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uppressAutoHyphens w:val="true"/>
        <w:spacing w:after="0" w:before="0" w:line="100" w:lineRule="atLeast"/>
        <w:jc w:val="both"/>
      </w:pPr>
      <w:bookmarkStart w:id="0" w:name="_GoBack"/>
      <w:bookmarkEnd w:id="0"/>
      <w:r>
        <w:rPr>
          <w:rFonts w:ascii="Times New Roman" w:cs="Times New Roman" w:hAnsi="Times New Roman"/>
          <w:sz w:val="24"/>
          <w:szCs w:val="24"/>
          <w:lang w:eastAsia="zh-CN" w:val="es-AR"/>
        </w:rPr>
        <w:t>Universidad de Buenos Aires</w:t>
      </w:r>
    </w:p>
    <w:p>
      <w:pPr>
        <w:pStyle w:val="style0"/>
        <w:suppressAutoHyphens w:val="true"/>
        <w:spacing w:after="0" w:before="0" w:line="100" w:lineRule="atLeast"/>
        <w:jc w:val="both"/>
      </w:pPr>
      <w:r>
        <w:rPr>
          <w:rFonts w:ascii="Times New Roman" w:cs="Times New Roman" w:hAnsi="Times New Roman"/>
          <w:sz w:val="24"/>
          <w:szCs w:val="24"/>
          <w:lang w:eastAsia="zh-CN" w:val="es-AR"/>
        </w:rPr>
        <w:t>Facultad de Filosofía y Letras</w:t>
      </w:r>
    </w:p>
    <w:p>
      <w:pPr>
        <w:pStyle w:val="style0"/>
        <w:suppressAutoHyphens w:val="true"/>
        <w:spacing w:after="0" w:before="0" w:line="100" w:lineRule="atLeast"/>
        <w:jc w:val="both"/>
      </w:pPr>
      <w:r>
        <w:rPr>
          <w:rFonts w:ascii="Times New Roman" w:cs="Times New Roman" w:hAnsi="Times New Roman"/>
          <w:sz w:val="24"/>
          <w:szCs w:val="24"/>
          <w:lang w:eastAsia="zh-CN" w:val="es-AR"/>
        </w:rPr>
      </w:r>
    </w:p>
    <w:p>
      <w:pPr>
        <w:pStyle w:val="style0"/>
        <w:suppressAutoHyphens w:val="true"/>
        <w:spacing w:after="0" w:before="0" w:line="100" w:lineRule="atLeast"/>
        <w:jc w:val="both"/>
      </w:pPr>
      <w:r>
        <w:rPr>
          <w:rFonts w:ascii="Times New Roman" w:cs="Times New Roman" w:hAnsi="Times New Roman"/>
          <w:sz w:val="24"/>
          <w:szCs w:val="24"/>
          <w:lang w:eastAsia="zh-CN" w:val="es-AR"/>
        </w:rPr>
      </w:r>
    </w:p>
    <w:p>
      <w:pPr>
        <w:pStyle w:val="style0"/>
        <w:suppressAutoHyphens w:val="true"/>
        <w:spacing w:after="0" w:before="0" w:line="100" w:lineRule="atLeast"/>
        <w:jc w:val="center"/>
      </w:pPr>
      <w:r>
        <w:rPr>
          <w:rFonts w:ascii="Times New Roman" w:cs="Times New Roman" w:hAnsi="Times New Roman"/>
          <w:smallCaps/>
          <w:sz w:val="24"/>
          <w:szCs w:val="24"/>
          <w:lang w:eastAsia="zh-CN" w:val="es-AR"/>
        </w:rPr>
        <w:t>Maestría en Literaturas Española y Latinoamericana</w:t>
      </w:r>
    </w:p>
    <w:p>
      <w:pPr>
        <w:pStyle w:val="style0"/>
        <w:suppressAutoHyphens w:val="true"/>
        <w:spacing w:after="0" w:before="0" w:line="100" w:lineRule="atLeast"/>
        <w:jc w:val="center"/>
      </w:pPr>
      <w:r>
        <w:rPr>
          <w:rFonts w:ascii="Times New Roman" w:cs="Times New Roman" w:hAnsi="Times New Roman"/>
          <w:sz w:val="24"/>
          <w:szCs w:val="24"/>
          <w:u w:val="single"/>
          <w:lang w:eastAsia="zh-CN" w:val="es-AR"/>
        </w:rPr>
        <w:t>Seminario del área 2</w:t>
      </w:r>
      <w:r>
        <w:rPr>
          <w:rFonts w:ascii="Times New Roman" w:cs="Times New Roman" w:hAnsi="Times New Roman"/>
          <w:sz w:val="24"/>
          <w:szCs w:val="24"/>
          <w:lang w:eastAsia="zh-CN" w:val="es-AR"/>
        </w:rPr>
        <w:t>: Área de problemas básicos en la constitución</w:t>
      </w:r>
    </w:p>
    <w:p>
      <w:pPr>
        <w:pStyle w:val="style0"/>
        <w:suppressAutoHyphens w:val="true"/>
        <w:spacing w:after="0" w:before="0" w:line="100" w:lineRule="atLeast"/>
        <w:jc w:val="center"/>
      </w:pPr>
      <w:r>
        <w:rPr>
          <w:rFonts w:ascii="Times New Roman" w:cs="Times New Roman" w:hAnsi="Times New Roman"/>
          <w:sz w:val="24"/>
          <w:szCs w:val="24"/>
          <w:lang w:eastAsia="zh-CN" w:val="es-AR"/>
        </w:rPr>
        <w:t>de los campos culturales.  Aspectos de la formación de las literaturas nacionales</w:t>
      </w:r>
    </w:p>
    <w:p>
      <w:pPr>
        <w:pStyle w:val="style0"/>
        <w:suppressAutoHyphens w:val="true"/>
        <w:spacing w:after="0" w:before="0" w:line="100" w:lineRule="atLeast"/>
        <w:jc w:val="center"/>
      </w:pPr>
      <w:r>
        <w:rPr>
          <w:rFonts w:ascii="Times New Roman" w:cs="Times New Roman" w:hAnsi="Times New Roman"/>
          <w:sz w:val="24"/>
          <w:szCs w:val="24"/>
          <w:lang w:eastAsia="zh-CN" w:val="es-AR"/>
        </w:rPr>
        <w:t>Segundo cuatrimestre de 2017</w:t>
        <w:br/>
      </w:r>
    </w:p>
    <w:p>
      <w:pPr>
        <w:pStyle w:val="style0"/>
        <w:suppressAutoHyphens w:val="true"/>
        <w:spacing w:after="0" w:before="0" w:line="100" w:lineRule="atLeast"/>
        <w:jc w:val="both"/>
      </w:pPr>
      <w:r>
        <w:rPr>
          <w:rFonts w:ascii="Times New Roman" w:cs="Times New Roman" w:hAnsi="Times New Roman"/>
          <w:sz w:val="24"/>
          <w:szCs w:val="24"/>
          <w:lang w:eastAsia="zh-CN" w:val="es-AR"/>
        </w:rPr>
      </w:r>
    </w:p>
    <w:p>
      <w:pPr>
        <w:pStyle w:val="style0"/>
        <w:jc w:val="both"/>
      </w:pPr>
      <w:r>
        <w:rPr>
          <w:rFonts w:ascii="Times New Roman" w:cs="Times New Roman" w:hAnsi="Times New Roman"/>
          <w:sz w:val="24"/>
          <w:szCs w:val="24"/>
          <w:lang w:val="es-AR"/>
        </w:rPr>
        <w:t xml:space="preserve">Título: </w:t>
      </w:r>
      <w:r>
        <w:rPr>
          <w:rFonts w:ascii="Times New Roman" w:cs="Times New Roman" w:hAnsi="Times New Roman"/>
          <w:i/>
          <w:iCs/>
          <w:sz w:val="24"/>
          <w:szCs w:val="24"/>
          <w:lang w:val="es-AR"/>
        </w:rPr>
        <w:t>Figuras del secreto y crisis de la nación.</w:t>
      </w:r>
      <w:r>
        <w:rPr>
          <w:rFonts w:ascii="Times New Roman" w:cs="Times New Roman" w:hAnsi="Times New Roman"/>
          <w:sz w:val="24"/>
          <w:szCs w:val="24"/>
          <w:lang w:val="es-AR"/>
        </w:rPr>
        <w:t xml:space="preserve"> Formas de representación estético-ideológica en algunas novelas española de posguerra</w:t>
      </w:r>
    </w:p>
    <w:p>
      <w:pPr>
        <w:pStyle w:val="style0"/>
        <w:spacing w:after="0" w:before="0" w:line="100" w:lineRule="atLeast"/>
        <w:jc w:val="both"/>
      </w:pPr>
      <w:r>
        <w:rPr>
          <w:rFonts w:ascii="Times New Roman" w:cs="Times New Roman" w:hAnsi="Times New Roman"/>
          <w:sz w:val="24"/>
          <w:szCs w:val="24"/>
          <w:lang w:val="es-AR"/>
        </w:rPr>
        <w:t>Profesora: Dra. Adriana Minardi</w:t>
      </w:r>
    </w:p>
    <w:p>
      <w:pPr>
        <w:pStyle w:val="style0"/>
        <w:spacing w:after="0" w:before="0" w:line="100" w:lineRule="atLeast"/>
        <w:jc w:val="both"/>
      </w:pPr>
      <w:r>
        <w:rPr>
          <w:rFonts w:ascii="Times New Roman" w:cs="Times New Roman" w:hAnsi="Times New Roman"/>
          <w:sz w:val="24"/>
          <w:szCs w:val="24"/>
          <w:lang w:val="es-AR"/>
        </w:rPr>
        <w:t>Período: jueves de agosto/septiembre de 17 a 21 hs.</w:t>
      </w:r>
    </w:p>
    <w:p>
      <w:pPr>
        <w:pStyle w:val="style0"/>
        <w:spacing w:after="0" w:before="0" w:line="100" w:lineRule="atLeast"/>
        <w:jc w:val="both"/>
      </w:pPr>
      <w:r>
        <w:rPr>
          <w:rFonts w:ascii="Times New Roman" w:cs="Times New Roman" w:hAnsi="Times New Roman"/>
          <w:sz w:val="24"/>
          <w:szCs w:val="24"/>
        </w:rPr>
        <w:t>Carga horaria: 32 horas</w:t>
      </w:r>
    </w:p>
    <w:p>
      <w:pPr>
        <w:pStyle w:val="style0"/>
        <w:spacing w:after="0" w:before="0" w:line="100" w:lineRule="atLeast"/>
        <w:jc w:val="both"/>
      </w:pPr>
      <w:r>
        <w:rPr>
          <w:rFonts w:ascii="Times New Roman" w:cs="Times New Roman" w:hAnsi="Times New Roman"/>
          <w:sz w:val="24"/>
          <w:szCs w:val="24"/>
        </w:rPr>
        <w:t>Sede: Facultad de Filosofía y Letras (puán 480)</w:t>
      </w:r>
    </w:p>
    <w:p>
      <w:pPr>
        <w:pStyle w:val="style0"/>
        <w:spacing w:after="0" w:before="0" w:line="100" w:lineRule="atLeast"/>
        <w:jc w:val="both"/>
      </w:pPr>
      <w:r>
        <w:rPr>
          <w:rFonts w:ascii="Times New Roman" w:cs="Times New Roman" w:hAnsi="Times New Roman"/>
          <w:sz w:val="24"/>
          <w:szCs w:val="24"/>
          <w:lang w:val="es-AR"/>
        </w:rPr>
      </w:r>
    </w:p>
    <w:p>
      <w:pPr>
        <w:pStyle w:val="style0"/>
        <w:spacing w:after="0" w:before="0" w:line="100" w:lineRule="atLeast"/>
        <w:jc w:val="both"/>
      </w:pPr>
      <w:r>
        <w:rPr>
          <w:rFonts w:ascii="Times New Roman" w:cs="Times New Roman" w:hAnsi="Times New Roman"/>
          <w:i/>
          <w:iCs/>
          <w:sz w:val="24"/>
          <w:szCs w:val="24"/>
          <w:lang w:val="en-US"/>
        </w:rPr>
      </w:r>
    </w:p>
    <w:p>
      <w:pPr>
        <w:pStyle w:val="style0"/>
        <w:spacing w:after="0" w:before="0" w:line="100" w:lineRule="atLeast"/>
        <w:jc w:val="both"/>
      </w:pPr>
      <w:r>
        <w:rPr>
          <w:rFonts w:ascii="Times New Roman" w:cs="Times New Roman" w:hAnsi="Times New Roman"/>
          <w:i/>
          <w:iCs/>
          <w:sz w:val="24"/>
          <w:szCs w:val="24"/>
          <w:lang w:val="en-US"/>
        </w:rPr>
        <w:t>1.  Presentación:</w:t>
      </w:r>
    </w:p>
    <w:p>
      <w:pPr>
        <w:pStyle w:val="style0"/>
        <w:spacing w:after="0" w:before="0" w:line="100" w:lineRule="atLeast"/>
        <w:jc w:val="right"/>
      </w:pPr>
      <w:r>
        <w:rPr>
          <w:rFonts w:ascii="Times New Roman" w:cs="Times New Roman" w:hAnsi="Times New Roman"/>
          <w:i/>
          <w:iCs/>
          <w:sz w:val="24"/>
          <w:szCs w:val="24"/>
          <w:lang w:val="en-US"/>
        </w:rPr>
        <w:t xml:space="preserve"> </w:t>
      </w:r>
      <w:r>
        <w:rPr>
          <w:rFonts w:ascii="Times New Roman" w:cs="Times New Roman" w:hAnsi="Times New Roman"/>
          <w:i/>
          <w:iCs/>
          <w:sz w:val="24"/>
          <w:szCs w:val="24"/>
          <w:lang w:val="en-US"/>
        </w:rPr>
        <w:t>We dance around in a circle and suppose</w:t>
      </w:r>
    </w:p>
    <w:p>
      <w:pPr>
        <w:pStyle w:val="style0"/>
        <w:spacing w:after="0" w:before="0" w:line="100" w:lineRule="atLeast"/>
        <w:jc w:val="right"/>
      </w:pPr>
      <w:r>
        <w:rPr>
          <w:rFonts w:ascii="Times New Roman" w:cs="Times New Roman" w:hAnsi="Times New Roman"/>
          <w:i/>
          <w:iCs/>
          <w:sz w:val="24"/>
          <w:szCs w:val="24"/>
          <w:lang w:val="en-US"/>
        </w:rPr>
        <w:t>the secret sits in the middle and knows</w:t>
      </w:r>
    </w:p>
    <w:p>
      <w:pPr>
        <w:pStyle w:val="style0"/>
        <w:spacing w:after="0" w:before="0" w:line="100" w:lineRule="atLeast"/>
        <w:jc w:val="right"/>
      </w:pPr>
      <w:r>
        <w:rPr>
          <w:rFonts w:ascii="Times New Roman" w:cs="Times New Roman" w:hAnsi="Times New Roman"/>
          <w:sz w:val="24"/>
          <w:szCs w:val="24"/>
          <w:lang w:val="en-US"/>
        </w:rPr>
        <w:t>Robert Frost</w:t>
      </w:r>
    </w:p>
    <w:p>
      <w:pPr>
        <w:pStyle w:val="style0"/>
        <w:spacing w:after="0" w:before="0" w:line="100" w:lineRule="atLeast"/>
        <w:jc w:val="right"/>
      </w:pPr>
      <w:r>
        <w:rPr>
          <w:rFonts w:ascii="Times New Roman" w:cs="Times New Roman" w:hAnsi="Times New Roman"/>
          <w:i/>
          <w:iCs/>
          <w:sz w:val="24"/>
          <w:szCs w:val="24"/>
          <w:lang w:val="en-US"/>
        </w:rPr>
      </w:r>
    </w:p>
    <w:p>
      <w:pPr>
        <w:pStyle w:val="style0"/>
        <w:ind w:firstLine="708" w:left="0" w:right="0"/>
        <w:jc w:val="both"/>
      </w:pPr>
      <w:r>
        <w:rPr>
          <w:rFonts w:ascii="Times New Roman" w:cs="Times New Roman" w:hAnsi="Times New Roman"/>
          <w:sz w:val="24"/>
          <w:szCs w:val="24"/>
        </w:rPr>
        <w:t xml:space="preserve">El seminario se articula a partir </w:t>
      </w:r>
      <w:r>
        <w:rPr>
          <w:rFonts w:ascii="Times New Roman" w:cs="Times New Roman" w:hAnsi="Times New Roman"/>
          <w:sz w:val="24"/>
          <w:szCs w:val="24"/>
          <w:lang w:val="es-AR"/>
        </w:rPr>
        <w:t xml:space="preserve">de un eje crítico de lectura posible, el </w:t>
      </w:r>
      <w:r>
        <w:rPr>
          <w:rFonts w:ascii="Times New Roman" w:cs="Times New Roman" w:hAnsi="Times New Roman"/>
          <w:i/>
          <w:iCs/>
          <w:sz w:val="24"/>
          <w:szCs w:val="24"/>
          <w:lang w:val="es-AR"/>
        </w:rPr>
        <w:t>secreto</w:t>
      </w:r>
      <w:r>
        <w:rPr>
          <w:rFonts w:ascii="Times New Roman" w:cs="Times New Roman" w:hAnsi="Times New Roman"/>
          <w:sz w:val="24"/>
          <w:szCs w:val="24"/>
          <w:lang w:val="es-AR"/>
        </w:rPr>
        <w:t xml:space="preserve"> como fundamento del componente nacional en algunas novelas de posguerra, desde dos puntos de vista: 1) diacrónico, referido a la constitución “en serie” de ciertos problemas, estéticas y procesos políticos, aunque no de manera determinante, referidos al condensado “posguerra española” y a la especial dinámica que el nacionalismo católico, en el marco de la autarquía y los primeros gestos desarrollistas, imprimió al período de los primeros momentos del Franquismo; y 2) sincrónico, desde el cual se construyen constelaciones que profundizan los modos en que los textos construyen su matriz ficcional en torno al “secreto” y a la “crisis”, desde lecturas retóricas. </w:t>
      </w:r>
    </w:p>
    <w:p>
      <w:pPr>
        <w:pStyle w:val="style0"/>
        <w:ind w:firstLine="708" w:left="0" w:right="0"/>
        <w:jc w:val="both"/>
      </w:pPr>
      <w:r>
        <w:rPr>
          <w:rFonts w:ascii="Times New Roman" w:cs="Times New Roman" w:hAnsi="Times New Roman"/>
          <w:sz w:val="24"/>
          <w:szCs w:val="24"/>
          <w:lang w:val="es-AR"/>
        </w:rPr>
        <w:t>En este sentido, el programa postula que la novela española de posguerra es uno de los soportes privilegiados para pensar la idea de nación atravesada por la representación de “comunidades imaginadas” (Anderson, 1993) a partir de modalidades “figurativas” como formas de persuasión. Partimos del ya canónico diálogo entre Spivak y Butler (2006), para intentar responder cuál es la función de la literatura en la discusión acerca de la construcción de identidades, imaginarios y representaciones de lo nacional. En especial, ¿cómo podemos, desde un enfoque hermenéutico, analizar las grietas y fronteras que la novela española de este período discute en la conformación de una idea de Estado-nación?</w:t>
      </w:r>
    </w:p>
    <w:p>
      <w:pPr>
        <w:pStyle w:val="style0"/>
        <w:jc w:val="both"/>
      </w:pPr>
      <w:r>
        <w:rPr>
          <w:rFonts w:ascii="Times New Roman" w:cs="Times New Roman" w:hAnsi="Times New Roman"/>
          <w:sz w:val="24"/>
          <w:szCs w:val="24"/>
          <w:lang w:val="es-AR"/>
        </w:rPr>
        <w:t xml:space="preserve"> </w:t>
      </w:r>
      <w:r>
        <w:rPr>
          <w:rFonts w:ascii="Times New Roman" w:cs="Times New Roman" w:hAnsi="Times New Roman"/>
          <w:sz w:val="24"/>
          <w:szCs w:val="24"/>
          <w:lang w:val="es-AR"/>
        </w:rPr>
        <w:t xml:space="preserve">Los textos que componen el programa serán puestos en diálogo con la crítica para analizar las condiciones de estas “escrituras nacionales”, la condición (meta) autoral, y sus estatutos siempre desplazados, heterodoxos y ambiguos. En términos ideológicos, las representaciones de la nación asumen un componente argumental en el que se polemizan los sentidos de nacionalidad, identidad y lengua a partir de diferentes usos de la tropología: antonomasias, metáforas, sinécdoques, hipérboles o metonimias que conforman una perspectiva de género y de clase o comunidad. El secreto puede ser enfocado desde la Sociología, la Teoría de la acción comunicativa y la Semiótica. En esos cruces, asume siempre una figura que permite identificar relaciones sociales (Gerard, Goffman, Giraud), preservar identidades colectivas (Simmel, Pecheny) e integrar sistemas semióticos (Fabbri, Eco, de Certeau) y filosóficos (Deleuze y Guattari, </w:t>
      </w:r>
      <w:r>
        <w:rPr>
          <w:rFonts w:ascii="Times New Roman" w:cs="Times New Roman" w:hAnsi="Times New Roman"/>
          <w:sz w:val="24"/>
          <w:szCs w:val="24"/>
        </w:rPr>
        <w:t>Sloterdijk y Heinrichs, Foucault</w:t>
      </w:r>
      <w:r>
        <w:rPr>
          <w:rFonts w:ascii="Times New Roman" w:cs="Times New Roman" w:hAnsi="Times New Roman"/>
          <w:sz w:val="24"/>
          <w:szCs w:val="24"/>
          <w:lang w:val="es-AR"/>
        </w:rPr>
        <w:t>). En ese recorrido, el enfoque metodológico elegido propone los aspectos tropológico y tópico, que conforman una dialéctica que opera desde el eje de la relación y la exclusión pues permite ver la frontera que delimita los elementos totémicos y tabuados de lo nacional y de lo extranjero. El secreto y la crisis (de memoria, de apropiación de un pasado reciente y de configuración de un ethos autoral), además, articulan entonces modalidades de subjetividad y prácticas de escritura que sistematizan las afectaciones de lo nacional, las formas de vida y los lazos proyectados.</w:t>
      </w:r>
      <w:r>
        <w:rPr>
          <w:rFonts w:ascii="Times New Roman" w:cs="Times New Roman" w:hAnsi="Times New Roman"/>
          <w:sz w:val="24"/>
          <w:szCs w:val="24"/>
        </w:rPr>
        <w:t xml:space="preserve"> Es un elemento que funciona sobre lo binario, entre lo superficial y lo profundo, el recuerdo y el olvido, lo decible y lo oculto, así como entre la verdad y la mentira. En esas construcciones, secreto y crisis asumen una semiótica del valor que regula prohibiciones, creencias y conflictos, propias de las  formas en las que lo nacional puede ser leído en el corpus propuesto.</w:t>
      </w:r>
    </w:p>
    <w:p>
      <w:pPr>
        <w:pStyle w:val="style0"/>
        <w:jc w:val="both"/>
      </w:pPr>
      <w:r>
        <w:rPr>
          <w:rFonts w:ascii="Times New Roman" w:cs="Times New Roman" w:hAnsi="Times New Roman"/>
          <w:sz w:val="24"/>
          <w:szCs w:val="24"/>
        </w:rPr>
        <w:t xml:space="preserve">2. </w:t>
      </w:r>
      <w:r>
        <w:rPr>
          <w:rFonts w:ascii="Times New Roman" w:cs="Times New Roman" w:hAnsi="Times New Roman"/>
          <w:i/>
          <w:iCs/>
          <w:sz w:val="24"/>
          <w:szCs w:val="24"/>
          <w:lang w:val="es-AR"/>
        </w:rPr>
        <w:t>Objetivos:</w:t>
      </w:r>
    </w:p>
    <w:p>
      <w:pPr>
        <w:pStyle w:val="style0"/>
        <w:spacing w:after="0" w:before="0" w:line="100" w:lineRule="atLeast"/>
        <w:jc w:val="both"/>
      </w:pPr>
      <w:r>
        <w:rPr>
          <w:rFonts w:ascii="Times New Roman" w:cs="Times New Roman" w:hAnsi="Times New Roman"/>
          <w:sz w:val="24"/>
          <w:szCs w:val="24"/>
          <w:lang w:eastAsia="es-ES"/>
        </w:rPr>
        <w:t>Generales:</w:t>
      </w:r>
    </w:p>
    <w:p>
      <w:pPr>
        <w:pStyle w:val="style0"/>
        <w:spacing w:after="0" w:before="0" w:line="100" w:lineRule="atLeast"/>
        <w:jc w:val="both"/>
      </w:pPr>
      <w:r>
        <w:rPr>
          <w:rFonts w:ascii="Times New Roman" w:cs="Times New Roman" w:hAnsi="Times New Roman"/>
          <w:sz w:val="24"/>
          <w:szCs w:val="24"/>
          <w:lang w:eastAsia="es-ES"/>
        </w:rPr>
      </w:r>
    </w:p>
    <w:p>
      <w:pPr>
        <w:pStyle w:val="style0"/>
        <w:spacing w:after="0" w:before="0" w:line="100" w:lineRule="atLeast"/>
        <w:jc w:val="both"/>
      </w:pPr>
      <w:r>
        <w:rPr>
          <w:rFonts w:ascii="Times New Roman" w:cs="Times New Roman" w:hAnsi="Times New Roman"/>
          <w:sz w:val="24"/>
          <w:szCs w:val="24"/>
          <w:lang w:eastAsia="es-ES"/>
        </w:rPr>
        <w:t>- Propiciar un espacio de investigación en torno a los problemas planteados por la novela española de posguerra sobre la cuestión de la nación y los procesos de rememoración en torno a la Guerra Civil y al Franquismo, mediante el eje del secreto y de la crisis.</w:t>
      </w:r>
    </w:p>
    <w:p>
      <w:pPr>
        <w:pStyle w:val="style0"/>
        <w:spacing w:after="0" w:before="0" w:line="100" w:lineRule="atLeast"/>
        <w:jc w:val="both"/>
      </w:pPr>
      <w:r>
        <w:rPr>
          <w:rFonts w:ascii="Times New Roman" w:cs="Times New Roman" w:hAnsi="Times New Roman"/>
          <w:sz w:val="24"/>
          <w:szCs w:val="24"/>
          <w:lang w:eastAsia="es-ES"/>
        </w:rPr>
        <w:t>- Lograr que los estudiantes adquieran experiencia en la elaboración de hipótesis y en el</w:t>
      </w:r>
    </w:p>
    <w:p>
      <w:pPr>
        <w:pStyle w:val="style0"/>
        <w:spacing w:after="0" w:before="0" w:line="100" w:lineRule="atLeast"/>
        <w:jc w:val="both"/>
      </w:pPr>
      <w:r>
        <w:rPr>
          <w:rFonts w:ascii="Times New Roman" w:cs="Times New Roman" w:hAnsi="Times New Roman"/>
          <w:sz w:val="24"/>
          <w:szCs w:val="24"/>
          <w:lang w:eastAsia="es-ES"/>
        </w:rPr>
        <w:t>trabajo con corpora específicos para desarrollar proyectos de investigación propios.</w:t>
      </w:r>
    </w:p>
    <w:p>
      <w:pPr>
        <w:pStyle w:val="style0"/>
        <w:spacing w:after="0" w:before="0" w:line="100" w:lineRule="atLeast"/>
        <w:jc w:val="both"/>
      </w:pPr>
      <w:r>
        <w:rPr>
          <w:rFonts w:ascii="Times New Roman" w:cs="Times New Roman" w:hAnsi="Times New Roman"/>
          <w:sz w:val="24"/>
          <w:szCs w:val="24"/>
          <w:lang w:eastAsia="es-ES"/>
        </w:rPr>
        <w:t>- Profundizar los estudios sobre la posguerra en un corpus acotado pero abierto a relaciones con otras literaturas y al trabajo de investigación comparativo.</w:t>
      </w:r>
    </w:p>
    <w:p>
      <w:pPr>
        <w:pStyle w:val="style0"/>
        <w:spacing w:after="0" w:before="0" w:line="100" w:lineRule="atLeast"/>
        <w:jc w:val="both"/>
      </w:pPr>
      <w:r>
        <w:rPr>
          <w:rFonts w:ascii="Times New Roman" w:cs="Times New Roman" w:hAnsi="Times New Roman"/>
          <w:sz w:val="24"/>
          <w:szCs w:val="24"/>
          <w:lang w:eastAsia="es-ES"/>
        </w:rPr>
      </w:r>
    </w:p>
    <w:p>
      <w:pPr>
        <w:pStyle w:val="style0"/>
        <w:spacing w:after="0" w:before="0" w:line="100" w:lineRule="atLeast"/>
        <w:jc w:val="both"/>
      </w:pPr>
      <w:r>
        <w:rPr>
          <w:rFonts w:ascii="Times New Roman" w:cs="Times New Roman" w:hAnsi="Times New Roman"/>
          <w:sz w:val="24"/>
          <w:szCs w:val="24"/>
          <w:lang w:eastAsia="es-ES"/>
        </w:rPr>
        <w:t>Específicos:</w:t>
      </w:r>
    </w:p>
    <w:p>
      <w:pPr>
        <w:pStyle w:val="style0"/>
        <w:spacing w:after="0" w:before="0" w:line="100" w:lineRule="atLeast"/>
        <w:jc w:val="both"/>
      </w:pPr>
      <w:r>
        <w:rPr>
          <w:rFonts w:ascii="Times New Roman" w:cs="Times New Roman" w:hAnsi="Times New Roman"/>
          <w:sz w:val="24"/>
          <w:szCs w:val="24"/>
          <w:lang w:eastAsia="es-ES"/>
        </w:rPr>
      </w:r>
    </w:p>
    <w:p>
      <w:pPr>
        <w:pStyle w:val="style0"/>
        <w:spacing w:after="0" w:before="0" w:line="100" w:lineRule="atLeast"/>
        <w:jc w:val="both"/>
      </w:pPr>
      <w:r>
        <w:rPr>
          <w:rFonts w:ascii="Times New Roman" w:cs="Times New Roman" w:hAnsi="Times New Roman"/>
          <w:sz w:val="24"/>
          <w:szCs w:val="24"/>
          <w:lang w:eastAsia="es-ES"/>
        </w:rPr>
        <w:t>- Comprender los fundamentos y operaciones narrativas de la novela de posguerra en relación con otros procesos político-sociales en relación con el secreto.</w:t>
      </w:r>
    </w:p>
    <w:p>
      <w:pPr>
        <w:pStyle w:val="style0"/>
        <w:spacing w:after="0" w:before="0" w:line="100" w:lineRule="atLeast"/>
        <w:jc w:val="both"/>
      </w:pPr>
      <w:r>
        <w:rPr>
          <w:rFonts w:ascii="Times New Roman" w:cs="Times New Roman" w:hAnsi="Times New Roman"/>
          <w:sz w:val="24"/>
          <w:szCs w:val="24"/>
          <w:lang w:eastAsia="es-ES"/>
        </w:rPr>
        <w:t>- Criticar los diferentes abordajes de la crítica hispánica y anglosajona respecto del constructo nación.</w:t>
      </w:r>
    </w:p>
    <w:p>
      <w:pPr>
        <w:pStyle w:val="style0"/>
        <w:spacing w:after="0" w:before="0" w:line="100" w:lineRule="atLeast"/>
        <w:jc w:val="both"/>
      </w:pPr>
      <w:r>
        <w:rPr>
          <w:rFonts w:ascii="Times New Roman" w:cs="Times New Roman" w:hAnsi="Times New Roman"/>
          <w:sz w:val="24"/>
          <w:szCs w:val="24"/>
          <w:lang w:eastAsia="es-ES"/>
        </w:rPr>
        <w:t>- Promover un tipo de análisis interdisciplinario que integre los aportes del campo</w:t>
      </w:r>
    </w:p>
    <w:p>
      <w:pPr>
        <w:pStyle w:val="style0"/>
        <w:spacing w:after="0" w:before="0" w:line="100" w:lineRule="atLeast"/>
        <w:jc w:val="both"/>
      </w:pPr>
      <w:r>
        <w:rPr>
          <w:rFonts w:ascii="Times New Roman" w:cs="Times New Roman" w:hAnsi="Times New Roman"/>
          <w:sz w:val="24"/>
          <w:szCs w:val="24"/>
          <w:lang w:eastAsia="es-ES"/>
        </w:rPr>
        <w:t>humanístico y social sobre la noción de crisis y sus posibles modalidades estéticas.</w:t>
      </w:r>
    </w:p>
    <w:p>
      <w:pPr>
        <w:pStyle w:val="style0"/>
        <w:spacing w:after="0" w:before="0" w:line="100" w:lineRule="atLeast"/>
        <w:jc w:val="both"/>
      </w:pPr>
      <w:r>
        <w:rPr>
          <w:rFonts w:ascii="Times New Roman" w:cs="Times New Roman" w:hAnsi="Times New Roman"/>
          <w:sz w:val="24"/>
          <w:szCs w:val="24"/>
        </w:rPr>
      </w:r>
    </w:p>
    <w:p>
      <w:pPr>
        <w:pStyle w:val="style0"/>
        <w:spacing w:after="0" w:before="0" w:line="100" w:lineRule="atLeast"/>
        <w:jc w:val="both"/>
      </w:pPr>
      <w:r>
        <w:rPr>
          <w:rFonts w:ascii="Times New Roman" w:cs="Times New Roman" w:hAnsi="Times New Roman"/>
          <w:sz w:val="24"/>
          <w:szCs w:val="24"/>
        </w:rPr>
        <w:t xml:space="preserve">3. </w:t>
      </w:r>
      <w:r>
        <w:rPr>
          <w:rFonts w:ascii="Times New Roman" w:cs="Times New Roman" w:hAnsi="Times New Roman"/>
          <w:i/>
          <w:iCs/>
          <w:sz w:val="24"/>
          <w:szCs w:val="24"/>
          <w:lang w:val="es-AR"/>
        </w:rPr>
        <w:t>Unidades temáticas:</w:t>
      </w:r>
    </w:p>
    <w:p>
      <w:pPr>
        <w:pStyle w:val="style0"/>
        <w:jc w:val="both"/>
      </w:pPr>
      <w:r>
        <w:rPr>
          <w:rFonts w:ascii="Times New Roman" w:cs="Times New Roman" w:hAnsi="Times New Roman"/>
          <w:i/>
          <w:iCs/>
          <w:sz w:val="24"/>
          <w:szCs w:val="24"/>
          <w:lang w:val="es-AR"/>
        </w:rPr>
        <w:t>Unidad 1: Consideraciones teórico-metodológicas</w:t>
      </w:r>
    </w:p>
    <w:p>
      <w:pPr>
        <w:pStyle w:val="style0"/>
        <w:spacing w:after="0" w:before="0" w:line="100" w:lineRule="atLeast"/>
        <w:jc w:val="both"/>
      </w:pPr>
      <w:r>
        <w:rPr>
          <w:rFonts w:ascii="Times New Roman" w:cs="Times New Roman" w:hAnsi="Times New Roman"/>
          <w:i/>
          <w:iCs/>
          <w:sz w:val="24"/>
          <w:szCs w:val="24"/>
          <w:lang w:val="es-AR"/>
        </w:rPr>
        <w:t xml:space="preserve">1.1. Nación e imaginario </w:t>
      </w:r>
    </w:p>
    <w:p>
      <w:pPr>
        <w:pStyle w:val="style0"/>
        <w:spacing w:after="0" w:before="0" w:line="100" w:lineRule="atLeast"/>
        <w:jc w:val="both"/>
      </w:pPr>
      <w:r>
        <w:rPr>
          <w:rFonts w:ascii="Times New Roman" w:cs="Times New Roman" w:hAnsi="Times New Roman"/>
          <w:sz w:val="24"/>
          <w:szCs w:val="24"/>
          <w:lang w:eastAsia="es-ES"/>
        </w:rPr>
        <w:t>Nación y mitología. Mitologemas, ideologemas y condensados. El sentido de la Hispanidad y la puesta en texto del “problema español”. La “mater” España y su relación con el tópico de las “dos Españas”.</w:t>
      </w:r>
    </w:p>
    <w:p>
      <w:pPr>
        <w:pStyle w:val="style0"/>
        <w:spacing w:after="0" w:before="0" w:line="100" w:lineRule="atLeast"/>
        <w:jc w:val="both"/>
      </w:pPr>
      <w:r>
        <w:rPr>
          <w:rFonts w:ascii="Times New Roman" w:cs="Times New Roman" w:hAnsi="Times New Roman"/>
          <w:sz w:val="24"/>
          <w:szCs w:val="24"/>
          <w:lang w:eastAsia="es-ES"/>
        </w:rPr>
      </w:r>
    </w:p>
    <w:p>
      <w:pPr>
        <w:pStyle w:val="style0"/>
        <w:spacing w:after="0" w:before="0" w:line="100" w:lineRule="atLeast"/>
        <w:jc w:val="both"/>
      </w:pPr>
      <w:r>
        <w:rPr>
          <w:rFonts w:ascii="Times New Roman" w:cs="Times New Roman" w:hAnsi="Times New Roman"/>
          <w:i/>
          <w:iCs/>
          <w:sz w:val="24"/>
          <w:szCs w:val="24"/>
          <w:lang w:eastAsia="es-ES"/>
        </w:rPr>
        <w:t xml:space="preserve">Lecturas: </w:t>
      </w:r>
    </w:p>
    <w:p>
      <w:pPr>
        <w:pStyle w:val="style0"/>
        <w:spacing w:after="0" w:before="0" w:line="100" w:lineRule="atLeast"/>
        <w:jc w:val="both"/>
      </w:pPr>
      <w:r>
        <w:rPr>
          <w:rFonts w:ascii="Times New Roman" w:cs="Times New Roman" w:hAnsi="Times New Roman"/>
          <w:sz w:val="24"/>
          <w:szCs w:val="24"/>
          <w:lang w:eastAsia="es-ES"/>
        </w:rPr>
      </w:r>
    </w:p>
    <w:p>
      <w:pPr>
        <w:pStyle w:val="style0"/>
        <w:spacing w:after="0" w:before="0" w:line="100" w:lineRule="atLeast"/>
        <w:jc w:val="both"/>
      </w:pPr>
      <w:r>
        <w:rPr>
          <w:rFonts w:ascii="Times New Roman" w:cs="Times New Roman" w:hAnsi="Times New Roman"/>
          <w:sz w:val="24"/>
          <w:szCs w:val="24"/>
          <w:lang w:eastAsia="es-ES"/>
        </w:rPr>
        <w:t xml:space="preserve">Anderson, Benedict, (1993) “I. Introducción”, “II. Las raíces culturales”, “III. El origen de la conciencia nacional”, </w:t>
      </w:r>
      <w:r>
        <w:rPr>
          <w:rFonts w:ascii="Times New Roman" w:cs="Times New Roman" w:hAnsi="Times New Roman"/>
          <w:i/>
          <w:iCs/>
          <w:sz w:val="24"/>
          <w:szCs w:val="24"/>
          <w:lang w:eastAsia="es-ES"/>
        </w:rPr>
        <w:t>Comunidades imaginadas. Reflexiones sobre el origen y la difusión del nacionalismo</w:t>
      </w:r>
      <w:r>
        <w:rPr>
          <w:rFonts w:ascii="Times New Roman" w:cs="Times New Roman" w:hAnsi="Times New Roman"/>
          <w:sz w:val="24"/>
          <w:szCs w:val="24"/>
          <w:lang w:eastAsia="es-ES"/>
        </w:rPr>
        <w:t>, México, FCE.</w:t>
      </w:r>
    </w:p>
    <w:p>
      <w:pPr>
        <w:pStyle w:val="style0"/>
        <w:spacing w:after="0" w:before="0" w:line="100" w:lineRule="atLeast"/>
        <w:jc w:val="both"/>
      </w:pPr>
      <w:r>
        <w:rPr>
          <w:rFonts w:ascii="Times New Roman" w:cs="Times New Roman" w:hAnsi="Times New Roman"/>
          <w:sz w:val="24"/>
          <w:szCs w:val="24"/>
          <w:lang w:eastAsia="es-ES"/>
        </w:rPr>
        <w:t xml:space="preserve">De Maeztu, Ramiro (1931) “Hispanidad”, </w:t>
      </w:r>
      <w:r>
        <w:rPr>
          <w:rFonts w:ascii="Times New Roman" w:cs="Times New Roman" w:hAnsi="Times New Roman"/>
          <w:i/>
          <w:iCs/>
          <w:sz w:val="24"/>
          <w:szCs w:val="24"/>
          <w:lang w:eastAsia="es-ES"/>
        </w:rPr>
        <w:t xml:space="preserve">Acción Española. </w:t>
      </w:r>
      <w:r>
        <w:rPr>
          <w:rFonts w:ascii="Times New Roman" w:cs="Times New Roman" w:hAnsi="Times New Roman"/>
          <w:sz w:val="24"/>
          <w:szCs w:val="24"/>
          <w:lang w:eastAsia="es-ES"/>
        </w:rPr>
        <w:t>Tomo 1, n° 1.</w:t>
      </w:r>
    </w:p>
    <w:p>
      <w:pPr>
        <w:pStyle w:val="style0"/>
        <w:spacing w:after="0" w:before="0" w:line="100" w:lineRule="atLeast"/>
        <w:jc w:val="both"/>
      </w:pPr>
      <w:r>
        <w:rPr>
          <w:rFonts w:ascii="Times New Roman" w:cs="Times New Roman" w:hAnsi="Times New Roman"/>
          <w:sz w:val="24"/>
          <w:szCs w:val="24"/>
          <w:lang w:eastAsia="es-ES"/>
        </w:rPr>
        <w:t xml:space="preserve">___. “El ser de la Hispanidad” (1986), </w:t>
      </w:r>
      <w:r>
        <w:rPr>
          <w:rFonts w:ascii="Times New Roman" w:cs="Times New Roman" w:hAnsi="Times New Roman"/>
          <w:i/>
          <w:iCs/>
          <w:sz w:val="24"/>
          <w:szCs w:val="24"/>
          <w:lang w:eastAsia="es-ES"/>
        </w:rPr>
        <w:t>Defensa de la Hispanidad</w:t>
      </w:r>
      <w:r>
        <w:rPr>
          <w:rFonts w:ascii="Times New Roman" w:cs="Times New Roman" w:hAnsi="Times New Roman"/>
          <w:sz w:val="24"/>
          <w:szCs w:val="24"/>
          <w:lang w:eastAsia="es-ES"/>
        </w:rPr>
        <w:t>. Buenos Aires, Thau, pp. 179-230.</w:t>
      </w:r>
    </w:p>
    <w:p>
      <w:pPr>
        <w:pStyle w:val="style0"/>
        <w:spacing w:after="0" w:before="0" w:line="100" w:lineRule="atLeast"/>
        <w:jc w:val="both"/>
      </w:pPr>
      <w:r>
        <w:rPr>
          <w:rFonts w:ascii="Times New Roman" w:cs="Times New Roman" w:hAnsi="Times New Roman"/>
          <w:sz w:val="24"/>
          <w:szCs w:val="24"/>
          <w:lang w:eastAsia="es-ES"/>
        </w:rPr>
      </w:r>
    </w:p>
    <w:p>
      <w:pPr>
        <w:pStyle w:val="style0"/>
        <w:spacing w:after="0" w:before="0" w:line="100" w:lineRule="atLeast"/>
        <w:jc w:val="both"/>
      </w:pPr>
      <w:r>
        <w:rPr>
          <w:rFonts w:ascii="Times New Roman" w:cs="Times New Roman" w:hAnsi="Times New Roman"/>
          <w:i/>
          <w:iCs/>
          <w:sz w:val="24"/>
          <w:szCs w:val="24"/>
          <w:lang w:eastAsia="es-ES"/>
        </w:rPr>
        <w:t>Bibliografía complementaria:</w:t>
      </w:r>
    </w:p>
    <w:p>
      <w:pPr>
        <w:pStyle w:val="style0"/>
        <w:spacing w:after="0" w:before="0" w:line="100" w:lineRule="atLeast"/>
        <w:jc w:val="both"/>
      </w:pPr>
      <w:r>
        <w:rPr>
          <w:rFonts w:ascii="Times New Roman" w:cs="Times New Roman" w:hAnsi="Times New Roman"/>
          <w:sz w:val="24"/>
          <w:szCs w:val="24"/>
          <w:lang w:eastAsia="es-ES"/>
        </w:rPr>
      </w:r>
    </w:p>
    <w:p>
      <w:pPr>
        <w:pStyle w:val="style0"/>
        <w:spacing w:after="0" w:before="0" w:line="100" w:lineRule="atLeast"/>
        <w:jc w:val="both"/>
      </w:pPr>
      <w:r>
        <w:rPr>
          <w:rFonts w:ascii="Times New Roman" w:cs="Times New Roman" w:hAnsi="Times New Roman"/>
          <w:sz w:val="24"/>
          <w:szCs w:val="24"/>
          <w:lang w:eastAsia="es-ES"/>
        </w:rPr>
        <w:t xml:space="preserve">Giménez Caballero, Ernesto, (1935) [2005] “El artista como cofrade”, </w:t>
      </w:r>
      <w:r>
        <w:rPr>
          <w:rFonts w:ascii="Times New Roman" w:cs="Times New Roman" w:hAnsi="Times New Roman"/>
          <w:i/>
          <w:iCs/>
          <w:sz w:val="24"/>
          <w:szCs w:val="24"/>
          <w:lang w:eastAsia="es-ES"/>
        </w:rPr>
        <w:t>Arte y Estado</w:t>
      </w:r>
      <w:r>
        <w:rPr>
          <w:rFonts w:ascii="Times New Roman" w:cs="Times New Roman" w:hAnsi="Times New Roman"/>
          <w:sz w:val="24"/>
          <w:szCs w:val="24"/>
          <w:lang w:eastAsia="es-ES"/>
        </w:rPr>
        <w:t xml:space="preserve">, </w:t>
      </w:r>
      <w:r>
        <w:rPr>
          <w:rFonts w:ascii="Times New Roman" w:cs="Times New Roman" w:hAnsi="Times New Roman"/>
          <w:i/>
          <w:iCs/>
          <w:sz w:val="24"/>
          <w:szCs w:val="24"/>
          <w:lang w:eastAsia="es-ES"/>
        </w:rPr>
        <w:t>Casticismo, nacionalismo y vanguardia [Antología 1927-1935]</w:t>
      </w:r>
      <w:r>
        <w:rPr>
          <w:rFonts w:ascii="Times New Roman" w:cs="Times New Roman" w:hAnsi="Times New Roman"/>
          <w:sz w:val="24"/>
          <w:szCs w:val="24"/>
          <w:lang w:eastAsia="es-ES"/>
        </w:rPr>
        <w:t>. Madrid, Fundación Santander Central Hispano.</w:t>
      </w:r>
    </w:p>
    <w:p>
      <w:pPr>
        <w:pStyle w:val="style0"/>
        <w:spacing w:after="0" w:before="0" w:line="100" w:lineRule="atLeast"/>
        <w:jc w:val="both"/>
      </w:pPr>
      <w:r>
        <w:rPr>
          <w:rFonts w:ascii="Times New Roman" w:cs="Times New Roman" w:hAnsi="Times New Roman"/>
          <w:sz w:val="24"/>
          <w:szCs w:val="24"/>
          <w:lang w:eastAsia="es-ES"/>
        </w:rPr>
        <w:t xml:space="preserve">Ortega y Gasset, José, (2002) </w:t>
      </w:r>
      <w:r>
        <w:rPr>
          <w:rFonts w:ascii="Times New Roman" w:cs="Times New Roman" w:hAnsi="Times New Roman"/>
          <w:i/>
          <w:iCs/>
          <w:sz w:val="24"/>
          <w:szCs w:val="24"/>
          <w:lang w:eastAsia="es-ES"/>
        </w:rPr>
        <w:t>España invertebrada. Bosquejo de algunos pensamientos históricos</w:t>
      </w:r>
      <w:r>
        <w:rPr>
          <w:rFonts w:ascii="Times New Roman" w:cs="Times New Roman" w:hAnsi="Times New Roman"/>
          <w:sz w:val="24"/>
          <w:szCs w:val="24"/>
          <w:lang w:eastAsia="es-ES"/>
        </w:rPr>
        <w:t>, Madrid, Biblioteca Nueva (selección).</w:t>
      </w:r>
    </w:p>
    <w:p>
      <w:pPr>
        <w:pStyle w:val="style0"/>
        <w:spacing w:after="0" w:before="0" w:line="100" w:lineRule="atLeast"/>
        <w:jc w:val="both"/>
      </w:pPr>
      <w:r>
        <w:rPr>
          <w:rFonts w:ascii="Times New Roman" w:cs="Times New Roman" w:hAnsi="Times New Roman"/>
          <w:sz w:val="24"/>
          <w:szCs w:val="24"/>
          <w:lang w:eastAsia="es-ES"/>
        </w:rPr>
      </w:r>
    </w:p>
    <w:p>
      <w:pPr>
        <w:pStyle w:val="style0"/>
        <w:spacing w:after="0" w:before="0" w:line="100" w:lineRule="atLeast"/>
        <w:jc w:val="both"/>
      </w:pPr>
      <w:r>
        <w:rPr>
          <w:rFonts w:ascii="Times New Roman" w:cs="Times New Roman" w:hAnsi="Times New Roman"/>
          <w:i/>
          <w:iCs/>
          <w:sz w:val="24"/>
          <w:szCs w:val="24"/>
          <w:lang w:eastAsia="es-ES"/>
        </w:rPr>
        <w:t>1.2. Secreto y formas de crisis</w:t>
      </w:r>
    </w:p>
    <w:p>
      <w:pPr>
        <w:pStyle w:val="style0"/>
        <w:spacing w:after="0" w:before="0" w:line="100" w:lineRule="atLeast"/>
        <w:jc w:val="both"/>
      </w:pPr>
      <w:r>
        <w:rPr>
          <w:rFonts w:ascii="Times New Roman" w:cs="Times New Roman" w:hAnsi="Times New Roman"/>
          <w:sz w:val="24"/>
          <w:szCs w:val="24"/>
        </w:rPr>
        <w:t>El secreto y sus tramas. Función literaria y crítica del secreto. Secreto y crisis, extrañamiento. Sociedad y secreto. Significantes y paradojas del ejercicio del secreto. Novela y secreto.</w:t>
      </w:r>
    </w:p>
    <w:p>
      <w:pPr>
        <w:pStyle w:val="style0"/>
        <w:spacing w:after="0" w:before="0" w:line="100" w:lineRule="atLeast"/>
        <w:jc w:val="both"/>
      </w:pPr>
      <w:r>
        <w:rPr>
          <w:rFonts w:ascii="Times New Roman" w:cs="Times New Roman" w:hAnsi="Times New Roman"/>
          <w:sz w:val="24"/>
          <w:szCs w:val="24"/>
        </w:rPr>
      </w:r>
    </w:p>
    <w:p>
      <w:pPr>
        <w:pStyle w:val="style0"/>
        <w:jc w:val="both"/>
      </w:pPr>
      <w:r>
        <w:rPr>
          <w:rFonts w:ascii="Times New Roman" w:cs="Times New Roman" w:hAnsi="Times New Roman"/>
          <w:i/>
          <w:iCs/>
          <w:sz w:val="24"/>
          <w:szCs w:val="24"/>
        </w:rPr>
        <w:t>Lecturas:</w:t>
      </w:r>
    </w:p>
    <w:p>
      <w:pPr>
        <w:pStyle w:val="style0"/>
        <w:spacing w:after="0" w:before="0" w:line="100" w:lineRule="atLeast"/>
        <w:jc w:val="both"/>
      </w:pPr>
      <w:r>
        <w:rPr>
          <w:rFonts w:ascii="Times New Roman" w:cs="Times New Roman" w:hAnsi="Times New Roman"/>
          <w:sz w:val="24"/>
          <w:szCs w:val="24"/>
          <w:lang w:val="es-AR"/>
        </w:rPr>
        <w:t xml:space="preserve">Eco, Umberto. (2000) “2.6. El significado como unidad cultural”. </w:t>
      </w:r>
      <w:r>
        <w:rPr>
          <w:rFonts w:ascii="Times New Roman" w:cs="Times New Roman" w:hAnsi="Times New Roman"/>
          <w:i/>
          <w:iCs/>
          <w:sz w:val="24"/>
          <w:szCs w:val="24"/>
          <w:lang w:val="es-AR"/>
        </w:rPr>
        <w:t>Tratado de semiótica general</w:t>
      </w:r>
      <w:r>
        <w:rPr>
          <w:rFonts w:ascii="Times New Roman" w:cs="Times New Roman" w:hAnsi="Times New Roman"/>
          <w:sz w:val="24"/>
          <w:szCs w:val="24"/>
          <w:lang w:val="es-AR"/>
        </w:rPr>
        <w:t>. Barcelona: Lumen,  pp. 111-113.</w:t>
      </w:r>
    </w:p>
    <w:p>
      <w:pPr>
        <w:pStyle w:val="style0"/>
        <w:spacing w:after="0" w:before="0" w:line="100" w:lineRule="atLeast"/>
        <w:jc w:val="both"/>
      </w:pPr>
      <w:r>
        <w:rPr>
          <w:rFonts w:ascii="Times New Roman" w:cs="Times New Roman" w:hAnsi="Times New Roman"/>
          <w:sz w:val="24"/>
          <w:szCs w:val="24"/>
          <w:lang w:val="es-AR"/>
        </w:rPr>
        <w:t xml:space="preserve">Foucault, Michel. (2006) </w:t>
      </w:r>
      <w:r>
        <w:rPr>
          <w:rFonts w:ascii="Times New Roman" w:cs="Times New Roman" w:hAnsi="Times New Roman"/>
          <w:i/>
          <w:iCs/>
          <w:sz w:val="24"/>
          <w:szCs w:val="24"/>
          <w:lang w:val="es-AR"/>
        </w:rPr>
        <w:t>Historia de la sexualidad. 1. La voluntad de saber</w:t>
      </w:r>
      <w:r>
        <w:rPr>
          <w:rFonts w:ascii="Times New Roman" w:cs="Times New Roman" w:hAnsi="Times New Roman"/>
          <w:sz w:val="24"/>
          <w:szCs w:val="24"/>
          <w:lang w:val="es-AR"/>
        </w:rPr>
        <w:t>. Madrid: Siglo XXI.</w:t>
      </w:r>
    </w:p>
    <w:p>
      <w:pPr>
        <w:pStyle w:val="style0"/>
        <w:spacing w:after="0" w:before="0" w:line="100" w:lineRule="atLeast"/>
        <w:jc w:val="both"/>
      </w:pPr>
      <w:r>
        <w:rPr>
          <w:rFonts w:ascii="Times New Roman" w:cs="Times New Roman" w:hAnsi="Times New Roman"/>
          <w:sz w:val="24"/>
          <w:szCs w:val="24"/>
        </w:rPr>
        <w:t xml:space="preserve">Ginzburg, Carlo. (2000) “Extrañamiento. Prehistoria de un concepto literario”. </w:t>
      </w:r>
      <w:r>
        <w:rPr>
          <w:rFonts w:ascii="Times New Roman" w:cs="Times New Roman" w:hAnsi="Times New Roman"/>
          <w:i/>
          <w:iCs/>
          <w:sz w:val="24"/>
          <w:szCs w:val="24"/>
        </w:rPr>
        <w:t>Ojazos de madera: nueve reflexiones sobre la distancia</w:t>
      </w:r>
      <w:r>
        <w:rPr>
          <w:rFonts w:ascii="Times New Roman" w:cs="Times New Roman" w:hAnsi="Times New Roman"/>
          <w:sz w:val="24"/>
          <w:szCs w:val="24"/>
        </w:rPr>
        <w:t xml:space="preserve">. </w:t>
      </w:r>
      <w:r>
        <w:rPr>
          <w:rFonts w:ascii="Times New Roman" w:cs="Times New Roman" w:hAnsi="Times New Roman"/>
          <w:sz w:val="24"/>
          <w:szCs w:val="24"/>
          <w:lang w:val="es-AR"/>
        </w:rPr>
        <w:t>Península, pp. 14-39. </w:t>
      </w:r>
    </w:p>
    <w:p>
      <w:pPr>
        <w:pStyle w:val="style0"/>
        <w:spacing w:after="0" w:before="0" w:line="100" w:lineRule="atLeast"/>
        <w:jc w:val="both"/>
      </w:pPr>
      <w:r>
        <w:rPr>
          <w:rFonts w:ascii="Times New Roman" w:cs="Times New Roman" w:hAnsi="Times New Roman"/>
          <w:sz w:val="24"/>
          <w:szCs w:val="24"/>
          <w:lang w:val="es-AR"/>
        </w:rPr>
        <w:t xml:space="preserve">Goffman, Erving. (2012) “Tipología del secreto”, </w:t>
      </w:r>
      <w:hyperlink r:id="rId2">
        <w:r>
          <w:rPr>
            <w:rStyle w:val="style16"/>
            <w:rFonts w:ascii="Times New Roman" w:cs="Times New Roman" w:hAnsi="Times New Roman"/>
            <w:i/>
            <w:iCs/>
            <w:color w:val="00000A"/>
            <w:sz w:val="24"/>
            <w:szCs w:val="24"/>
            <w:u w:val="none"/>
            <w:lang w:val="es-AR"/>
          </w:rPr>
          <w:t>Revista de Occidente</w:t>
        </w:r>
      </w:hyperlink>
      <w:r>
        <w:rPr>
          <w:rFonts w:ascii="Times New Roman" w:cs="Times New Roman" w:hAnsi="Times New Roman"/>
          <w:i/>
          <w:iCs/>
          <w:sz w:val="24"/>
          <w:szCs w:val="24"/>
          <w:lang w:val="es-AR"/>
        </w:rPr>
        <w:t>,</w:t>
      </w:r>
      <w:r>
        <w:rPr>
          <w:rFonts w:ascii="Times New Roman" w:cs="Times New Roman" w:hAnsi="Times New Roman"/>
          <w:sz w:val="24"/>
          <w:szCs w:val="24"/>
          <w:lang w:val="es-AR"/>
        </w:rPr>
        <w:t xml:space="preserve"> (Ejemplar dedicado a </w:t>
      </w:r>
      <w:r>
        <w:rPr>
          <w:rFonts w:ascii="Times New Roman" w:cs="Times New Roman" w:hAnsi="Times New Roman"/>
          <w:i/>
          <w:iCs/>
          <w:sz w:val="24"/>
          <w:szCs w:val="24"/>
          <w:lang w:val="es-AR"/>
        </w:rPr>
        <w:t>El secreto</w:t>
      </w:r>
      <w:r>
        <w:rPr>
          <w:rFonts w:ascii="Times New Roman" w:cs="Times New Roman" w:hAnsi="Times New Roman"/>
          <w:sz w:val="24"/>
          <w:szCs w:val="24"/>
          <w:lang w:val="es-AR"/>
        </w:rPr>
        <w:t>), pp. 41-46</w:t>
      </w:r>
    </w:p>
    <w:p>
      <w:pPr>
        <w:pStyle w:val="style0"/>
        <w:spacing w:after="0" w:before="0" w:line="100" w:lineRule="atLeast"/>
        <w:jc w:val="both"/>
      </w:pPr>
      <w:r>
        <w:rPr>
          <w:rFonts w:ascii="Times New Roman" w:cs="Times New Roman" w:hAnsi="Times New Roman"/>
          <w:sz w:val="24"/>
          <w:szCs w:val="24"/>
        </w:rPr>
        <w:t xml:space="preserve">Koselleck, Reinhardt, </w:t>
      </w:r>
      <w:r>
        <w:rPr>
          <w:rFonts w:ascii="Times New Roman" w:cs="Times New Roman" w:hAnsi="Times New Roman"/>
          <w:i/>
          <w:iCs/>
          <w:sz w:val="24"/>
          <w:szCs w:val="24"/>
        </w:rPr>
        <w:t>Crítica y Crisis</w:t>
      </w:r>
      <w:r>
        <w:rPr>
          <w:rFonts w:ascii="Times New Roman" w:cs="Times New Roman" w:hAnsi="Times New Roman"/>
          <w:sz w:val="24"/>
          <w:szCs w:val="24"/>
        </w:rPr>
        <w:t xml:space="preserve">. Madrid, Trotta, 2009. (selección)  </w:t>
      </w:r>
    </w:p>
    <w:p>
      <w:pPr>
        <w:pStyle w:val="style0"/>
        <w:spacing w:after="0" w:before="0" w:line="100" w:lineRule="atLeast"/>
        <w:jc w:val="both"/>
      </w:pPr>
      <w:r>
        <w:rPr>
          <w:rFonts w:ascii="Times New Roman" w:cs="Times New Roman" w:hAnsi="Times New Roman"/>
          <w:sz w:val="24"/>
          <w:szCs w:val="24"/>
          <w:lang w:val="es-AR"/>
        </w:rPr>
        <w:t xml:space="preserve">Simmel, </w:t>
      </w:r>
      <w:r>
        <w:rPr>
          <w:rFonts w:ascii="Times New Roman" w:cs="Times New Roman" w:hAnsi="Times New Roman"/>
          <w:sz w:val="24"/>
          <w:szCs w:val="24"/>
        </w:rPr>
        <w:t xml:space="preserve">Georg. (1977) “El secreto y la sociedad secreta”, </w:t>
      </w:r>
      <w:r>
        <w:rPr>
          <w:rFonts w:ascii="Times New Roman" w:cs="Times New Roman" w:hAnsi="Times New Roman"/>
          <w:i/>
          <w:iCs/>
          <w:sz w:val="24"/>
          <w:szCs w:val="24"/>
        </w:rPr>
        <w:t>Sociología. Estudios sobre las</w:t>
      </w:r>
      <w:r>
        <w:rPr>
          <w:rFonts w:ascii="Times New Roman" w:cs="Times New Roman" w:hAnsi="Times New Roman"/>
          <w:sz w:val="24"/>
          <w:szCs w:val="24"/>
        </w:rPr>
        <w:t xml:space="preserve"> </w:t>
      </w:r>
      <w:r>
        <w:rPr>
          <w:rFonts w:ascii="Times New Roman" w:cs="Times New Roman" w:hAnsi="Times New Roman"/>
          <w:i/>
          <w:iCs/>
          <w:sz w:val="24"/>
          <w:szCs w:val="24"/>
        </w:rPr>
        <w:t>formas de socialización</w:t>
      </w:r>
      <w:r>
        <w:rPr>
          <w:rFonts w:ascii="Times New Roman" w:cs="Times New Roman" w:hAnsi="Times New Roman"/>
          <w:sz w:val="24"/>
          <w:szCs w:val="24"/>
        </w:rPr>
        <w:t xml:space="preserve">, Vol. I. Madrid: Biblioteca de la Revista de Occidente, pp. 357-424. </w:t>
      </w:r>
    </w:p>
    <w:p>
      <w:pPr>
        <w:pStyle w:val="style0"/>
        <w:spacing w:after="0" w:before="0" w:line="100" w:lineRule="atLeast"/>
        <w:jc w:val="both"/>
      </w:pPr>
      <w:r>
        <w:rPr>
          <w:rFonts w:ascii="Times New Roman" w:cs="Times New Roman" w:hAnsi="Times New Roman"/>
          <w:b/>
          <w:bCs/>
          <w:sz w:val="24"/>
          <w:szCs w:val="24"/>
          <w:lang w:val="es-AR"/>
        </w:rPr>
      </w:r>
    </w:p>
    <w:p>
      <w:pPr>
        <w:pStyle w:val="style0"/>
        <w:spacing w:after="0" w:before="0" w:line="100" w:lineRule="atLeast"/>
        <w:jc w:val="both"/>
      </w:pPr>
      <w:r>
        <w:rPr>
          <w:rFonts w:ascii="Times New Roman" w:cs="Times New Roman" w:hAnsi="Times New Roman"/>
          <w:i/>
          <w:iCs/>
          <w:sz w:val="24"/>
          <w:szCs w:val="24"/>
          <w:lang w:val="en-US"/>
        </w:rPr>
        <w:t>Bibliografía complementaria:</w:t>
      </w:r>
    </w:p>
    <w:p>
      <w:pPr>
        <w:pStyle w:val="style0"/>
        <w:spacing w:after="0" w:before="0" w:line="100" w:lineRule="atLeast"/>
        <w:jc w:val="both"/>
      </w:pPr>
      <w:r>
        <w:rPr>
          <w:rFonts w:ascii="Times New Roman" w:cs="Times New Roman" w:hAnsi="Times New Roman"/>
          <w:sz w:val="24"/>
          <w:szCs w:val="24"/>
          <w:lang w:val="en-US"/>
        </w:rPr>
      </w:r>
    </w:p>
    <w:p>
      <w:pPr>
        <w:pStyle w:val="style0"/>
        <w:spacing w:after="0" w:before="0" w:line="100" w:lineRule="atLeast"/>
        <w:jc w:val="both"/>
      </w:pPr>
      <w:r>
        <w:rPr>
          <w:rFonts w:ascii="Times New Roman" w:cs="Times New Roman" w:hAnsi="Times New Roman"/>
          <w:sz w:val="24"/>
          <w:szCs w:val="24"/>
          <w:lang w:val="en-US"/>
        </w:rPr>
        <w:t xml:space="preserve">Bellman, Beryl L. (1981) “The Paradox of Secrecy”. </w:t>
      </w:r>
      <w:r>
        <w:rPr>
          <w:rFonts w:ascii="Times New Roman" w:cs="Times New Roman" w:hAnsi="Times New Roman"/>
          <w:i/>
          <w:iCs/>
          <w:sz w:val="24"/>
          <w:szCs w:val="24"/>
          <w:lang w:val="en-US"/>
        </w:rPr>
        <w:t xml:space="preserve">Human Studies </w:t>
      </w:r>
      <w:r>
        <w:rPr>
          <w:rFonts w:ascii="Times New Roman" w:cs="Times New Roman" w:hAnsi="Times New Roman"/>
          <w:sz w:val="24"/>
          <w:szCs w:val="24"/>
          <w:lang w:val="en-US"/>
        </w:rPr>
        <w:t xml:space="preserve">(4): 1-24.Bok, Sissela (1982). </w:t>
      </w:r>
      <w:r>
        <w:rPr>
          <w:rFonts w:ascii="Times New Roman" w:cs="Times New Roman" w:hAnsi="Times New Roman"/>
          <w:i/>
          <w:iCs/>
          <w:sz w:val="24"/>
          <w:szCs w:val="24"/>
          <w:lang w:val="en-US"/>
        </w:rPr>
        <w:t>Secrets</w:t>
      </w:r>
      <w:r>
        <w:rPr>
          <w:rFonts w:ascii="Times New Roman" w:cs="Times New Roman" w:hAnsi="Times New Roman"/>
          <w:sz w:val="24"/>
          <w:szCs w:val="24"/>
          <w:lang w:val="en-US"/>
        </w:rPr>
        <w:t>. New York. Pantheon Books.</w:t>
      </w:r>
    </w:p>
    <w:p>
      <w:pPr>
        <w:pStyle w:val="style0"/>
        <w:spacing w:after="0" w:before="0" w:line="100" w:lineRule="atLeast"/>
        <w:jc w:val="both"/>
      </w:pPr>
      <w:r>
        <w:rPr>
          <w:rFonts w:ascii="Times New Roman" w:cs="Times New Roman" w:hAnsi="Times New Roman"/>
          <w:sz w:val="24"/>
          <w:szCs w:val="24"/>
          <w:lang w:val="en-US"/>
        </w:rPr>
        <w:t xml:space="preserve">Boutang, Pierre (1988) </w:t>
      </w:r>
      <w:r>
        <w:rPr>
          <w:rFonts w:ascii="Times New Roman" w:cs="Times New Roman" w:hAnsi="Times New Roman"/>
          <w:i/>
          <w:iCs/>
          <w:sz w:val="24"/>
          <w:szCs w:val="24"/>
          <w:lang w:val="en-US"/>
        </w:rPr>
        <w:t>Ontologie du secret</w:t>
      </w:r>
      <w:r>
        <w:rPr>
          <w:rFonts w:ascii="Times New Roman" w:cs="Times New Roman" w:hAnsi="Times New Roman"/>
          <w:sz w:val="24"/>
          <w:szCs w:val="24"/>
          <w:lang w:val="en-US"/>
        </w:rPr>
        <w:t xml:space="preserve">. </w:t>
      </w:r>
      <w:r>
        <w:rPr>
          <w:rFonts w:ascii="Times New Roman" w:cs="Times New Roman" w:hAnsi="Times New Roman"/>
          <w:sz w:val="24"/>
          <w:szCs w:val="24"/>
          <w:lang w:val="fr-FR"/>
        </w:rPr>
        <w:t xml:space="preserve">Paris: Presses Universitaires de France. </w:t>
      </w:r>
      <w:r>
        <w:rPr>
          <w:rFonts w:ascii="Times New Roman" w:cs="Times New Roman" w:hAnsi="Times New Roman"/>
          <w:sz w:val="24"/>
          <w:szCs w:val="24"/>
          <w:lang w:val="en-US"/>
        </w:rPr>
        <w:t xml:space="preserve">Giraud, Claude </w:t>
      </w:r>
      <w:r>
        <w:rPr>
          <w:rFonts w:ascii="Times New Roman" w:cs="Times New Roman" w:hAnsi="Times New Roman"/>
          <w:sz w:val="24"/>
          <w:szCs w:val="24"/>
          <w:lang w:val="es-AR"/>
        </w:rPr>
        <w:t xml:space="preserve">(2006). </w:t>
      </w:r>
      <w:r>
        <w:rPr>
          <w:rFonts w:ascii="Times New Roman" w:cs="Times New Roman" w:hAnsi="Times New Roman"/>
          <w:i/>
          <w:iCs/>
          <w:sz w:val="24"/>
          <w:szCs w:val="24"/>
          <w:lang w:val="es-AR"/>
        </w:rPr>
        <w:t>Acerca del secreto: contribución a una sociología de la autoridad y del compromiso</w:t>
      </w:r>
      <w:r>
        <w:rPr>
          <w:rFonts w:ascii="Times New Roman" w:cs="Times New Roman" w:hAnsi="Times New Roman"/>
          <w:sz w:val="24"/>
          <w:szCs w:val="24"/>
          <w:lang w:val="es-AR"/>
        </w:rPr>
        <w:t xml:space="preserve">. </w:t>
      </w:r>
      <w:r>
        <w:rPr>
          <w:rFonts w:ascii="Times New Roman" w:cs="Times New Roman" w:hAnsi="Times New Roman"/>
          <w:sz w:val="24"/>
          <w:szCs w:val="24"/>
          <w:lang w:val="en-US"/>
        </w:rPr>
        <w:t>Buenos Aires: Biblos.</w:t>
      </w:r>
    </w:p>
    <w:p>
      <w:pPr>
        <w:pStyle w:val="style0"/>
        <w:spacing w:after="0" w:before="0" w:line="100" w:lineRule="atLeast"/>
        <w:jc w:val="both"/>
      </w:pPr>
      <w:r>
        <w:rPr>
          <w:rFonts w:ascii="Times New Roman" w:cs="Times New Roman" w:hAnsi="Times New Roman"/>
          <w:sz w:val="24"/>
          <w:szCs w:val="24"/>
          <w:lang w:val="en-US"/>
        </w:rPr>
        <w:t xml:space="preserve">Kermode, Frank. (1979). </w:t>
      </w:r>
      <w:r>
        <w:rPr>
          <w:rFonts w:ascii="Times New Roman" w:cs="Times New Roman" w:hAnsi="Times New Roman"/>
          <w:i/>
          <w:iCs/>
          <w:sz w:val="24"/>
          <w:szCs w:val="24"/>
          <w:lang w:val="en-US"/>
        </w:rPr>
        <w:t>The Genesis of Secrecy On the Interpretation of Narrative</w:t>
      </w:r>
      <w:r>
        <w:rPr>
          <w:rFonts w:ascii="Times New Roman" w:cs="Times New Roman" w:hAnsi="Times New Roman"/>
          <w:sz w:val="24"/>
          <w:szCs w:val="24"/>
          <w:lang w:val="en-US"/>
        </w:rPr>
        <w:t>. London: Harvard University Press.</w:t>
      </w:r>
    </w:p>
    <w:p>
      <w:pPr>
        <w:pStyle w:val="style0"/>
        <w:spacing w:after="0" w:before="0" w:line="100" w:lineRule="atLeast"/>
        <w:jc w:val="both"/>
      </w:pPr>
      <w:r>
        <w:rPr>
          <w:rFonts w:ascii="Times New Roman" w:cs="Times New Roman" w:hAnsi="Times New Roman"/>
          <w:i/>
          <w:iCs/>
          <w:sz w:val="24"/>
          <w:szCs w:val="24"/>
          <w:lang w:val="es-AR"/>
        </w:rPr>
        <w:t>Unidad 2: Posguerra y rememoración: crisis y secretos del regreso.</w:t>
      </w:r>
    </w:p>
    <w:p>
      <w:pPr>
        <w:pStyle w:val="style0"/>
        <w:spacing w:after="0" w:before="0" w:line="100" w:lineRule="atLeast"/>
        <w:jc w:val="both"/>
      </w:pPr>
      <w:r>
        <w:rPr>
          <w:rFonts w:ascii="Times New Roman" w:cs="Times New Roman" w:hAnsi="Times New Roman"/>
          <w:b/>
          <w:bCs/>
          <w:sz w:val="24"/>
          <w:szCs w:val="24"/>
          <w:lang w:val="es-AR"/>
        </w:rPr>
      </w:r>
    </w:p>
    <w:p>
      <w:pPr>
        <w:pStyle w:val="style0"/>
        <w:spacing w:after="0" w:before="0" w:line="100" w:lineRule="atLeast"/>
        <w:jc w:val="both"/>
      </w:pPr>
      <w:r>
        <w:rPr>
          <w:rFonts w:ascii="Times New Roman" w:cs="Times New Roman" w:hAnsi="Times New Roman"/>
          <w:sz w:val="24"/>
          <w:szCs w:val="24"/>
          <w:lang w:val="es-AR"/>
        </w:rPr>
        <w:t>Tópicos católicos y primera etapa del régimen franquista. Biografía e ideología. Crítica vs. Alabanza. Republicanismo y fascismo. La visión nacional en Torrente Ballester. Escatología y erotismo. El punctum parisino. La impronta de las ciudades y el cronotopo del umbral. Los nacionalismos y la huella nacional. La historia y sus relatos. Oposiciones ideológicas del pasado reciente. Héroes y antiheroínas. Los lugares del regreso y la construcción de identidad. El aprendizaje y el viaje como proceso de búsqueda interior. La visión periférica de las ciudades y el recuerdo de la Guerra Civil.</w:t>
      </w:r>
    </w:p>
    <w:p>
      <w:pPr>
        <w:pStyle w:val="style0"/>
        <w:spacing w:after="0" w:before="0" w:line="100" w:lineRule="atLeast"/>
        <w:jc w:val="both"/>
      </w:pPr>
      <w:r>
        <w:rPr>
          <w:rFonts w:ascii="Times New Roman" w:cs="Times New Roman" w:hAnsi="Times New Roman"/>
          <w:i/>
          <w:iCs/>
          <w:sz w:val="24"/>
          <w:szCs w:val="24"/>
        </w:rPr>
      </w:r>
    </w:p>
    <w:p>
      <w:pPr>
        <w:pStyle w:val="style0"/>
        <w:spacing w:after="0" w:before="0" w:line="100" w:lineRule="atLeast"/>
        <w:jc w:val="both"/>
      </w:pPr>
      <w:r>
        <w:rPr>
          <w:rFonts w:ascii="Times New Roman" w:cs="Times New Roman" w:hAnsi="Times New Roman"/>
          <w:i/>
          <w:iCs/>
          <w:sz w:val="24"/>
          <w:szCs w:val="24"/>
          <w:lang w:val="pt-BR"/>
        </w:rPr>
        <w:t>Lecturas:</w:t>
      </w:r>
    </w:p>
    <w:p>
      <w:pPr>
        <w:pStyle w:val="style0"/>
        <w:spacing w:after="0" w:before="0" w:line="100" w:lineRule="atLeast"/>
        <w:jc w:val="both"/>
      </w:pPr>
      <w:r>
        <w:rPr>
          <w:rFonts w:ascii="Times New Roman" w:cs="Times New Roman" w:hAnsi="Times New Roman"/>
          <w:sz w:val="24"/>
          <w:szCs w:val="24"/>
        </w:rPr>
      </w:r>
    </w:p>
    <w:p>
      <w:pPr>
        <w:pStyle w:val="style0"/>
        <w:spacing w:after="0" w:before="0" w:line="100" w:lineRule="atLeast"/>
        <w:jc w:val="both"/>
      </w:pPr>
      <w:r>
        <w:rPr>
          <w:rFonts w:ascii="Times New Roman" w:cs="Times New Roman" w:hAnsi="Times New Roman"/>
          <w:sz w:val="24"/>
          <w:szCs w:val="24"/>
        </w:rPr>
        <w:t xml:space="preserve">Laforet, Carmen (1944). </w:t>
      </w:r>
      <w:r>
        <w:rPr>
          <w:rFonts w:ascii="Times New Roman" w:cs="Times New Roman" w:hAnsi="Times New Roman"/>
          <w:i/>
          <w:iCs/>
          <w:sz w:val="24"/>
          <w:szCs w:val="24"/>
        </w:rPr>
        <w:t xml:space="preserve">Nada. </w:t>
      </w:r>
      <w:r>
        <w:rPr>
          <w:rFonts w:ascii="Times New Roman" w:cs="Times New Roman" w:hAnsi="Times New Roman"/>
          <w:sz w:val="24"/>
          <w:szCs w:val="24"/>
        </w:rPr>
        <w:t>Barcelona: Destino.</w:t>
      </w:r>
    </w:p>
    <w:p>
      <w:pPr>
        <w:pStyle w:val="style0"/>
        <w:spacing w:after="0" w:before="0" w:line="100" w:lineRule="atLeast"/>
        <w:jc w:val="both"/>
      </w:pPr>
      <w:r>
        <w:rPr>
          <w:rFonts w:ascii="Times New Roman" w:cs="Times New Roman" w:hAnsi="Times New Roman"/>
          <w:sz w:val="24"/>
          <w:szCs w:val="24"/>
        </w:rPr>
        <w:t xml:space="preserve">Torrente Ballester, Gonzalo (1943). </w:t>
      </w:r>
      <w:r>
        <w:rPr>
          <w:rFonts w:ascii="Times New Roman" w:cs="Times New Roman" w:hAnsi="Times New Roman"/>
          <w:i/>
          <w:iCs/>
          <w:sz w:val="24"/>
          <w:szCs w:val="24"/>
        </w:rPr>
        <w:t xml:space="preserve">Javier Mariño. </w:t>
      </w:r>
      <w:r>
        <w:rPr>
          <w:rFonts w:ascii="Times New Roman" w:cs="Times New Roman" w:hAnsi="Times New Roman"/>
          <w:sz w:val="24"/>
          <w:szCs w:val="24"/>
        </w:rPr>
        <w:t>Barcelona: Seix Barral.</w:t>
      </w:r>
    </w:p>
    <w:p>
      <w:pPr>
        <w:pStyle w:val="style0"/>
        <w:spacing w:after="0" w:before="0" w:line="100" w:lineRule="atLeast"/>
        <w:jc w:val="both"/>
      </w:pPr>
      <w:r>
        <w:rPr>
          <w:rFonts w:ascii="Times New Roman" w:cs="Times New Roman" w:hAnsi="Times New Roman"/>
          <w:sz w:val="24"/>
          <w:szCs w:val="24"/>
        </w:rPr>
      </w:r>
    </w:p>
    <w:p>
      <w:pPr>
        <w:pStyle w:val="style0"/>
        <w:spacing w:after="0" w:before="0" w:line="100" w:lineRule="atLeast"/>
        <w:jc w:val="both"/>
      </w:pPr>
      <w:r>
        <w:rPr>
          <w:rFonts w:ascii="Times New Roman" w:cs="Times New Roman" w:hAnsi="Times New Roman"/>
          <w:i/>
          <w:iCs/>
          <w:sz w:val="24"/>
          <w:szCs w:val="24"/>
        </w:rPr>
        <w:t>Bibliografía crítica:</w:t>
      </w:r>
    </w:p>
    <w:p>
      <w:pPr>
        <w:pStyle w:val="style0"/>
        <w:spacing w:after="0" w:before="0" w:line="100" w:lineRule="atLeast"/>
        <w:jc w:val="both"/>
      </w:pPr>
      <w:r>
        <w:rPr>
          <w:rFonts w:ascii="Times New Roman" w:cs="Times New Roman" w:hAnsi="Times New Roman"/>
          <w:i/>
          <w:iCs/>
          <w:sz w:val="24"/>
          <w:szCs w:val="24"/>
        </w:rPr>
      </w:r>
    </w:p>
    <w:p>
      <w:pPr>
        <w:pStyle w:val="style0"/>
        <w:spacing w:after="0" w:before="0" w:line="100" w:lineRule="atLeast"/>
        <w:jc w:val="both"/>
      </w:pPr>
      <w:r>
        <w:rPr>
          <w:rFonts w:ascii="Times New Roman" w:cs="Times New Roman" w:hAnsi="Times New Roman"/>
          <w:sz w:val="24"/>
          <w:szCs w:val="24"/>
        </w:rPr>
        <w:t>Fernández, Enrique (2002). "</w:t>
      </w:r>
      <w:r>
        <w:rPr>
          <w:rFonts w:ascii="Times New Roman" w:cs="Times New Roman" w:hAnsi="Times New Roman"/>
          <w:i/>
          <w:iCs/>
          <w:sz w:val="24"/>
          <w:szCs w:val="24"/>
        </w:rPr>
        <w:t xml:space="preserve">Nada </w:t>
      </w:r>
      <w:r>
        <w:rPr>
          <w:rFonts w:ascii="Times New Roman" w:cs="Times New Roman" w:hAnsi="Times New Roman"/>
          <w:sz w:val="24"/>
          <w:szCs w:val="24"/>
        </w:rPr>
        <w:t xml:space="preserve">de Carmen Laforet, Ricitos de Oro y el laberinto del Minotauro”. </w:t>
      </w:r>
      <w:r>
        <w:rPr>
          <w:rFonts w:ascii="Times New Roman" w:cs="Times New Roman" w:hAnsi="Times New Roman"/>
          <w:i/>
          <w:iCs/>
          <w:sz w:val="24"/>
          <w:szCs w:val="24"/>
        </w:rPr>
        <w:t>Revista Hispánica Moderna</w:t>
      </w:r>
      <w:r>
        <w:rPr>
          <w:rFonts w:ascii="Times New Roman" w:cs="Times New Roman" w:hAnsi="Times New Roman"/>
          <w:sz w:val="24"/>
          <w:szCs w:val="24"/>
        </w:rPr>
        <w:t xml:space="preserve">, </w:t>
      </w:r>
      <w:r>
        <w:rPr>
          <w:rFonts w:ascii="Times New Roman" w:cs="Times New Roman" w:hAnsi="Times New Roman"/>
          <w:i/>
          <w:iCs/>
          <w:sz w:val="24"/>
          <w:szCs w:val="24"/>
        </w:rPr>
        <w:t>55</w:t>
      </w:r>
      <w:r>
        <w:rPr>
          <w:rFonts w:ascii="Times New Roman" w:cs="Times New Roman" w:hAnsi="Times New Roman"/>
          <w:sz w:val="24"/>
          <w:szCs w:val="24"/>
        </w:rPr>
        <w:t xml:space="preserve">(1), 123–132. </w:t>
      </w:r>
    </w:p>
    <w:p>
      <w:pPr>
        <w:pStyle w:val="style0"/>
        <w:spacing w:after="0" w:before="0" w:line="100" w:lineRule="atLeast"/>
        <w:jc w:val="both"/>
      </w:pPr>
      <w:r>
        <w:rPr>
          <w:rFonts w:ascii="Times New Roman" w:cs="Times New Roman" w:hAnsi="Times New Roman"/>
          <w:sz w:val="24"/>
          <w:szCs w:val="24"/>
        </w:rPr>
        <w:t xml:space="preserve"> </w:t>
      </w:r>
      <w:r>
        <w:rPr>
          <w:rFonts w:ascii="Times New Roman" w:cs="Times New Roman" w:hAnsi="Times New Roman"/>
          <w:sz w:val="24"/>
          <w:szCs w:val="24"/>
        </w:rPr>
        <w:t>http://www.jstor.org/stable/30203687</w:t>
      </w:r>
    </w:p>
    <w:p>
      <w:pPr>
        <w:pStyle w:val="style0"/>
        <w:spacing w:after="0" w:before="0" w:line="100" w:lineRule="atLeast"/>
        <w:jc w:val="both"/>
      </w:pPr>
      <w:r>
        <w:rPr>
          <w:rFonts w:ascii="Times New Roman" w:cs="Times New Roman" w:hAnsi="Times New Roman"/>
          <w:sz w:val="24"/>
          <w:szCs w:val="24"/>
        </w:rPr>
        <w:t xml:space="preserve">Gómez Pérez, Ana. (1998). “Torrente Ballester y el espectro del fascismo: el conflicto de Javier Mariño”. </w:t>
      </w:r>
      <w:r>
        <w:rPr>
          <w:rFonts w:ascii="Times New Roman" w:cs="Times New Roman" w:hAnsi="Times New Roman"/>
          <w:i/>
          <w:iCs/>
          <w:sz w:val="24"/>
          <w:szCs w:val="24"/>
        </w:rPr>
        <w:t>Actas XIII AIH</w:t>
      </w:r>
      <w:r>
        <w:rPr>
          <w:rFonts w:ascii="Times New Roman" w:cs="Times New Roman" w:hAnsi="Times New Roman"/>
          <w:sz w:val="24"/>
          <w:szCs w:val="24"/>
        </w:rPr>
        <w:t>, pp. 631-636.</w:t>
      </w:r>
    </w:p>
    <w:p>
      <w:pPr>
        <w:pStyle w:val="style0"/>
        <w:spacing w:after="0" w:before="0" w:line="100" w:lineRule="atLeast"/>
        <w:jc w:val="both"/>
      </w:pPr>
      <w:r>
        <w:rPr>
          <w:rFonts w:ascii="Times New Roman" w:cs="Times New Roman" w:hAnsi="Times New Roman"/>
          <w:sz w:val="24"/>
          <w:szCs w:val="24"/>
        </w:rPr>
        <w:t xml:space="preserve">Gracia, Jordi. (2006). “Rehacer la memoria. Cultura y fascismo en la España democrática”, </w:t>
      </w:r>
      <w:r>
        <w:rPr>
          <w:rFonts w:ascii="Times New Roman" w:cs="Times New Roman" w:hAnsi="Times New Roman"/>
          <w:i/>
          <w:iCs/>
          <w:sz w:val="24"/>
          <w:szCs w:val="24"/>
        </w:rPr>
        <w:t xml:space="preserve">Olivar, </w:t>
      </w:r>
      <w:r>
        <w:rPr>
          <w:rFonts w:ascii="Times New Roman" w:cs="Times New Roman" w:hAnsi="Times New Roman"/>
          <w:sz w:val="24"/>
          <w:szCs w:val="24"/>
        </w:rPr>
        <w:t>vol. 7 no. 8, pp. 87-106</w:t>
      </w:r>
      <w:r>
        <w:rPr>
          <w:rFonts w:ascii="Times New Roman" w:cs="Times New Roman" w:hAnsi="Times New Roman"/>
          <w:i/>
          <w:iCs/>
          <w:sz w:val="24"/>
          <w:szCs w:val="24"/>
        </w:rPr>
        <w:t>.</w:t>
      </w:r>
    </w:p>
    <w:p>
      <w:pPr>
        <w:pStyle w:val="style0"/>
        <w:spacing w:after="0" w:before="0" w:line="100" w:lineRule="atLeast"/>
        <w:jc w:val="both"/>
      </w:pPr>
      <w:r>
        <w:rPr>
          <w:rFonts w:ascii="Times New Roman" w:cs="Times New Roman" w:hAnsi="Times New Roman"/>
          <w:sz w:val="24"/>
          <w:szCs w:val="24"/>
        </w:rPr>
        <w:t xml:space="preserve">Minardi, Adriana E. (2006). “Trayectos urbanos: paisajes de la postguerra en </w:t>
      </w:r>
      <w:r>
        <w:rPr>
          <w:rFonts w:ascii="Times New Roman" w:cs="Times New Roman" w:hAnsi="Times New Roman"/>
          <w:i/>
          <w:iCs/>
          <w:sz w:val="24"/>
          <w:szCs w:val="24"/>
        </w:rPr>
        <w:t>Nada</w:t>
      </w:r>
      <w:r>
        <w:rPr>
          <w:rFonts w:ascii="Times New Roman" w:cs="Times New Roman" w:hAnsi="Times New Roman"/>
          <w:sz w:val="24"/>
          <w:szCs w:val="24"/>
        </w:rPr>
        <w:t>, de Carmen Laforet. El viaje de aprendizaje como estrategia narrativa”,</w:t>
      </w:r>
    </w:p>
    <w:p>
      <w:pPr>
        <w:pStyle w:val="style0"/>
        <w:spacing w:after="0" w:before="0" w:line="100" w:lineRule="atLeast"/>
        <w:jc w:val="both"/>
      </w:pPr>
      <w:r>
        <w:rPr>
          <w:rFonts w:ascii="Times New Roman" w:cs="Times New Roman" w:hAnsi="Times New Roman"/>
          <w:i/>
          <w:iCs/>
          <w:sz w:val="24"/>
          <w:szCs w:val="24"/>
        </w:rPr>
        <w:t>Espéculo</w:t>
      </w:r>
      <w:r>
        <w:rPr>
          <w:rFonts w:ascii="Times New Roman" w:cs="Times New Roman" w:hAnsi="Times New Roman"/>
          <w:sz w:val="24"/>
          <w:szCs w:val="24"/>
        </w:rPr>
        <w:t>.” En http://www.ucm.es/info/especulo/numero30/laforet.html</w:t>
      </w:r>
    </w:p>
    <w:p>
      <w:pPr>
        <w:pStyle w:val="style0"/>
        <w:spacing w:after="0" w:before="0" w:line="100" w:lineRule="atLeast"/>
        <w:jc w:val="both"/>
      </w:pPr>
      <w:r>
        <w:rPr>
          <w:rFonts w:ascii="Times New Roman" w:cs="Times New Roman" w:hAnsi="Times New Roman"/>
          <w:sz w:val="24"/>
          <w:szCs w:val="24"/>
        </w:rPr>
        <w:t xml:space="preserve">Soldevila-Durante, Ignacio. (1977). “Nueva lectura de </w:t>
      </w:r>
      <w:r>
        <w:rPr>
          <w:rFonts w:ascii="Times New Roman" w:cs="Times New Roman" w:hAnsi="Times New Roman"/>
          <w:i/>
          <w:iCs/>
          <w:sz w:val="24"/>
          <w:szCs w:val="24"/>
        </w:rPr>
        <w:t>Javier Mariño</w:t>
      </w:r>
      <w:r>
        <w:rPr>
          <w:rFonts w:ascii="Times New Roman" w:cs="Times New Roman" w:hAnsi="Times New Roman"/>
          <w:sz w:val="24"/>
          <w:szCs w:val="24"/>
        </w:rPr>
        <w:t xml:space="preserve">”. </w:t>
      </w:r>
      <w:r>
        <w:rPr>
          <w:rFonts w:ascii="Times New Roman" w:cs="Times New Roman" w:hAnsi="Times New Roman"/>
          <w:i/>
          <w:iCs/>
          <w:sz w:val="24"/>
          <w:szCs w:val="24"/>
        </w:rPr>
        <w:t>Anales De La Novela De Posguerra</w:t>
      </w:r>
      <w:r>
        <w:rPr>
          <w:rFonts w:ascii="Times New Roman" w:cs="Times New Roman" w:hAnsi="Times New Roman"/>
          <w:sz w:val="24"/>
          <w:szCs w:val="24"/>
        </w:rPr>
        <w:t xml:space="preserve">, </w:t>
      </w:r>
      <w:r>
        <w:rPr>
          <w:rFonts w:ascii="Times New Roman" w:cs="Times New Roman" w:hAnsi="Times New Roman"/>
          <w:i/>
          <w:iCs/>
          <w:sz w:val="24"/>
          <w:szCs w:val="24"/>
        </w:rPr>
        <w:t>2</w:t>
      </w:r>
      <w:r>
        <w:rPr>
          <w:rFonts w:ascii="Times New Roman" w:cs="Times New Roman" w:hAnsi="Times New Roman"/>
          <w:sz w:val="24"/>
          <w:szCs w:val="24"/>
        </w:rPr>
        <w:t xml:space="preserve">, 43–53. </w:t>
      </w:r>
    </w:p>
    <w:p>
      <w:pPr>
        <w:pStyle w:val="style0"/>
        <w:spacing w:after="0" w:before="0" w:line="100" w:lineRule="atLeast"/>
        <w:jc w:val="both"/>
      </w:pPr>
      <w:r>
        <w:rPr>
          <w:rFonts w:ascii="Times New Roman" w:cs="Times New Roman" w:hAnsi="Times New Roman"/>
          <w:sz w:val="24"/>
          <w:szCs w:val="24"/>
        </w:rPr>
        <w:t>http://www.jstor.org/stable/27741067</w:t>
      </w:r>
    </w:p>
    <w:p>
      <w:pPr>
        <w:pStyle w:val="style0"/>
        <w:spacing w:after="0" w:before="0" w:line="100" w:lineRule="atLeast"/>
        <w:jc w:val="both"/>
      </w:pPr>
      <w:r>
        <w:rPr>
          <w:rFonts w:ascii="Times New Roman" w:cs="Times New Roman" w:hAnsi="Times New Roman"/>
          <w:sz w:val="24"/>
          <w:szCs w:val="24"/>
        </w:rPr>
      </w:r>
    </w:p>
    <w:p>
      <w:pPr>
        <w:pStyle w:val="style0"/>
        <w:spacing w:after="0" w:before="0" w:line="100" w:lineRule="atLeast"/>
        <w:jc w:val="both"/>
      </w:pPr>
      <w:r>
        <w:rPr>
          <w:rFonts w:ascii="Times New Roman" w:cs="Times New Roman" w:hAnsi="Times New Roman"/>
          <w:i/>
          <w:iCs/>
          <w:sz w:val="24"/>
          <w:szCs w:val="24"/>
        </w:rPr>
        <w:t>Bibliografía complementaria:</w:t>
      </w:r>
    </w:p>
    <w:p>
      <w:pPr>
        <w:pStyle w:val="style0"/>
        <w:spacing w:after="0" w:before="0" w:line="100" w:lineRule="atLeast"/>
        <w:jc w:val="both"/>
      </w:pPr>
      <w:r>
        <w:rPr>
          <w:rFonts w:ascii="Times New Roman" w:cs="Times New Roman" w:hAnsi="Times New Roman"/>
          <w:sz w:val="24"/>
          <w:szCs w:val="24"/>
        </w:rPr>
      </w:r>
    </w:p>
    <w:p>
      <w:pPr>
        <w:pStyle w:val="style0"/>
        <w:spacing w:after="0" w:before="0" w:line="100" w:lineRule="atLeast"/>
        <w:jc w:val="both"/>
      </w:pPr>
      <w:r>
        <w:rPr>
          <w:rFonts w:ascii="Times New Roman" w:cs="Times New Roman" w:hAnsi="Times New Roman"/>
          <w:sz w:val="24"/>
          <w:szCs w:val="24"/>
        </w:rPr>
        <w:t xml:space="preserve">Anderson, Andrew A. (2010). </w:t>
      </w:r>
      <w:r>
        <w:rPr>
          <w:rFonts w:ascii="Times New Roman" w:cs="Times New Roman" w:hAnsi="Times New Roman"/>
          <w:sz w:val="24"/>
          <w:szCs w:val="24"/>
          <w:lang w:val="en-US"/>
        </w:rPr>
        <w:t xml:space="preserve">“Andrea´s Baggage. Reading (in) Laforet´s </w:t>
      </w:r>
      <w:r>
        <w:rPr>
          <w:rFonts w:ascii="Times New Roman" w:cs="Times New Roman" w:hAnsi="Times New Roman"/>
          <w:i/>
          <w:iCs/>
          <w:sz w:val="24"/>
          <w:szCs w:val="24"/>
          <w:lang w:val="en-US"/>
        </w:rPr>
        <w:t>Nada</w:t>
      </w:r>
      <w:r>
        <w:rPr>
          <w:rFonts w:ascii="Times New Roman" w:cs="Times New Roman" w:hAnsi="Times New Roman"/>
          <w:sz w:val="24"/>
          <w:szCs w:val="24"/>
          <w:lang w:val="en-US"/>
        </w:rPr>
        <w:t xml:space="preserve">”. </w:t>
      </w:r>
      <w:r>
        <w:rPr>
          <w:rFonts w:ascii="Times New Roman" w:cs="Times New Roman" w:hAnsi="Times New Roman"/>
          <w:i/>
          <w:iCs/>
          <w:sz w:val="24"/>
          <w:szCs w:val="24"/>
          <w:lang w:val="en-US"/>
        </w:rPr>
        <w:t>Romance Quarterly</w:t>
      </w:r>
      <w:r>
        <w:rPr>
          <w:rFonts w:ascii="Times New Roman" w:cs="Times New Roman" w:hAnsi="Times New Roman"/>
          <w:sz w:val="24"/>
          <w:szCs w:val="24"/>
          <w:lang w:val="en-US"/>
        </w:rPr>
        <w:t>. No. 57.</w:t>
      </w:r>
    </w:p>
    <w:p>
      <w:pPr>
        <w:pStyle w:val="style0"/>
        <w:spacing w:after="0" w:before="0" w:line="100" w:lineRule="atLeast"/>
        <w:jc w:val="both"/>
      </w:pPr>
      <w:r>
        <w:rPr>
          <w:rFonts w:ascii="Times New Roman" w:cs="Times New Roman" w:hAnsi="Times New Roman"/>
          <w:sz w:val="24"/>
          <w:szCs w:val="24"/>
        </w:rPr>
        <w:t xml:space="preserve">Mainer, José Carlos (1971). </w:t>
      </w:r>
      <w:r>
        <w:rPr>
          <w:rFonts w:ascii="Times New Roman" w:cs="Times New Roman" w:hAnsi="Times New Roman"/>
          <w:i/>
          <w:iCs/>
          <w:sz w:val="24"/>
          <w:szCs w:val="24"/>
        </w:rPr>
        <w:t>Falange y literatura</w:t>
      </w:r>
      <w:r>
        <w:rPr>
          <w:rFonts w:ascii="Times New Roman" w:cs="Times New Roman" w:hAnsi="Times New Roman"/>
          <w:sz w:val="24"/>
          <w:szCs w:val="24"/>
        </w:rPr>
        <w:t>. Barcelona: Labor.</w:t>
      </w:r>
    </w:p>
    <w:p>
      <w:pPr>
        <w:pStyle w:val="style0"/>
        <w:spacing w:after="0" w:before="0" w:line="100" w:lineRule="atLeast"/>
        <w:jc w:val="both"/>
      </w:pPr>
      <w:r>
        <w:rPr>
          <w:rFonts w:ascii="Times New Roman" w:cs="Times New Roman" w:hAnsi="Times New Roman"/>
          <w:sz w:val="24"/>
          <w:szCs w:val="24"/>
        </w:rPr>
        <w:t xml:space="preserve">Martín Gijón, Mario. (2010). “La visión de París como reflejo de las dos Españas: </w:t>
      </w:r>
      <w:r>
        <w:rPr>
          <w:rFonts w:ascii="Times New Roman" w:cs="Times New Roman" w:hAnsi="Times New Roman"/>
          <w:i/>
          <w:iCs/>
          <w:sz w:val="24"/>
          <w:szCs w:val="24"/>
        </w:rPr>
        <w:t xml:space="preserve">Niebla de cuernos </w:t>
      </w:r>
      <w:r>
        <w:rPr>
          <w:rFonts w:ascii="Times New Roman" w:cs="Times New Roman" w:hAnsi="Times New Roman"/>
          <w:sz w:val="24"/>
          <w:szCs w:val="24"/>
        </w:rPr>
        <w:t xml:space="preserve">(1940) de José Herrera Petere y </w:t>
      </w:r>
      <w:r>
        <w:rPr>
          <w:rFonts w:ascii="Times New Roman" w:cs="Times New Roman" w:hAnsi="Times New Roman"/>
          <w:i/>
          <w:iCs/>
          <w:sz w:val="24"/>
          <w:szCs w:val="24"/>
        </w:rPr>
        <w:t xml:space="preserve">Javier Mariño </w:t>
      </w:r>
      <w:r>
        <w:rPr>
          <w:rFonts w:ascii="Times New Roman" w:cs="Times New Roman" w:hAnsi="Times New Roman"/>
          <w:sz w:val="24"/>
          <w:szCs w:val="24"/>
        </w:rPr>
        <w:t xml:space="preserve">(1943) de Gonzalo Torrente Ballester”, </w:t>
      </w:r>
      <w:r>
        <w:rPr>
          <w:rFonts w:ascii="Times New Roman" w:cs="Times New Roman" w:hAnsi="Times New Roman"/>
          <w:i/>
          <w:iCs/>
          <w:sz w:val="24"/>
          <w:szCs w:val="24"/>
        </w:rPr>
        <w:t>Anuario de Estudios Filológicos</w:t>
      </w:r>
      <w:r>
        <w:rPr>
          <w:rFonts w:ascii="Times New Roman" w:cs="Times New Roman" w:hAnsi="Times New Roman"/>
          <w:sz w:val="24"/>
          <w:szCs w:val="24"/>
        </w:rPr>
        <w:t>, vol. XXXIII, pp. 161-171</w:t>
      </w:r>
    </w:p>
    <w:p>
      <w:pPr>
        <w:pStyle w:val="style0"/>
        <w:spacing w:after="0" w:before="0" w:line="100" w:lineRule="atLeast"/>
        <w:jc w:val="both"/>
      </w:pPr>
      <w:r>
        <w:rPr>
          <w:rFonts w:ascii="Times New Roman" w:cs="Times New Roman" w:hAnsi="Times New Roman"/>
          <w:sz w:val="24"/>
          <w:szCs w:val="24"/>
        </w:rPr>
        <w:t xml:space="preserve">Pérez, J. (1983). </w:t>
      </w:r>
      <w:r>
        <w:rPr>
          <w:rFonts w:ascii="Times New Roman" w:cs="Times New Roman" w:hAnsi="Times New Roman"/>
          <w:i/>
          <w:iCs/>
          <w:sz w:val="24"/>
          <w:szCs w:val="24"/>
        </w:rPr>
        <w:t>Novelistas femeninas de la postguerra española</w:t>
      </w:r>
      <w:r>
        <w:rPr>
          <w:rFonts w:ascii="Times New Roman" w:cs="Times New Roman" w:hAnsi="Times New Roman"/>
          <w:sz w:val="24"/>
          <w:szCs w:val="24"/>
        </w:rPr>
        <w:t xml:space="preserve">. </w:t>
      </w:r>
      <w:r>
        <w:rPr>
          <w:rFonts w:ascii="Times New Roman" w:cs="Times New Roman" w:hAnsi="Times New Roman"/>
          <w:sz w:val="24"/>
          <w:szCs w:val="24"/>
          <w:lang w:val="en-US"/>
        </w:rPr>
        <w:t>Madrid: Porrúa.</w:t>
      </w:r>
    </w:p>
    <w:p>
      <w:pPr>
        <w:pStyle w:val="style0"/>
        <w:spacing w:after="0" w:before="0" w:line="100" w:lineRule="atLeast"/>
        <w:jc w:val="both"/>
      </w:pPr>
      <w:r>
        <w:rPr>
          <w:rFonts w:ascii="Times New Roman" w:cs="Times New Roman" w:hAnsi="Times New Roman"/>
          <w:sz w:val="24"/>
          <w:szCs w:val="24"/>
        </w:rPr>
        <w:t xml:space="preserve">Zavala, Iris (1993), coord. </w:t>
      </w:r>
      <w:r>
        <w:rPr>
          <w:rFonts w:ascii="Times New Roman" w:cs="Times New Roman" w:hAnsi="Times New Roman"/>
          <w:i/>
          <w:iCs/>
          <w:sz w:val="24"/>
          <w:szCs w:val="24"/>
        </w:rPr>
        <w:t xml:space="preserve">Breve historia feminista de la literatura Española, </w:t>
      </w:r>
      <w:r>
        <w:rPr>
          <w:rFonts w:ascii="Times New Roman" w:cs="Times New Roman" w:hAnsi="Times New Roman"/>
          <w:sz w:val="24"/>
          <w:szCs w:val="24"/>
        </w:rPr>
        <w:t>Barcelona: Anthropos.</w:t>
      </w:r>
    </w:p>
    <w:p>
      <w:pPr>
        <w:pStyle w:val="style0"/>
        <w:spacing w:after="0" w:before="0" w:line="100" w:lineRule="atLeast"/>
        <w:jc w:val="both"/>
      </w:pPr>
      <w:r>
        <w:rPr>
          <w:rFonts w:ascii="Times New Roman" w:cs="Times New Roman" w:hAnsi="Times New Roman"/>
          <w:sz w:val="24"/>
          <w:szCs w:val="24"/>
        </w:rPr>
      </w:r>
    </w:p>
    <w:p>
      <w:pPr>
        <w:pStyle w:val="style0"/>
        <w:spacing w:after="0" w:before="0" w:line="100" w:lineRule="atLeast"/>
        <w:jc w:val="both"/>
      </w:pPr>
      <w:r>
        <w:rPr>
          <w:rFonts w:ascii="Times New Roman" w:cs="Times New Roman" w:hAnsi="Times New Roman"/>
          <w:sz w:val="24"/>
          <w:szCs w:val="24"/>
        </w:rPr>
      </w:r>
    </w:p>
    <w:p>
      <w:pPr>
        <w:pStyle w:val="style0"/>
        <w:spacing w:after="0" w:before="0" w:line="100" w:lineRule="atLeast"/>
        <w:jc w:val="both"/>
      </w:pPr>
      <w:r>
        <w:rPr>
          <w:rFonts w:ascii="Times New Roman" w:cs="Times New Roman" w:hAnsi="Times New Roman"/>
          <w:i/>
          <w:iCs/>
          <w:sz w:val="24"/>
          <w:szCs w:val="24"/>
          <w:lang w:val="es-AR"/>
        </w:rPr>
        <w:t>Unidad 3: Crisis del destierro/transtierro. Los secretos del exilio</w:t>
      </w:r>
    </w:p>
    <w:p>
      <w:pPr>
        <w:pStyle w:val="style0"/>
        <w:spacing w:after="0" w:before="0" w:line="100" w:lineRule="atLeast"/>
        <w:jc w:val="both"/>
      </w:pPr>
      <w:r>
        <w:rPr>
          <w:rFonts w:ascii="Times New Roman" w:cs="Times New Roman" w:hAnsi="Times New Roman"/>
          <w:sz w:val="24"/>
          <w:szCs w:val="24"/>
          <w:lang w:val="es-AR"/>
        </w:rPr>
      </w:r>
    </w:p>
    <w:p>
      <w:pPr>
        <w:pStyle w:val="style0"/>
        <w:spacing w:after="0" w:before="0" w:line="100" w:lineRule="atLeast"/>
        <w:jc w:val="both"/>
      </w:pPr>
      <w:r>
        <w:rPr>
          <w:rFonts w:ascii="Times New Roman" w:cs="Times New Roman" w:hAnsi="Times New Roman"/>
          <w:sz w:val="24"/>
          <w:szCs w:val="24"/>
          <w:lang w:val="es-AR"/>
        </w:rPr>
        <w:t xml:space="preserve">Max Aub: </w:t>
      </w:r>
      <w:r>
        <w:rPr>
          <w:rFonts w:ascii="Times New Roman" w:cs="Times New Roman" w:hAnsi="Times New Roman"/>
          <w:i/>
          <w:iCs/>
          <w:sz w:val="24"/>
          <w:szCs w:val="24"/>
          <w:lang w:val="es-AR"/>
        </w:rPr>
        <w:t>Campo francés</w:t>
      </w:r>
      <w:r>
        <w:rPr>
          <w:rFonts w:ascii="Times New Roman" w:cs="Times New Roman" w:hAnsi="Times New Roman"/>
          <w:sz w:val="24"/>
          <w:szCs w:val="24"/>
          <w:lang w:val="es-AR"/>
        </w:rPr>
        <w:t xml:space="preserve"> (1965)</w:t>
      </w:r>
      <w:r>
        <w:rPr>
          <w:rFonts w:ascii="Times New Roman" w:cs="Times New Roman" w:hAnsi="Times New Roman"/>
          <w:i/>
          <w:iCs/>
          <w:sz w:val="24"/>
          <w:szCs w:val="24"/>
          <w:lang w:val="es-AR"/>
        </w:rPr>
        <w:t>.</w:t>
      </w:r>
      <w:r>
        <w:rPr>
          <w:rFonts w:ascii="Times New Roman" w:cs="Times New Roman" w:hAnsi="Times New Roman"/>
          <w:sz w:val="24"/>
          <w:szCs w:val="24"/>
          <w:lang w:val="es-AR"/>
        </w:rPr>
        <w:t xml:space="preserve"> Ficción, narrativismo y efecto de realidad. Mal de archivo. La lectura del archivero de Teruel y el secreto de la historia. Las estrategias narrativas para la ficción de yo: cuestiones de ethos. Compromiso y estética política. Las figuras del laberinto nacional y el cuerpo podrido. Francisco Ayala: </w:t>
      </w:r>
      <w:r>
        <w:rPr>
          <w:rFonts w:ascii="Times New Roman" w:cs="Times New Roman" w:hAnsi="Times New Roman"/>
          <w:i/>
          <w:iCs/>
          <w:sz w:val="24"/>
          <w:szCs w:val="24"/>
          <w:lang w:val="es-AR"/>
        </w:rPr>
        <w:t>Muertes de perro</w:t>
      </w:r>
      <w:r>
        <w:rPr>
          <w:rFonts w:ascii="Times New Roman" w:cs="Times New Roman" w:hAnsi="Times New Roman"/>
          <w:sz w:val="24"/>
          <w:szCs w:val="24"/>
          <w:lang w:val="es-AR"/>
        </w:rPr>
        <w:t xml:space="preserve"> (1958)</w:t>
      </w:r>
      <w:r>
        <w:rPr>
          <w:rFonts w:ascii="Times New Roman" w:cs="Times New Roman" w:hAnsi="Times New Roman"/>
          <w:i/>
          <w:iCs/>
          <w:sz w:val="24"/>
          <w:szCs w:val="24"/>
          <w:lang w:val="es-AR"/>
        </w:rPr>
        <w:t>.</w:t>
      </w:r>
      <w:r>
        <w:rPr>
          <w:rFonts w:ascii="Times New Roman" w:cs="Times New Roman" w:hAnsi="Times New Roman"/>
          <w:sz w:val="24"/>
          <w:szCs w:val="24"/>
          <w:lang w:val="es-AR"/>
        </w:rPr>
        <w:t xml:space="preserve"> Los usos del esperpento. El cuerpo abyecto y la representación fragmentada de la nación.  El secreto de archivo y la “mala memoria”.  </w:t>
      </w:r>
    </w:p>
    <w:p>
      <w:pPr>
        <w:pStyle w:val="style0"/>
        <w:spacing w:after="0" w:before="0" w:line="100" w:lineRule="atLeast"/>
        <w:jc w:val="both"/>
      </w:pPr>
      <w:r>
        <w:rPr>
          <w:rFonts w:ascii="Times New Roman" w:cs="Times New Roman" w:hAnsi="Times New Roman"/>
          <w:sz w:val="24"/>
          <w:szCs w:val="24"/>
          <w:lang w:val="es-AR"/>
        </w:rPr>
      </w:r>
    </w:p>
    <w:p>
      <w:pPr>
        <w:pStyle w:val="style0"/>
        <w:spacing w:after="0" w:before="0" w:line="100" w:lineRule="atLeast"/>
        <w:jc w:val="both"/>
      </w:pPr>
      <w:r>
        <w:rPr>
          <w:rFonts w:ascii="Times New Roman" w:cs="Times New Roman" w:hAnsi="Times New Roman"/>
          <w:i/>
          <w:iCs/>
          <w:sz w:val="24"/>
          <w:szCs w:val="24"/>
          <w:lang w:val="es-AR"/>
        </w:rPr>
        <w:t>Lecturas:</w:t>
      </w:r>
    </w:p>
    <w:p>
      <w:pPr>
        <w:pStyle w:val="style0"/>
        <w:spacing w:after="0" w:before="0" w:line="100" w:lineRule="atLeast"/>
        <w:jc w:val="both"/>
      </w:pPr>
      <w:r>
        <w:rPr>
          <w:rFonts w:ascii="Times New Roman" w:cs="Times New Roman" w:hAnsi="Times New Roman"/>
          <w:i/>
          <w:iCs/>
          <w:sz w:val="24"/>
          <w:szCs w:val="24"/>
          <w:lang w:val="es-AR"/>
        </w:rPr>
      </w:r>
    </w:p>
    <w:p>
      <w:pPr>
        <w:pStyle w:val="style0"/>
        <w:spacing w:after="0" w:before="0" w:line="100" w:lineRule="atLeast"/>
        <w:jc w:val="both"/>
      </w:pPr>
      <w:r>
        <w:rPr>
          <w:rFonts w:ascii="Times New Roman" w:cs="Times New Roman" w:hAnsi="Times New Roman"/>
          <w:sz w:val="24"/>
          <w:szCs w:val="24"/>
          <w:lang w:val="es-AR"/>
        </w:rPr>
        <w:t xml:space="preserve">Aub, Max. (1998). </w:t>
      </w:r>
      <w:r>
        <w:rPr>
          <w:rFonts w:ascii="Times New Roman" w:cs="Times New Roman" w:hAnsi="Times New Roman"/>
          <w:i/>
          <w:iCs/>
          <w:sz w:val="24"/>
          <w:szCs w:val="24"/>
          <w:lang w:val="es-AR"/>
        </w:rPr>
        <w:t>Campo francés.</w:t>
      </w:r>
      <w:r>
        <w:rPr>
          <w:rFonts w:ascii="Times New Roman" w:cs="Times New Roman" w:hAnsi="Times New Roman"/>
          <w:sz w:val="24"/>
          <w:szCs w:val="24"/>
          <w:lang w:val="es-AR"/>
        </w:rPr>
        <w:t xml:space="preserve"> </w:t>
      </w:r>
      <w:r>
        <w:rPr>
          <w:rFonts w:ascii="Times New Roman" w:cs="Times New Roman" w:hAnsi="Times New Roman"/>
          <w:i/>
          <w:iCs/>
          <w:sz w:val="24"/>
          <w:szCs w:val="24"/>
          <w:lang w:val="es-ES"/>
        </w:rPr>
        <w:t>Barcelona: Alfaguara.</w:t>
      </w:r>
    </w:p>
    <w:p>
      <w:pPr>
        <w:pStyle w:val="style0"/>
        <w:spacing w:after="0" w:before="0" w:line="100" w:lineRule="atLeast"/>
        <w:jc w:val="both"/>
      </w:pPr>
      <w:r>
        <w:rPr>
          <w:rFonts w:ascii="Times New Roman" w:cs="Times New Roman" w:hAnsi="Times New Roman"/>
          <w:i/>
          <w:iCs/>
          <w:sz w:val="24"/>
          <w:szCs w:val="24"/>
          <w:lang w:val="es-ES"/>
        </w:rPr>
        <w:t xml:space="preserve">.----. </w:t>
      </w:r>
      <w:r>
        <w:rPr>
          <w:rFonts w:ascii="Times New Roman" w:cs="Times New Roman" w:hAnsi="Times New Roman"/>
          <w:sz w:val="24"/>
          <w:szCs w:val="24"/>
          <w:lang w:val="es-ES"/>
        </w:rPr>
        <w:t xml:space="preserve">(1998) </w:t>
      </w:r>
      <w:r>
        <w:rPr>
          <w:rFonts w:ascii="Times New Roman" w:cs="Times New Roman" w:hAnsi="Times New Roman"/>
          <w:i/>
          <w:iCs/>
          <w:sz w:val="24"/>
          <w:szCs w:val="24"/>
          <w:lang w:val="es-ES"/>
        </w:rPr>
        <w:t>Diarios</w:t>
      </w:r>
      <w:r>
        <w:rPr>
          <w:rFonts w:ascii="Times New Roman" w:cs="Times New Roman" w:hAnsi="Times New Roman"/>
          <w:sz w:val="24"/>
          <w:szCs w:val="24"/>
          <w:lang w:val="es-ES"/>
        </w:rPr>
        <w:t>. Barcelona: Alba. (Selección: 1939/1942)</w:t>
      </w:r>
    </w:p>
    <w:p>
      <w:pPr>
        <w:pStyle w:val="style0"/>
        <w:spacing w:after="0" w:before="0" w:line="100" w:lineRule="atLeast"/>
        <w:jc w:val="both"/>
      </w:pPr>
      <w:r>
        <w:rPr>
          <w:rFonts w:ascii="Times New Roman" w:cs="Times New Roman" w:hAnsi="Times New Roman"/>
          <w:sz w:val="24"/>
          <w:szCs w:val="24"/>
          <w:lang w:val="es-AR"/>
        </w:rPr>
        <w:t xml:space="preserve">Ayala, Francisco (1993) </w:t>
      </w:r>
      <w:r>
        <w:rPr>
          <w:rFonts w:ascii="Times New Roman" w:cs="Times New Roman" w:hAnsi="Times New Roman"/>
          <w:i/>
          <w:iCs/>
          <w:sz w:val="24"/>
          <w:szCs w:val="24"/>
          <w:lang w:val="es-AR"/>
        </w:rPr>
        <w:t>Muertes de Perro.</w:t>
      </w:r>
      <w:r>
        <w:rPr>
          <w:rFonts w:ascii="Times New Roman" w:cs="Times New Roman" w:hAnsi="Times New Roman"/>
          <w:sz w:val="24"/>
          <w:szCs w:val="24"/>
          <w:lang w:val="es-AR"/>
        </w:rPr>
        <w:t xml:space="preserve"> Barcelona: Vicens Vives.</w:t>
      </w:r>
    </w:p>
    <w:p>
      <w:pPr>
        <w:pStyle w:val="style0"/>
        <w:spacing w:after="0" w:before="0" w:line="100" w:lineRule="atLeast"/>
        <w:jc w:val="both"/>
      </w:pPr>
      <w:r>
        <w:rPr>
          <w:rFonts w:ascii="Times New Roman" w:cs="Times New Roman" w:hAnsi="Times New Roman"/>
          <w:i/>
          <w:iCs/>
          <w:sz w:val="24"/>
          <w:szCs w:val="24"/>
          <w:lang w:val="es-AR"/>
        </w:rPr>
      </w:r>
    </w:p>
    <w:p>
      <w:pPr>
        <w:pStyle w:val="style0"/>
        <w:spacing w:after="0" w:before="0" w:line="100" w:lineRule="atLeast"/>
        <w:jc w:val="both"/>
      </w:pPr>
      <w:r>
        <w:rPr>
          <w:rFonts w:ascii="Times New Roman" w:cs="Times New Roman" w:hAnsi="Times New Roman"/>
          <w:i/>
          <w:iCs/>
          <w:sz w:val="24"/>
          <w:szCs w:val="24"/>
          <w:lang w:val="es-AR"/>
        </w:rPr>
        <w:t>Bibliografía crítica:</w:t>
      </w:r>
    </w:p>
    <w:p>
      <w:pPr>
        <w:pStyle w:val="style0"/>
        <w:spacing w:after="0" w:before="0" w:line="100" w:lineRule="atLeast"/>
        <w:jc w:val="both"/>
      </w:pPr>
      <w:r>
        <w:rPr>
          <w:rFonts w:ascii="Times New Roman" w:cs="Times New Roman" w:hAnsi="Times New Roman"/>
          <w:i/>
          <w:iCs/>
          <w:sz w:val="24"/>
          <w:szCs w:val="24"/>
          <w:lang w:val="es-AR"/>
        </w:rPr>
      </w:r>
    </w:p>
    <w:p>
      <w:pPr>
        <w:pStyle w:val="style0"/>
        <w:spacing w:after="0" w:before="0" w:line="100" w:lineRule="atLeast"/>
        <w:jc w:val="both"/>
      </w:pPr>
      <w:r>
        <w:rPr>
          <w:rFonts w:ascii="Times New Roman" w:cs="Times New Roman" w:hAnsi="Times New Roman"/>
          <w:sz w:val="24"/>
          <w:szCs w:val="24"/>
          <w:lang w:val="es-AR"/>
        </w:rPr>
        <w:t xml:space="preserve">Caudet, Francisco. “Max Aub y México”. Entresiglos. Universidad de Valencia. </w:t>
      </w:r>
      <w:r>
        <w:rPr>
          <w:rFonts w:ascii="Times New Roman" w:cs="Times New Roman" w:hAnsi="Times New Roman"/>
          <w:sz w:val="24"/>
          <w:szCs w:val="24"/>
          <w:lang w:val="es-ES"/>
        </w:rPr>
        <w:t xml:space="preserve">Disponible en línea en: </w:t>
      </w:r>
      <w:hyperlink r:id="rId3">
        <w:r>
          <w:rPr>
            <w:rStyle w:val="style16"/>
            <w:rFonts w:ascii="Times New Roman" w:cs="Times New Roman" w:hAnsi="Times New Roman"/>
            <w:sz w:val="24"/>
            <w:szCs w:val="24"/>
            <w:lang w:val="es-AR"/>
          </w:rPr>
          <w:t>http://www.uv.es/entresiglos/max/pdf/Francisco%20Caudet.pdf</w:t>
        </w:r>
      </w:hyperlink>
    </w:p>
    <w:p>
      <w:pPr>
        <w:pStyle w:val="style0"/>
        <w:spacing w:after="0" w:before="0" w:line="100" w:lineRule="atLeast"/>
        <w:jc w:val="both"/>
      </w:pPr>
      <w:r>
        <w:rPr>
          <w:rFonts w:ascii="Times New Roman" w:cs="Times New Roman" w:hAnsi="Times New Roman"/>
          <w:sz w:val="24"/>
          <w:szCs w:val="24"/>
          <w:lang w:val="es-ES"/>
        </w:rPr>
        <w:t xml:space="preserve">Kristeva, Julia (1987) </w:t>
      </w:r>
      <w:r>
        <w:rPr>
          <w:rFonts w:ascii="Times New Roman" w:cs="Times New Roman" w:hAnsi="Times New Roman"/>
          <w:sz w:val="24"/>
          <w:szCs w:val="24"/>
          <w:lang w:val="es-AR"/>
        </w:rPr>
        <w:t>Poderes de la perversión. Madrid: Siglo XXI. Capítulo 1.</w:t>
      </w:r>
    </w:p>
    <w:p>
      <w:pPr>
        <w:pStyle w:val="style0"/>
        <w:spacing w:after="0" w:before="0" w:line="100" w:lineRule="atLeast"/>
        <w:jc w:val="both"/>
      </w:pPr>
      <w:r>
        <w:rPr>
          <w:rFonts w:ascii="Times New Roman" w:cs="Times New Roman" w:hAnsi="Times New Roman"/>
          <w:sz w:val="24"/>
          <w:szCs w:val="24"/>
          <w:lang w:val="es-AR"/>
        </w:rPr>
        <w:t>Sanz Álvarez, Ma. Paz (1999) “Vivir en España desde la distancia: el transterrado Max Aub”, en Max Aub: veinticinco años después.  Madrid: Editorial Complutense.</w:t>
      </w:r>
    </w:p>
    <w:p>
      <w:pPr>
        <w:pStyle w:val="style0"/>
        <w:spacing w:after="0" w:before="0" w:line="100" w:lineRule="atLeast"/>
        <w:jc w:val="both"/>
      </w:pPr>
      <w:r>
        <w:rPr>
          <w:rFonts w:ascii="Times New Roman" w:cs="Times New Roman" w:hAnsi="Times New Roman"/>
          <w:sz w:val="24"/>
          <w:szCs w:val="24"/>
          <w:lang w:val="es-AR"/>
        </w:rPr>
        <w:t>Gullón, Germán (1977)</w:t>
      </w:r>
      <w:r>
        <w:rPr>
          <w:rFonts w:ascii="Times New Roman" w:cs="Times New Roman" w:hAnsi="Times New Roman"/>
          <w:b/>
          <w:bCs/>
          <w:sz w:val="24"/>
          <w:szCs w:val="24"/>
          <w:lang w:val="es-AR"/>
        </w:rPr>
        <w:t xml:space="preserve">  “</w:t>
      </w:r>
      <w:r>
        <w:rPr>
          <w:rFonts w:ascii="Times New Roman" w:cs="Times New Roman" w:hAnsi="Times New Roman"/>
          <w:sz w:val="24"/>
          <w:szCs w:val="24"/>
          <w:lang w:val="es-AR"/>
        </w:rPr>
        <w:t xml:space="preserve">Degradación y dictadura en Muertes de perro, de Francisco Ayala”, </w:t>
      </w:r>
      <w:r>
        <w:rPr>
          <w:rFonts w:ascii="Times New Roman" w:cs="Times New Roman" w:hAnsi="Times New Roman"/>
          <w:i/>
          <w:iCs/>
          <w:sz w:val="24"/>
          <w:szCs w:val="24"/>
          <w:lang w:val="es-AR"/>
        </w:rPr>
        <w:t>Cuadernos Hispanoamericanos</w:t>
      </w:r>
      <w:r>
        <w:rPr>
          <w:rFonts w:ascii="Times New Roman" w:cs="Times New Roman" w:hAnsi="Times New Roman"/>
          <w:sz w:val="24"/>
          <w:szCs w:val="24"/>
          <w:lang w:val="es-AR"/>
        </w:rPr>
        <w:t>, núms. 329-330 (noviembre-diciembre).</w:t>
      </w:r>
    </w:p>
    <w:p>
      <w:pPr>
        <w:pStyle w:val="style0"/>
        <w:spacing w:after="0" w:before="0" w:line="100" w:lineRule="atLeast"/>
        <w:jc w:val="both"/>
      </w:pPr>
      <w:r>
        <w:rPr>
          <w:rFonts w:ascii="Times New Roman" w:cs="Times New Roman" w:hAnsi="Times New Roman"/>
          <w:b/>
          <w:bCs/>
          <w:i/>
          <w:iCs/>
          <w:sz w:val="24"/>
          <w:szCs w:val="24"/>
          <w:lang w:val="es-AR"/>
        </w:rPr>
      </w:r>
    </w:p>
    <w:p>
      <w:pPr>
        <w:pStyle w:val="style0"/>
        <w:spacing w:after="0" w:before="0" w:line="100" w:lineRule="atLeast"/>
        <w:jc w:val="both"/>
      </w:pPr>
      <w:r>
        <w:rPr>
          <w:rFonts w:ascii="Times New Roman" w:cs="Times New Roman" w:hAnsi="Times New Roman"/>
          <w:i/>
          <w:iCs/>
          <w:sz w:val="24"/>
          <w:szCs w:val="24"/>
          <w:lang w:val="es-AR"/>
        </w:rPr>
        <w:t>Bibliografía complementaria:</w:t>
      </w:r>
    </w:p>
    <w:p>
      <w:pPr>
        <w:pStyle w:val="style0"/>
        <w:spacing w:after="0" w:before="0" w:line="100" w:lineRule="atLeast"/>
        <w:jc w:val="both"/>
      </w:pPr>
      <w:r>
        <w:rPr>
          <w:rFonts w:ascii="Times New Roman" w:cs="Times New Roman" w:hAnsi="Times New Roman"/>
          <w:i/>
          <w:iCs/>
          <w:sz w:val="24"/>
          <w:szCs w:val="24"/>
          <w:lang w:val="es-AR"/>
        </w:rPr>
      </w:r>
    </w:p>
    <w:p>
      <w:pPr>
        <w:pStyle w:val="style0"/>
        <w:spacing w:after="0" w:before="0" w:line="100" w:lineRule="atLeast"/>
        <w:jc w:val="both"/>
      </w:pPr>
      <w:r>
        <w:rPr>
          <w:rFonts w:ascii="Times New Roman" w:cs="Times New Roman" w:hAnsi="Times New Roman"/>
          <w:sz w:val="24"/>
          <w:szCs w:val="24"/>
          <w:lang w:val="es-AR"/>
        </w:rPr>
        <w:t>Ayala, Francisco (1992).</w:t>
      </w:r>
      <w:r>
        <w:rPr>
          <w:rFonts w:ascii="Times New Roman" w:cs="Times New Roman" w:hAnsi="Times New Roman"/>
          <w:i/>
          <w:iCs/>
          <w:sz w:val="24"/>
          <w:szCs w:val="24"/>
          <w:lang w:val="es-AR"/>
        </w:rPr>
        <w:t>El fondo sociológico de mis novelas</w:t>
      </w:r>
      <w:r>
        <w:rPr>
          <w:rFonts w:ascii="Times New Roman" w:cs="Times New Roman" w:hAnsi="Times New Roman"/>
          <w:sz w:val="24"/>
          <w:szCs w:val="24"/>
          <w:lang w:val="es-AR"/>
        </w:rPr>
        <w:t>. Madrid: Alianza.</w:t>
      </w:r>
    </w:p>
    <w:p>
      <w:pPr>
        <w:pStyle w:val="style0"/>
        <w:spacing w:after="0" w:before="0" w:line="100" w:lineRule="atLeast"/>
        <w:jc w:val="both"/>
      </w:pPr>
      <w:r>
        <w:rPr>
          <w:rFonts w:ascii="Times New Roman" w:cs="Times New Roman" w:hAnsi="Times New Roman"/>
          <w:sz w:val="24"/>
          <w:szCs w:val="24"/>
          <w:lang w:val="es-AR"/>
        </w:rPr>
        <w:t xml:space="preserve">___ (1984) “Exilio”, </w:t>
      </w:r>
      <w:r>
        <w:rPr>
          <w:rFonts w:ascii="Times New Roman" w:cs="Times New Roman" w:hAnsi="Times New Roman"/>
          <w:i/>
          <w:iCs/>
          <w:sz w:val="24"/>
          <w:szCs w:val="24"/>
          <w:lang w:val="es-AR"/>
        </w:rPr>
        <w:t>Recuerdos y olvidos.</w:t>
      </w:r>
      <w:r>
        <w:rPr>
          <w:rFonts w:ascii="Times New Roman" w:cs="Times New Roman" w:hAnsi="Times New Roman"/>
          <w:sz w:val="24"/>
          <w:szCs w:val="24"/>
          <w:lang w:val="es-AR"/>
        </w:rPr>
        <w:t xml:space="preserve"> Madrid: Alianza.</w:t>
      </w:r>
    </w:p>
    <w:p>
      <w:pPr>
        <w:pStyle w:val="style0"/>
        <w:spacing w:after="0" w:before="0" w:line="100" w:lineRule="atLeast"/>
        <w:jc w:val="both"/>
      </w:pPr>
      <w:r>
        <w:rPr>
          <w:rFonts w:ascii="Times New Roman" w:cs="Times New Roman" w:hAnsi="Times New Roman"/>
          <w:sz w:val="24"/>
          <w:szCs w:val="24"/>
          <w:lang w:val="es-AR"/>
        </w:rPr>
        <w:t xml:space="preserve">Balcells, José María y José Antonio Pérez Bowie (eds.) (2002). </w:t>
      </w:r>
      <w:r>
        <w:rPr>
          <w:rFonts w:ascii="Times New Roman" w:cs="Times New Roman" w:hAnsi="Times New Roman"/>
          <w:i/>
          <w:iCs/>
          <w:sz w:val="24"/>
          <w:szCs w:val="24"/>
          <w:lang w:val="es-AR"/>
        </w:rPr>
        <w:t>El exilio cultural de la Guerra Civil, 1936-1939.</w:t>
      </w:r>
      <w:r>
        <w:rPr>
          <w:rFonts w:ascii="Times New Roman" w:cs="Times New Roman" w:hAnsi="Times New Roman"/>
          <w:sz w:val="24"/>
          <w:szCs w:val="24"/>
          <w:lang w:val="es-AR"/>
        </w:rPr>
        <w:t xml:space="preserve"> Alicante: Biblioteca Virtual Miguel de Cervantes.</w:t>
      </w:r>
    </w:p>
    <w:p>
      <w:pPr>
        <w:pStyle w:val="style0"/>
        <w:spacing w:after="0" w:before="0" w:line="100" w:lineRule="atLeast"/>
        <w:jc w:val="both"/>
      </w:pPr>
      <w:r>
        <w:rPr>
          <w:rFonts w:ascii="Times New Roman" w:cs="Times New Roman" w:hAnsi="Times New Roman"/>
          <w:sz w:val="24"/>
          <w:szCs w:val="24"/>
          <w:lang w:val="es-ES"/>
        </w:rPr>
        <w:t>Caudet, Francisco “¿De qué hablamos cuando hablamos de literatura del exilio republicano de 1939?”, en Macciuci, Raquel (Ed.): Siglos XX y XXI. Memoria del I Congreso Internacional de Literatura y Cultura Españolas Contemporáneas. La Plata. FaHCE-UNLP. Disponible en línea en: http://congresoespanyola.fahce.unlp.edu.ar/i-congreso/ponencias/CaudetFrancisco.pdf</w:t>
      </w:r>
    </w:p>
    <w:p>
      <w:pPr>
        <w:pStyle w:val="style0"/>
        <w:spacing w:after="0" w:before="0" w:line="100" w:lineRule="atLeast"/>
        <w:jc w:val="both"/>
      </w:pPr>
      <w:r>
        <w:rPr>
          <w:rFonts w:ascii="Times New Roman" w:cs="Times New Roman" w:hAnsi="Times New Roman"/>
          <w:sz w:val="24"/>
          <w:szCs w:val="24"/>
          <w:lang w:val="es-AR"/>
        </w:rPr>
        <w:t xml:space="preserve"> </w:t>
      </w:r>
    </w:p>
    <w:p>
      <w:pPr>
        <w:pStyle w:val="style0"/>
        <w:spacing w:after="0" w:before="0" w:line="100" w:lineRule="atLeast"/>
        <w:jc w:val="both"/>
      </w:pPr>
      <w:r>
        <w:rPr>
          <w:rFonts w:ascii="Times New Roman" w:cs="Times New Roman" w:hAnsi="Times New Roman"/>
          <w:i/>
          <w:iCs/>
          <w:sz w:val="24"/>
          <w:szCs w:val="24"/>
          <w:lang w:val="es-AR"/>
        </w:rPr>
        <w:t xml:space="preserve">3. </w:t>
      </w:r>
      <w:r>
        <w:rPr>
          <w:rFonts w:ascii="Times New Roman" w:cs="Times New Roman" w:hAnsi="Times New Roman"/>
          <w:i/>
          <w:iCs/>
          <w:sz w:val="24"/>
          <w:szCs w:val="24"/>
          <w:lang w:eastAsia="zh-CN" w:val="es-AR"/>
        </w:rPr>
        <w:t xml:space="preserve">Metodología de trabajo  </w:t>
      </w:r>
      <w:r>
        <w:rPr>
          <w:rFonts w:ascii="Times New Roman" w:cs="Times New Roman" w:hAnsi="Times New Roman"/>
          <w:i/>
          <w:iCs/>
          <w:sz w:val="24"/>
          <w:szCs w:val="24"/>
          <w:lang w:eastAsia="zh-CN"/>
        </w:rPr>
        <w:t>y evaluación final:</w:t>
      </w:r>
    </w:p>
    <w:p>
      <w:pPr>
        <w:pStyle w:val="style0"/>
        <w:suppressAutoHyphens w:val="true"/>
        <w:spacing w:after="0" w:before="0" w:line="100" w:lineRule="atLeast"/>
        <w:jc w:val="both"/>
      </w:pPr>
      <w:r>
        <w:rPr>
          <w:rFonts w:ascii="Times New Roman" w:cs="Times New Roman" w:hAnsi="Times New Roman"/>
          <w:sz w:val="24"/>
          <w:szCs w:val="24"/>
          <w:lang w:eastAsia="zh-CN" w:val="es-AR"/>
        </w:rPr>
      </w:r>
    </w:p>
    <w:p>
      <w:pPr>
        <w:pStyle w:val="style0"/>
        <w:suppressAutoHyphens w:val="true"/>
        <w:spacing w:after="0" w:before="0" w:line="100" w:lineRule="atLeast"/>
        <w:jc w:val="both"/>
      </w:pPr>
      <w:r>
        <w:rPr>
          <w:rFonts w:ascii="Times New Roman" w:cs="Times New Roman" w:hAnsi="Times New Roman"/>
          <w:sz w:val="24"/>
          <w:szCs w:val="24"/>
          <w:lang w:eastAsia="zh-CN" w:val="es-ES"/>
        </w:rPr>
        <w:t xml:space="preserve"> </w:t>
      </w:r>
      <w:r>
        <w:rPr>
          <w:rFonts w:ascii="Times New Roman" w:cs="Times New Roman" w:hAnsi="Times New Roman"/>
          <w:sz w:val="24"/>
          <w:szCs w:val="24"/>
          <w:lang w:eastAsia="zh-CN" w:val="es-ES"/>
        </w:rPr>
        <w:tab/>
        <w:t>Las clases serán teórico-prácticas y combinarán la exposición del docente a cargo con la participación de los alumnos mediante la asignación de lecturas teóricas y críticas previamente acordadas.</w:t>
      </w:r>
    </w:p>
    <w:p>
      <w:pPr>
        <w:pStyle w:val="style0"/>
        <w:suppressAutoHyphens w:val="true"/>
        <w:spacing w:after="0" w:before="0" w:line="100" w:lineRule="atLeast"/>
        <w:jc w:val="both"/>
      </w:pPr>
      <w:r>
        <w:rPr>
          <w:rFonts w:ascii="Times New Roman" w:cs="Times New Roman" w:hAnsi="Times New Roman"/>
          <w:sz w:val="24"/>
          <w:szCs w:val="24"/>
          <w:lang w:eastAsia="zh-CN" w:val="es-ES"/>
        </w:rPr>
        <w:tab/>
        <w:t>Se procurará dotar a los maestrandos de las herramientas indispensables para la investigación literaria mediante búsquedas bibliográficas, comentarios críticos y reseña de libros y artículos, así como la redacción de planes relacionados con el trabajo monográfico necesario para la aprobación final del seminario.</w:t>
        <w:tab/>
      </w:r>
    </w:p>
    <w:p>
      <w:pPr>
        <w:pStyle w:val="style0"/>
        <w:suppressAutoHyphens w:val="true"/>
        <w:spacing w:after="0" w:before="0" w:line="100" w:lineRule="atLeast"/>
        <w:jc w:val="both"/>
      </w:pPr>
      <w:r>
        <w:rPr>
          <w:rFonts w:ascii="Times New Roman" w:cs="Times New Roman" w:hAnsi="Times New Roman"/>
          <w:sz w:val="24"/>
          <w:szCs w:val="24"/>
          <w:lang w:eastAsia="zh-CN" w:val="es-ES"/>
        </w:rPr>
        <w:tab/>
        <w:t xml:space="preserve">Para los análisis textuales, se atenderá especialmente a los problemas que plantea la lectura de las novelas desde un punto de vista interdisciplinario en el que se integra la visión general del periodo en cuestión. </w:t>
      </w:r>
      <w:r>
        <w:rPr>
          <w:rFonts w:ascii="Times New Roman" w:cs="Times New Roman" w:hAnsi="Times New Roman"/>
          <w:sz w:val="24"/>
          <w:szCs w:val="24"/>
          <w:lang w:eastAsia="zh-CN"/>
        </w:rPr>
        <w:t>La evaluación tendrá en cuenta la participación y cumplimiento de las actividades propuestas durante el seminario. Las condiciones de aprobación consistirán en el 75% de asistencia a las clases y la escritura de un trabajo monográfico final.</w:t>
      </w:r>
    </w:p>
    <w:p>
      <w:pPr>
        <w:pStyle w:val="style0"/>
        <w:suppressAutoHyphens w:val="true"/>
        <w:spacing w:after="0" w:before="0" w:line="100" w:lineRule="atLeast"/>
        <w:jc w:val="both"/>
      </w:pPr>
      <w:r>
        <w:rPr>
          <w:rFonts w:ascii="Times New Roman" w:cs="Times New Roman" w:hAnsi="Times New Roman"/>
          <w:sz w:val="24"/>
          <w:szCs w:val="24"/>
          <w:lang w:eastAsia="zh-CN"/>
        </w:rPr>
      </w:r>
    </w:p>
    <w:p>
      <w:pPr>
        <w:pStyle w:val="style0"/>
        <w:suppressAutoHyphens w:val="true"/>
        <w:spacing w:after="0" w:before="0" w:line="100" w:lineRule="atLeast"/>
        <w:jc w:val="both"/>
      </w:pPr>
      <w:r>
        <w:rPr>
          <w:rFonts w:ascii="Times New Roman" w:cs="Times New Roman" w:hAnsi="Times New Roman"/>
          <w:sz w:val="24"/>
          <w:szCs w:val="24"/>
          <w:lang w:eastAsia="zh-CN"/>
        </w:rPr>
        <w:t xml:space="preserve">4. </w:t>
      </w:r>
      <w:r>
        <w:rPr>
          <w:rFonts w:ascii="Times New Roman" w:cs="Times New Roman" w:hAnsi="Times New Roman"/>
          <w:i/>
          <w:iCs/>
          <w:sz w:val="24"/>
          <w:szCs w:val="24"/>
          <w:lang w:eastAsia="zh-CN" w:val="es-ES"/>
        </w:rPr>
        <w:t>Cronograma:</w:t>
      </w:r>
    </w:p>
    <w:p>
      <w:pPr>
        <w:pStyle w:val="style0"/>
        <w:suppressAutoHyphens w:val="true"/>
        <w:spacing w:after="0" w:before="0" w:line="100" w:lineRule="atLeast"/>
        <w:jc w:val="both"/>
      </w:pPr>
      <w:r>
        <w:rPr>
          <w:rFonts w:ascii="Times New Roman" w:cs="Times New Roman" w:hAnsi="Times New Roman"/>
          <w:sz w:val="24"/>
          <w:szCs w:val="24"/>
          <w:lang w:eastAsia="zh-CN" w:val="es-ES"/>
        </w:rPr>
        <w:tab/>
        <w:t xml:space="preserve">El seminario se desarrollará en ocho sesiones distribuidas en los meses de agosto y septiembre: </w:t>
      </w:r>
    </w:p>
    <w:p>
      <w:pPr>
        <w:pStyle w:val="style0"/>
        <w:suppressAutoHyphens w:val="true"/>
        <w:spacing w:after="0" w:before="0" w:line="100" w:lineRule="atLeast"/>
        <w:jc w:val="both"/>
      </w:pPr>
      <w:r>
        <w:rPr>
          <w:rFonts w:ascii="Times New Roman" w:cs="Times New Roman" w:hAnsi="Times New Roman"/>
          <w:sz w:val="24"/>
          <w:szCs w:val="24"/>
          <w:lang w:eastAsia="zh-CN" w:val="es-ES"/>
        </w:rPr>
      </w:r>
    </w:p>
    <w:p>
      <w:pPr>
        <w:pStyle w:val="style0"/>
        <w:suppressAutoHyphens w:val="true"/>
        <w:spacing w:after="0" w:before="0" w:line="100" w:lineRule="atLeast"/>
        <w:jc w:val="both"/>
      </w:pPr>
      <w:r>
        <w:rPr>
          <w:rFonts w:ascii="Times New Roman" w:cs="Times New Roman" w:hAnsi="Times New Roman"/>
          <w:sz w:val="24"/>
          <w:szCs w:val="24"/>
          <w:lang w:eastAsia="zh-CN" w:val="es-ES"/>
        </w:rPr>
        <w:t xml:space="preserve">Total de horas dictadas: 32 (treinta y dos horas). </w:t>
      </w:r>
    </w:p>
    <w:p>
      <w:pPr>
        <w:pStyle w:val="style0"/>
        <w:suppressAutoHyphens w:val="true"/>
        <w:spacing w:after="0" w:before="0" w:line="100" w:lineRule="atLeast"/>
        <w:jc w:val="both"/>
      </w:pPr>
      <w:r>
        <w:rPr>
          <w:rFonts w:ascii="Times New Roman" w:cs="Times New Roman" w:hAnsi="Times New Roman"/>
          <w:sz w:val="24"/>
          <w:szCs w:val="24"/>
          <w:lang w:eastAsia="zh-CN" w:val="es-ES"/>
        </w:rPr>
      </w:r>
    </w:p>
    <w:p>
      <w:pPr>
        <w:pStyle w:val="style0"/>
        <w:suppressAutoHyphens w:val="true"/>
        <w:spacing w:after="0" w:before="0" w:line="100" w:lineRule="atLeast"/>
        <w:jc w:val="both"/>
      </w:pPr>
      <w:r>
        <w:rPr>
          <w:rFonts w:ascii="Times New Roman" w:cs="Times New Roman" w:hAnsi="Times New Roman"/>
          <w:sz w:val="24"/>
          <w:szCs w:val="24"/>
          <w:lang w:eastAsia="zh-CN" w:val="es-AR"/>
        </w:rPr>
        <w:tab/>
        <w:t>Las clases se dictarán los días jueves de 17 a 21 hs .</w:t>
      </w:r>
    </w:p>
    <w:p>
      <w:pPr>
        <w:pStyle w:val="style0"/>
        <w:suppressAutoHyphens w:val="true"/>
        <w:spacing w:after="0" w:before="0" w:line="100" w:lineRule="atLeast"/>
        <w:jc w:val="both"/>
      </w:pPr>
      <w:r>
        <w:rPr>
          <w:rFonts w:ascii="Times New Roman" w:cs="Times New Roman" w:hAnsi="Times New Roman"/>
          <w:sz w:val="24"/>
          <w:szCs w:val="24"/>
          <w:lang w:eastAsia="zh-CN" w:val="es-AR"/>
        </w:rPr>
        <w:tab/>
      </w:r>
      <w:r>
        <w:rPr>
          <w:rFonts w:ascii="Times New Roman" w:cs="Times New Roman" w:hAnsi="Times New Roman"/>
          <w:sz w:val="24"/>
          <w:szCs w:val="24"/>
          <w:lang w:eastAsia="zh-CN" w:val="es-ES"/>
        </w:rPr>
        <w:t xml:space="preserve">Las unidades temáticas han sido programadas de acuerdo con la siguiente distribución: </w:t>
      </w:r>
    </w:p>
    <w:p>
      <w:pPr>
        <w:pStyle w:val="style0"/>
        <w:suppressAutoHyphens w:val="true"/>
        <w:spacing w:after="0" w:before="0" w:line="100" w:lineRule="atLeast"/>
        <w:jc w:val="both"/>
      </w:pPr>
      <w:r>
        <w:rPr>
          <w:rFonts w:ascii="Times New Roman" w:cs="Times New Roman" w:hAnsi="Times New Roman"/>
          <w:b/>
          <w:bCs/>
          <w:sz w:val="24"/>
          <w:szCs w:val="24"/>
          <w:lang w:eastAsia="zh-CN" w:val="es-AR"/>
        </w:rPr>
      </w:r>
    </w:p>
    <w:p>
      <w:pPr>
        <w:pStyle w:val="style0"/>
        <w:suppressAutoHyphens w:val="true"/>
        <w:spacing w:after="0" w:before="0" w:line="100" w:lineRule="atLeast"/>
        <w:jc w:val="both"/>
      </w:pPr>
      <w:r>
        <w:rPr>
          <w:rFonts w:ascii="Times New Roman" w:cs="Times New Roman" w:hAnsi="Times New Roman"/>
          <w:sz w:val="24"/>
          <w:szCs w:val="24"/>
          <w:lang w:eastAsia="zh-CN" w:val="es-ES"/>
        </w:rPr>
        <w:t xml:space="preserve">Unidad I:   dos sesiones        </w:t>
        <w:tab/>
        <w:t>(8 horas)</w:t>
      </w:r>
    </w:p>
    <w:p>
      <w:pPr>
        <w:pStyle w:val="style0"/>
        <w:suppressAutoHyphens w:val="true"/>
        <w:spacing w:after="0" w:before="0" w:line="100" w:lineRule="atLeast"/>
        <w:jc w:val="both"/>
      </w:pPr>
      <w:r>
        <w:rPr>
          <w:rFonts w:ascii="Times New Roman" w:cs="Times New Roman" w:hAnsi="Times New Roman"/>
          <w:sz w:val="24"/>
          <w:szCs w:val="24"/>
          <w:lang w:eastAsia="zh-CN" w:val="es-ES"/>
        </w:rPr>
        <w:t xml:space="preserve">Unidad II: tres sesiones      </w:t>
        <w:tab/>
        <w:t>(12 horas)</w:t>
      </w:r>
    </w:p>
    <w:p>
      <w:pPr>
        <w:pStyle w:val="style0"/>
        <w:suppressAutoHyphens w:val="true"/>
        <w:spacing w:after="0" w:before="0" w:line="100" w:lineRule="atLeast"/>
        <w:jc w:val="both"/>
      </w:pPr>
      <w:r>
        <w:rPr>
          <w:rFonts w:ascii="Times New Roman" w:cs="Times New Roman" w:hAnsi="Times New Roman"/>
          <w:sz w:val="24"/>
          <w:szCs w:val="24"/>
          <w:lang w:eastAsia="zh-CN" w:val="es-ES"/>
        </w:rPr>
        <w:t xml:space="preserve">Unidad III: tres sesiones    </w:t>
        <w:tab/>
        <w:t>(12 horas)</w:t>
      </w:r>
    </w:p>
    <w:p>
      <w:pPr>
        <w:pStyle w:val="style0"/>
        <w:ind w:hanging="0" w:left="360" w:right="0"/>
        <w:jc w:val="both"/>
      </w:pPr>
      <w:r>
        <w:rPr>
          <w:rFonts w:ascii="Times New Roman" w:cs="Times New Roman" w:hAnsi="Times New Roman"/>
          <w:i/>
          <w:iCs/>
          <w:sz w:val="24"/>
          <w:szCs w:val="24"/>
          <w:lang w:val="es-ES"/>
        </w:rPr>
      </w:r>
    </w:p>
    <w:p>
      <w:pPr>
        <w:pStyle w:val="style0"/>
        <w:jc w:val="right"/>
      </w:pPr>
      <w:r>
        <w:rPr/>
      </w:r>
    </w:p>
    <w:p>
      <w:pPr>
        <w:pStyle w:val="style0"/>
      </w:pPr>
      <w:r>
        <w:rPr/>
      </w:r>
    </w:p>
    <w:p>
      <w:pPr>
        <w:pStyle w:val="style0"/>
        <w:spacing w:after="0" w:before="0" w:line="100" w:lineRule="atLeast"/>
        <w:jc w:val="right"/>
      </w:pPr>
      <w:r>
        <w:rPr>
          <w:rFonts w:ascii="Times New Roman" w:cs="Times New Roman" w:hAnsi="Times New Roman"/>
          <w:sz w:val="24"/>
          <w:szCs w:val="24"/>
        </w:rPr>
        <w:t>Firma</w:t>
      </w:r>
    </w:p>
    <w:p>
      <w:pPr>
        <w:pStyle w:val="style0"/>
        <w:spacing w:after="0" w:before="0" w:line="100" w:lineRule="atLeast"/>
        <w:jc w:val="right"/>
      </w:pPr>
      <w:r>
        <w:rPr>
          <w:rFonts w:ascii="Times New Roman" w:cs="Times New Roman" w:hAnsi="Times New Roman"/>
          <w:sz w:val="24"/>
          <w:szCs w:val="24"/>
        </w:rPr>
        <w:t>Dra. Adriana Elizabeth Minardi</w:t>
      </w:r>
    </w:p>
    <w:p>
      <w:pPr>
        <w:pStyle w:val="style0"/>
        <w:spacing w:after="0" w:before="0" w:line="100" w:lineRule="atLeast"/>
        <w:jc w:val="right"/>
      </w:pPr>
      <w:r>
        <w:rPr>
          <w:rFonts w:ascii="Times New Roman" w:cs="Times New Roman" w:hAnsi="Times New Roman"/>
          <w:sz w:val="24"/>
          <w:szCs w:val="24"/>
        </w:rPr>
        <w:t>Aclaración</w:t>
      </w:r>
    </w:p>
    <w:p>
      <w:pPr>
        <w:pStyle w:val="style0"/>
        <w:spacing w:after="0" w:before="0" w:line="100" w:lineRule="atLeast"/>
        <w:jc w:val="right"/>
      </w:pPr>
      <w:r>
        <w:rPr>
          <w:rFonts w:ascii="Times New Roman" w:cs="Times New Roman" w:hAnsi="Times New Roman"/>
          <w:sz w:val="24"/>
          <w:szCs w:val="24"/>
        </w:rPr>
      </w:r>
    </w:p>
    <w:p>
      <w:pPr>
        <w:pStyle w:val="style0"/>
        <w:spacing w:after="0" w:before="0" w:line="100" w:lineRule="atLeast"/>
        <w:jc w:val="right"/>
      </w:pPr>
      <w:r>
        <w:rPr>
          <w:rFonts w:ascii="Times New Roman" w:cs="Times New Roman" w:hAnsi="Times New Roman"/>
          <w:sz w:val="24"/>
          <w:szCs w:val="24"/>
        </w:rPr>
        <w:t xml:space="preserve">Jefe de trabajos prácticos </w:t>
      </w:r>
    </w:p>
    <w:p>
      <w:pPr>
        <w:pStyle w:val="style0"/>
        <w:spacing w:after="0" w:before="0" w:line="100" w:lineRule="atLeast"/>
        <w:jc w:val="right"/>
      </w:pPr>
      <w:r>
        <w:rPr>
          <w:rFonts w:ascii="Times New Roman" w:cs="Times New Roman" w:hAnsi="Times New Roman"/>
          <w:sz w:val="24"/>
          <w:szCs w:val="24"/>
        </w:rPr>
        <w:t>Cargo</w:t>
      </w:r>
    </w:p>
    <w:sectPr>
      <w:type w:val="nextPage"/>
      <w:pgSz w:h="16838" w:w="11906"/>
      <w:pgMar w:bottom="1417" w:footer="0" w:gutter="0" w:header="0" w:left="1701" w:right="1701" w:top="1417"/>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s>
</file>

<file path=word/styles.xml><?xml version="1.0" encoding="utf-8"?>
<w:styles xmlns:w="http://schemas.openxmlformats.org/wordprocessingml/2006/main">
  <w:style w:styleId="style0" w:type="paragraph">
    <w:name w:val="Predeterminado"/>
    <w:next w:val="style0"/>
    <w:pPr>
      <w:widowControl/>
      <w:tabs>
        <w:tab w:leader="none" w:pos="708" w:val="left"/>
      </w:tabs>
      <w:suppressAutoHyphens w:val="true"/>
      <w:spacing w:after="200" w:before="0" w:line="276" w:lineRule="auto"/>
    </w:pPr>
    <w:rPr>
      <w:rFonts w:ascii="Calibri" w:cs="Calibri" w:eastAsia="Calibri" w:hAnsi="Calibri"/>
      <w:color w:val="auto"/>
      <w:sz w:val="22"/>
      <w:szCs w:val="22"/>
      <w:lang w:bidi="ar-SA" w:eastAsia="en-US" w:val="es-ES"/>
    </w:rPr>
  </w:style>
  <w:style w:styleId="style15" w:type="character">
    <w:name w:val="Default Paragraph Font"/>
    <w:next w:val="style15"/>
    <w:rPr/>
  </w:style>
  <w:style w:styleId="style16" w:type="character">
    <w:name w:val="Enlace de Internet"/>
    <w:basedOn w:val="style15"/>
    <w:next w:val="style16"/>
    <w:rPr>
      <w:color w:val="0000FF"/>
      <w:u w:val="single"/>
      <w:lang w:bidi="es-ES" w:eastAsia="es-ES" w:val="es-ES"/>
    </w:rPr>
  </w:style>
  <w:style w:styleId="style17" w:type="paragraph">
    <w:name w:val="Encabezado"/>
    <w:basedOn w:val="style0"/>
    <w:next w:val="style18"/>
    <w:pPr>
      <w:keepNext/>
      <w:spacing w:after="120" w:before="240"/>
    </w:pPr>
    <w:rPr>
      <w:rFonts w:ascii="Liberation Sans" w:cs="FreeSans" w:eastAsia="Droid Sans" w:hAnsi="Liberation Sans"/>
      <w:sz w:val="28"/>
      <w:szCs w:val="28"/>
    </w:rPr>
  </w:style>
  <w:style w:styleId="style18" w:type="paragraph">
    <w:name w:val="Cuerpo de texto"/>
    <w:basedOn w:val="style0"/>
    <w:next w:val="style18"/>
    <w:pPr>
      <w:spacing w:after="120" w:before="0"/>
    </w:pPr>
    <w:rPr/>
  </w:style>
  <w:style w:styleId="style19" w:type="paragraph">
    <w:name w:val="Lista"/>
    <w:basedOn w:val="style18"/>
    <w:next w:val="style19"/>
    <w:pPr/>
    <w:rPr>
      <w:rFonts w:cs="FreeSans"/>
    </w:rPr>
  </w:style>
  <w:style w:styleId="style20" w:type="paragraph">
    <w:name w:val="Etiqueta"/>
    <w:basedOn w:val="style0"/>
    <w:next w:val="style20"/>
    <w:pPr>
      <w:suppressLineNumbers/>
      <w:spacing w:after="120" w:before="120"/>
    </w:pPr>
    <w:rPr>
      <w:rFonts w:cs="FreeSans"/>
      <w:i/>
      <w:iCs/>
      <w:sz w:val="24"/>
      <w:szCs w:val="24"/>
    </w:rPr>
  </w:style>
  <w:style w:styleId="style21" w:type="paragraph">
    <w:name w:val="Índice"/>
    <w:basedOn w:val="style0"/>
    <w:next w:val="style21"/>
    <w:pPr>
      <w:suppressLineNumbers/>
    </w:pPr>
    <w:rPr>
      <w:rFonts w:cs="FreeSans"/>
    </w:rPr>
  </w:style>
  <w:style w:styleId="style22" w:type="paragraph">
    <w:name w:val="List Paragraph"/>
    <w:basedOn w:val="style0"/>
    <w:next w:val="style22"/>
    <w:pPr>
      <w:ind w:hanging="0" w:left="720"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ialnet.unirioja.es/servlet/revista?codigo=1203" TargetMode="External"/><Relationship Id="rId3" Type="http://schemas.openxmlformats.org/officeDocument/2006/relationships/hyperlink" Target="http://www.uv.es/entresiglos/max/pdf/Francisco Caudet.pdf" TargetMode="Externa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Normal_Wordconv.dotm</Template>
  <TotalTime>11</TotalTime>
  <Application>Microsoft Office Outlook</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2017-03-03T20:56:00.00Z</dcterms:created>
  <dc:creator>alfredo</dc:creator>
  <cp:lastModifiedBy>Gustavo</cp:lastModifiedBy>
  <dcterms:modified xsi:type="dcterms:W3CDTF">2017-03-03T20:59:00.00Z</dcterms:modified>
  <cp:revision>4</cp:revision>
  <dc:title>Universidad de Buenos Aires</dc:title>
</cp:coreProperties>
</file>