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0D" w:rsidRPr="00A0533A" w:rsidRDefault="001E25A1" w:rsidP="00C72436">
      <w:pPr>
        <w:widowControl w:val="0"/>
        <w:spacing w:line="276" w:lineRule="auto"/>
        <w:jc w:val="center"/>
      </w:pPr>
      <w:bookmarkStart w:id="0" w:name="_GoBack"/>
      <w:bookmarkEnd w:id="0"/>
      <w:r>
        <w:rPr>
          <w:noProof/>
          <w:lang w:val="es-AR"/>
        </w:rPr>
        <w:drawing>
          <wp:inline distT="0" distB="0" distL="0" distR="0">
            <wp:extent cx="1476375" cy="1476375"/>
            <wp:effectExtent l="0" t="0" r="9525" b="9525"/>
            <wp:docPr id="1" name="Picture 1" descr="http://posgrado.filo.uba.ar/sites/drupalbase.filo.uba.ar/files/default_images/U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grado.filo.uba.ar/sites/drupalbase.filo.uba.ar/files/default_images/UB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A23F0D" w:rsidRPr="00A0533A" w:rsidRDefault="00A23F0D" w:rsidP="00C72436">
      <w:pPr>
        <w:jc w:val="center"/>
        <w:rPr>
          <w:b/>
          <w:sz w:val="28"/>
          <w:szCs w:val="28"/>
        </w:rPr>
      </w:pPr>
    </w:p>
    <w:p w:rsidR="00A23F0D" w:rsidRPr="00A0533A" w:rsidRDefault="00A23F0D" w:rsidP="00C72436">
      <w:pPr>
        <w:jc w:val="center"/>
        <w:rPr>
          <w:b/>
          <w:sz w:val="28"/>
          <w:szCs w:val="28"/>
        </w:rPr>
      </w:pPr>
      <w:r w:rsidRPr="00A0533A">
        <w:rPr>
          <w:b/>
          <w:sz w:val="28"/>
          <w:szCs w:val="28"/>
        </w:rPr>
        <w:t>UNIVERSIDAD DE BUENOS AIRES</w:t>
      </w:r>
    </w:p>
    <w:p w:rsidR="00A23F0D" w:rsidRPr="00A0533A" w:rsidRDefault="00A23F0D" w:rsidP="00C72436">
      <w:pPr>
        <w:jc w:val="center"/>
        <w:rPr>
          <w:b/>
          <w:sz w:val="28"/>
          <w:szCs w:val="28"/>
        </w:rPr>
      </w:pPr>
      <w:r w:rsidRPr="00A0533A">
        <w:rPr>
          <w:b/>
          <w:sz w:val="28"/>
          <w:szCs w:val="28"/>
        </w:rPr>
        <w:t>FACULTAD DE FILOSOFIA Y LETRAS</w:t>
      </w:r>
    </w:p>
    <w:p w:rsidR="00A23F0D" w:rsidRPr="00A0533A" w:rsidRDefault="00A23F0D" w:rsidP="00C72436">
      <w:pPr>
        <w:jc w:val="center"/>
        <w:rPr>
          <w:b/>
          <w:sz w:val="28"/>
          <w:szCs w:val="28"/>
        </w:rPr>
      </w:pPr>
      <w:r w:rsidRPr="00A0533A">
        <w:rPr>
          <w:b/>
          <w:sz w:val="28"/>
          <w:szCs w:val="28"/>
        </w:rPr>
        <w:t>DEPARTAMENTO: POSGRADO – CETRALIT</w:t>
      </w:r>
    </w:p>
    <w:p w:rsidR="00A23F0D" w:rsidRPr="00A0533A" w:rsidRDefault="00A23F0D" w:rsidP="00C72436">
      <w:pPr>
        <w:jc w:val="center"/>
        <w:rPr>
          <w:b/>
          <w:sz w:val="28"/>
          <w:szCs w:val="28"/>
        </w:rPr>
      </w:pPr>
    </w:p>
    <w:p w:rsidR="00A23F0D" w:rsidRPr="00A0533A" w:rsidRDefault="00A23F0D" w:rsidP="00C72436">
      <w:pPr>
        <w:rPr>
          <w:b/>
          <w:sz w:val="28"/>
          <w:szCs w:val="28"/>
        </w:rPr>
      </w:pPr>
    </w:p>
    <w:p w:rsidR="00A23F0D" w:rsidRPr="00A0533A" w:rsidRDefault="00A23F0D" w:rsidP="00C72436">
      <w:pPr>
        <w:spacing w:line="360" w:lineRule="auto"/>
        <w:rPr>
          <w:b/>
          <w:sz w:val="28"/>
          <w:szCs w:val="28"/>
        </w:rPr>
      </w:pPr>
      <w:r w:rsidRPr="00A0533A">
        <w:rPr>
          <w:b/>
          <w:sz w:val="28"/>
          <w:szCs w:val="28"/>
        </w:rPr>
        <w:t>Seminario: Elementos de terminología y búsqueda documentaria</w:t>
      </w:r>
    </w:p>
    <w:p w:rsidR="00A23F0D" w:rsidRPr="00A0533A" w:rsidRDefault="00A23F0D" w:rsidP="00C72436">
      <w:pPr>
        <w:spacing w:line="360" w:lineRule="auto"/>
        <w:rPr>
          <w:b/>
          <w:sz w:val="28"/>
          <w:szCs w:val="28"/>
        </w:rPr>
      </w:pPr>
      <w:r w:rsidRPr="00A0533A">
        <w:rPr>
          <w:b/>
          <w:sz w:val="28"/>
          <w:szCs w:val="28"/>
        </w:rPr>
        <w:t>Profesora: María Gabriela Pérez</w:t>
      </w:r>
    </w:p>
    <w:p w:rsidR="00A23F0D" w:rsidRPr="00A0533A" w:rsidRDefault="00A23F0D" w:rsidP="00C72436">
      <w:pPr>
        <w:spacing w:line="360" w:lineRule="auto"/>
        <w:rPr>
          <w:b/>
          <w:sz w:val="28"/>
          <w:szCs w:val="28"/>
        </w:rPr>
      </w:pPr>
      <w:r w:rsidRPr="00A0533A">
        <w:rPr>
          <w:b/>
          <w:sz w:val="28"/>
          <w:szCs w:val="28"/>
        </w:rPr>
        <w:t>Cuatrimestre: primero</w:t>
      </w:r>
    </w:p>
    <w:p w:rsidR="00A23F0D" w:rsidRPr="00A0533A" w:rsidRDefault="00A23F0D" w:rsidP="00C72436">
      <w:pPr>
        <w:spacing w:line="360" w:lineRule="auto"/>
        <w:rPr>
          <w:b/>
          <w:sz w:val="28"/>
          <w:szCs w:val="28"/>
        </w:rPr>
      </w:pPr>
      <w:r w:rsidRPr="00A0533A">
        <w:rPr>
          <w:b/>
          <w:sz w:val="28"/>
          <w:szCs w:val="28"/>
        </w:rPr>
        <w:t>Año: 2020</w:t>
      </w:r>
    </w:p>
    <w:p w:rsidR="00A23F0D" w:rsidRPr="00A0533A" w:rsidRDefault="00A23F0D">
      <w:pPr>
        <w:jc w:val="both"/>
        <w:rPr>
          <w:b/>
        </w:rPr>
      </w:pPr>
    </w:p>
    <w:p w:rsidR="00A23F0D" w:rsidRPr="00A0533A" w:rsidRDefault="00A23F0D">
      <w:pPr>
        <w:rPr>
          <w:b/>
        </w:rPr>
      </w:pPr>
    </w:p>
    <w:p w:rsidR="00A23F0D" w:rsidRPr="00A0533A" w:rsidRDefault="00A23F0D" w:rsidP="008A5F81">
      <w:pPr>
        <w:numPr>
          <w:ilvl w:val="0"/>
          <w:numId w:val="14"/>
        </w:numPr>
        <w:jc w:val="both"/>
      </w:pPr>
      <w:r w:rsidRPr="00A0533A">
        <w:rPr>
          <w:b/>
        </w:rPr>
        <w:t>Fundamentación</w:t>
      </w:r>
    </w:p>
    <w:p w:rsidR="00A23F0D" w:rsidRPr="00A0533A" w:rsidRDefault="00A23F0D" w:rsidP="00672325">
      <w:pPr>
        <w:jc w:val="both"/>
      </w:pPr>
    </w:p>
    <w:p w:rsidR="00A23F0D" w:rsidRPr="00A0533A" w:rsidRDefault="00A23F0D" w:rsidP="00D578D6">
      <w:pPr>
        <w:jc w:val="both"/>
        <w:rPr>
          <w:lang w:val="es-AR"/>
        </w:rPr>
      </w:pPr>
      <w:r w:rsidRPr="00A0533A">
        <w:t>La traducción es una práctica discursiva que opera entre dos lenguas y dos culturas distintas en la que se ponen en juego</w:t>
      </w:r>
      <w:r w:rsidRPr="00A0533A">
        <w:rPr>
          <w:lang w:val="es-AR"/>
        </w:rPr>
        <w:t xml:space="preserve"> variables cognitivas, culturales, psicológicas, sociológicas y lingüísticas. La terminología inherente a toda actividad que genera conocimiento </w:t>
      </w:r>
      <w:r w:rsidRPr="00A0533A">
        <w:rPr>
          <w:i/>
          <w:lang w:val="es-AR"/>
        </w:rPr>
        <w:t xml:space="preserve">per se </w:t>
      </w:r>
      <w:r w:rsidRPr="00A0533A">
        <w:rPr>
          <w:lang w:val="es-AR"/>
        </w:rPr>
        <w:t xml:space="preserve">juega un papel muy importante en este proceso, ya que las unidades terminológicas no solo condensan ese conocimiento, sino que también lo representan y lo manifiestan según un enfoque o punto de vista determinados, es decir, según el corte de la realidad propuesto por el autor. </w:t>
      </w:r>
    </w:p>
    <w:p w:rsidR="00A23F0D" w:rsidRPr="00A0533A" w:rsidRDefault="00A23F0D" w:rsidP="00D578D6">
      <w:pPr>
        <w:jc w:val="both"/>
        <w:rPr>
          <w:lang w:val="es-AR"/>
        </w:rPr>
      </w:pPr>
    </w:p>
    <w:p w:rsidR="00A23F0D" w:rsidRPr="00A0533A" w:rsidRDefault="00A23F0D" w:rsidP="00D578D6">
      <w:pPr>
        <w:jc w:val="both"/>
        <w:rPr>
          <w:lang w:val="es-AR"/>
        </w:rPr>
      </w:pPr>
      <w:r w:rsidRPr="00A0533A">
        <w:rPr>
          <w:lang w:val="es-AR"/>
        </w:rPr>
        <w:t xml:space="preserve">Si bien la Terminología como disciplina nace y se desarrolla en torno a la comunicación especializada, la traducción literaria no queda afuera de los retos terminológicos, ya que las obras literarias pueden incluir pasajes en los que aparezcan términos de la náutica, de la medicina, de la tecnología, y de las ciencias en general. Por otro lado, la terminología es clave </w:t>
      </w:r>
      <w:r w:rsidRPr="00A0533A">
        <w:rPr>
          <w:bCs/>
          <w:iCs/>
        </w:rPr>
        <w:t>en espacios no-literarios, como es el caso de la producción textual en interacción con otras disciplinas vinculadas a la ensayística: la filosofía, la historia, la sociología y las ciencias sociales.</w:t>
      </w:r>
      <w:r w:rsidRPr="00A0533A">
        <w:rPr>
          <w:lang w:val="es-AR"/>
        </w:rPr>
        <w:t xml:space="preserve"> Es necesario, entonces, que el traductor cuente con un método de investigación que le permita informarse acerca de un área de conocimiento nueva o que desconoce, validar la terminología en la lengua meta, o adaptarla al registro requerido por la obra, incluso reconocer neologismos o crearlos, si fuera necesario.</w:t>
      </w:r>
    </w:p>
    <w:p w:rsidR="00A23F0D" w:rsidRPr="00A0533A" w:rsidRDefault="00A23F0D" w:rsidP="00D578D6">
      <w:pPr>
        <w:jc w:val="both"/>
        <w:rPr>
          <w:lang w:val="es-AR"/>
        </w:rPr>
      </w:pPr>
    </w:p>
    <w:p w:rsidR="00A23F0D" w:rsidRPr="00A0533A" w:rsidRDefault="00A23F0D" w:rsidP="00D578D6">
      <w:pPr>
        <w:jc w:val="both"/>
        <w:rPr>
          <w:lang w:val="es-AR"/>
        </w:rPr>
      </w:pPr>
    </w:p>
    <w:p w:rsidR="00A23F0D" w:rsidRPr="00A0533A" w:rsidRDefault="00A23F0D" w:rsidP="008A5F81">
      <w:pPr>
        <w:numPr>
          <w:ilvl w:val="0"/>
          <w:numId w:val="14"/>
        </w:numPr>
        <w:jc w:val="both"/>
      </w:pPr>
      <w:r w:rsidRPr="00A0533A">
        <w:rPr>
          <w:b/>
        </w:rPr>
        <w:t xml:space="preserve">Objetivos </w:t>
      </w:r>
    </w:p>
    <w:p w:rsidR="00A23F0D" w:rsidRPr="00A0533A" w:rsidRDefault="00A23F0D" w:rsidP="009C7CAD">
      <w:pPr>
        <w:ind w:left="720"/>
        <w:jc w:val="both"/>
      </w:pPr>
    </w:p>
    <w:p w:rsidR="00A23F0D" w:rsidRPr="00A0533A" w:rsidRDefault="00A23F0D" w:rsidP="00936297">
      <w:pPr>
        <w:autoSpaceDE w:val="0"/>
        <w:autoSpaceDN w:val="0"/>
        <w:adjustRightInd w:val="0"/>
        <w:jc w:val="both"/>
      </w:pPr>
      <w:r w:rsidRPr="00A0533A">
        <w:t xml:space="preserve">- Adquirir un panorama de los principales aspectos teóricos y prácticos de la disciplina terminológica; </w:t>
      </w:r>
    </w:p>
    <w:p w:rsidR="00A23F0D" w:rsidRPr="00A0533A" w:rsidRDefault="00A23F0D" w:rsidP="00936297">
      <w:pPr>
        <w:jc w:val="both"/>
      </w:pPr>
      <w:r w:rsidRPr="00A0533A">
        <w:t xml:space="preserve">- Manejar con solvencia los principios y la metodología para realizar trabajos puntuales de investigación terminológica sistemática monolingüe y bilingüe; </w:t>
      </w:r>
    </w:p>
    <w:p w:rsidR="00A23F0D" w:rsidRPr="00A0533A" w:rsidRDefault="00A23F0D" w:rsidP="00936297">
      <w:pPr>
        <w:jc w:val="both"/>
      </w:pPr>
      <w:r w:rsidRPr="00A0533A">
        <w:lastRenderedPageBreak/>
        <w:t xml:space="preserve">- Adquirir los conocimientos teóricos y prácticos básicos relacionados con las herramientas y los elementos auxiliares que acompañan la práctica de la traducción; </w:t>
      </w:r>
    </w:p>
    <w:p w:rsidR="00A23F0D" w:rsidRPr="00A0533A" w:rsidRDefault="00A23F0D" w:rsidP="00936297">
      <w:pPr>
        <w:jc w:val="both"/>
      </w:pPr>
      <w:r w:rsidRPr="00A0533A">
        <w:t>- Aprender a realizar búsquedas de material de referencia impreso y electrónico</w:t>
      </w:r>
    </w:p>
    <w:p w:rsidR="00A23F0D" w:rsidRPr="00A0533A" w:rsidRDefault="00A23F0D" w:rsidP="00936297">
      <w:pPr>
        <w:jc w:val="both"/>
      </w:pPr>
      <w:r w:rsidRPr="00A0533A">
        <w:t>- Evaluar el material de referencia y la aplicabilidad a un trabajo de traducción en particular.</w:t>
      </w:r>
    </w:p>
    <w:p w:rsidR="00A23F0D" w:rsidRPr="00A0533A" w:rsidRDefault="00A23F0D" w:rsidP="00936297">
      <w:pPr>
        <w:jc w:val="both"/>
      </w:pPr>
      <w:r w:rsidRPr="00A0533A">
        <w:t>- Reflexionar sobre la aplicación de la terminología a los textos literarios.</w:t>
      </w:r>
    </w:p>
    <w:p w:rsidR="00A23F0D" w:rsidRPr="00A0533A" w:rsidRDefault="00A23F0D" w:rsidP="00936297">
      <w:pPr>
        <w:jc w:val="both"/>
      </w:pPr>
    </w:p>
    <w:p w:rsidR="00A23F0D" w:rsidRPr="00A0533A" w:rsidRDefault="00A23F0D">
      <w:pPr>
        <w:ind w:left="360"/>
        <w:jc w:val="both"/>
      </w:pPr>
    </w:p>
    <w:p w:rsidR="00A23F0D" w:rsidRPr="00A0533A" w:rsidRDefault="00A23F0D">
      <w:pPr>
        <w:ind w:left="360"/>
        <w:jc w:val="both"/>
      </w:pPr>
    </w:p>
    <w:p w:rsidR="00A23F0D" w:rsidRPr="00A0533A" w:rsidRDefault="00A23F0D">
      <w:pPr>
        <w:ind w:left="360"/>
        <w:jc w:val="both"/>
      </w:pPr>
    </w:p>
    <w:p w:rsidR="00A23F0D" w:rsidRPr="00A0533A" w:rsidRDefault="00A23F0D">
      <w:pPr>
        <w:ind w:left="360"/>
        <w:jc w:val="both"/>
      </w:pPr>
    </w:p>
    <w:p w:rsidR="00A23F0D" w:rsidRPr="00A0533A" w:rsidRDefault="00A23F0D" w:rsidP="009C7CAD">
      <w:pPr>
        <w:pStyle w:val="Prrafodelista"/>
        <w:numPr>
          <w:ilvl w:val="0"/>
          <w:numId w:val="14"/>
        </w:numPr>
        <w:jc w:val="both"/>
      </w:pPr>
      <w:r w:rsidRPr="00A0533A">
        <w:rPr>
          <w:b/>
        </w:rPr>
        <w:t>Contenidos: organización y secuenciación</w:t>
      </w:r>
    </w:p>
    <w:p w:rsidR="00A23F0D" w:rsidRPr="00A0533A" w:rsidRDefault="00A23F0D" w:rsidP="002D0217">
      <w:pPr>
        <w:ind w:left="360"/>
        <w:jc w:val="both"/>
      </w:pPr>
    </w:p>
    <w:p w:rsidR="00A23F0D" w:rsidRPr="00A0533A" w:rsidRDefault="00A23F0D" w:rsidP="002D0217">
      <w:pPr>
        <w:jc w:val="both"/>
      </w:pPr>
      <w:r w:rsidRPr="00A0533A">
        <w:rPr>
          <w:b/>
        </w:rPr>
        <w:t xml:space="preserve">Unidad I. Introducción a la Terminología. </w:t>
      </w:r>
      <w:r w:rsidRPr="00A0533A">
        <w:t xml:space="preserve">La terminología: concepto. Terminología como necesidad, práctica y disciplina. b) La base cognitiva, semiótica, lingüística y comunicativa de la terminología. c) Evolución del concepto: Orígenes; escuelas terminológicas. d) Funciones: de simbolización, de transferencia del conocimiento especializado, planificación lingüística y normalización. e) Terminología y lexicología: sus aplicaciones, diferencia entre el método onomasiológico y semasiológico. </w:t>
      </w:r>
    </w:p>
    <w:p w:rsidR="00A23F0D" w:rsidRPr="00A0533A" w:rsidRDefault="00A23F0D" w:rsidP="002D0217">
      <w:pPr>
        <w:jc w:val="both"/>
      </w:pPr>
    </w:p>
    <w:p w:rsidR="00A23F0D" w:rsidRPr="00A0533A" w:rsidRDefault="00A23F0D" w:rsidP="002D0217">
      <w:pPr>
        <w:jc w:val="both"/>
        <w:rPr>
          <w:b/>
        </w:rPr>
      </w:pPr>
      <w:r w:rsidRPr="00A0533A">
        <w:rPr>
          <w:b/>
        </w:rPr>
        <w:t xml:space="preserve">Práctica I: </w:t>
      </w:r>
      <w:r w:rsidRPr="00A0533A">
        <w:t>Análisis de textos: describir las características del género, destinatarios, estructura organizativa del texto, función social. Según este análisis determinar qué fuentes lexicográficas o terminológicas serían las más convenientes para abordar la traducción (cuento, ensayo, texto expositivo).</w:t>
      </w:r>
    </w:p>
    <w:p w:rsidR="00A23F0D" w:rsidRPr="00A0533A" w:rsidRDefault="00A23F0D" w:rsidP="002D0217">
      <w:pPr>
        <w:jc w:val="both"/>
      </w:pPr>
    </w:p>
    <w:p w:rsidR="00A23F0D" w:rsidRPr="00A0533A" w:rsidRDefault="00A23F0D" w:rsidP="002D0217">
      <w:pPr>
        <w:jc w:val="both"/>
      </w:pPr>
    </w:p>
    <w:p w:rsidR="00A23F0D" w:rsidRPr="00A0533A" w:rsidRDefault="00A23F0D" w:rsidP="002D0217">
      <w:pPr>
        <w:jc w:val="both"/>
      </w:pPr>
      <w:r w:rsidRPr="00A0533A">
        <w:rPr>
          <w:b/>
        </w:rPr>
        <w:t xml:space="preserve">Unidad II. Lenguajes de especialidad. </w:t>
      </w:r>
      <w:r w:rsidRPr="00A0533A">
        <w:t xml:space="preserve">a) Lengua general versus lengua de especialidad. b) La comunicación especializada: variantes pragmáticas: la temática, los interlocutores, la situación. Variantes lingüísticas: terminología, estructuras sintácticas, sistematicidad de la información. c) Tipos de vocabularios inherentes a los textos. d) Ejes de análisis del texto: Variación horizontal y variación vertical; identificación de los términos según la especialidad. e) Relación entre terminología y las funciones textuales (narrar, describir, argumentar, dialogar). </w:t>
      </w:r>
    </w:p>
    <w:p w:rsidR="00A23F0D" w:rsidRPr="00A0533A" w:rsidRDefault="00A23F0D" w:rsidP="002D0217">
      <w:pPr>
        <w:jc w:val="both"/>
      </w:pPr>
    </w:p>
    <w:p w:rsidR="00A23F0D" w:rsidRPr="00A0533A" w:rsidRDefault="00A23F0D" w:rsidP="002D0217">
      <w:pPr>
        <w:jc w:val="both"/>
      </w:pPr>
      <w:r w:rsidRPr="00A0533A">
        <w:rPr>
          <w:b/>
        </w:rPr>
        <w:t>Práctica II</w:t>
      </w:r>
      <w:r w:rsidRPr="00A0533A">
        <w:t>: Análisis de textos: determinar el tipo de comunicación; la variación horizontal y variación vertical. Distinguir los tipos de vocabularios presentes en los textos: unidades léxicas especializadas y no especializadas. Identificar la relación entre terminología y funciones textuales.</w:t>
      </w:r>
    </w:p>
    <w:p w:rsidR="00A23F0D" w:rsidRPr="00A0533A" w:rsidRDefault="00A23F0D" w:rsidP="002D0217">
      <w:pPr>
        <w:jc w:val="both"/>
      </w:pPr>
    </w:p>
    <w:p w:rsidR="00A23F0D" w:rsidRPr="00A0533A" w:rsidRDefault="00A23F0D" w:rsidP="002D0217">
      <w:pPr>
        <w:jc w:val="both"/>
        <w:rPr>
          <w:b/>
        </w:rPr>
      </w:pPr>
    </w:p>
    <w:p w:rsidR="00A23F0D" w:rsidRPr="00A0533A" w:rsidRDefault="00A23F0D" w:rsidP="00392CB2">
      <w:pPr>
        <w:jc w:val="both"/>
      </w:pPr>
      <w:r w:rsidRPr="00A0533A">
        <w:rPr>
          <w:b/>
        </w:rPr>
        <w:t>Unidad III. Elementos básicos de la terminología.</w:t>
      </w:r>
      <w:r w:rsidRPr="00A0533A">
        <w:t xml:space="preserve"> Término; concepto; relaciones; definición. a) La unidad terminológica (UT): unidad de conocimiento especializado (UCE); análisis de la UT </w:t>
      </w:r>
      <w:r w:rsidRPr="00A0533A">
        <w:rPr>
          <w:i/>
        </w:rPr>
        <w:t xml:space="preserve">in vivo/in vitro. </w:t>
      </w:r>
      <w:r w:rsidRPr="00A0533A">
        <w:t>UT: activación de valores léxicos y especializados. Variación terminológica. Neologismos: aproximación y clasificación. b) Concepto: descripción; clasificación de las características. El concepto como unidad sistemática: su descripción. Metáforas y figuras retóricas que generan conceptos, metáforas gramaticales. c) Relaciones. Clasificación. d) Definición: concepto según Norma ISO 1087. Función de la definición. Tipos de definición: terminológica, lexicográfica, enciclopédica, etc. Requisitos de la definición terminológica. e) Sistema de conceptos: 1)</w:t>
      </w:r>
      <w:r w:rsidRPr="00A0533A">
        <w:rPr>
          <w:b/>
        </w:rPr>
        <w:t xml:space="preserve"> </w:t>
      </w:r>
      <w:r w:rsidRPr="00A0533A">
        <w:t>Descripción: naturaleza, funciones. 2) Representación gráfica. Principios de elaboración. 3) Tipos de sistemas: monojerárquicos, polijerárquicos, mixtos.</w:t>
      </w:r>
    </w:p>
    <w:p w:rsidR="00A23F0D" w:rsidRPr="00A0533A" w:rsidRDefault="00A23F0D" w:rsidP="00392CB2">
      <w:pPr>
        <w:jc w:val="both"/>
      </w:pPr>
    </w:p>
    <w:p w:rsidR="00A23F0D" w:rsidRPr="00A0533A" w:rsidRDefault="00A23F0D" w:rsidP="00392CB2">
      <w:pPr>
        <w:jc w:val="both"/>
      </w:pPr>
      <w:r w:rsidRPr="00A0533A">
        <w:rPr>
          <w:b/>
        </w:rPr>
        <w:t>Práctica III</w:t>
      </w:r>
      <w:r w:rsidRPr="00A0533A">
        <w:t xml:space="preserve">: a) Sobre la base de los textos aportados: detectar las UCE, las variantes, neologismos; las metáforas y su uso en el texto, describir sus características. Detectar qué </w:t>
      </w:r>
      <w:r w:rsidRPr="00A0533A">
        <w:lastRenderedPageBreak/>
        <w:t>tipos de relaciones aparecen en los textos.  b) Sobre la base de las definiciones extraídas de diferentes obras, analizar su utilidad para los textos estudiados.</w:t>
      </w:r>
    </w:p>
    <w:p w:rsidR="00A23F0D" w:rsidRPr="00A0533A" w:rsidRDefault="00A23F0D" w:rsidP="00392CB2">
      <w:pPr>
        <w:jc w:val="both"/>
      </w:pPr>
    </w:p>
    <w:p w:rsidR="00A23F0D" w:rsidRPr="00A0533A" w:rsidRDefault="00A23F0D" w:rsidP="002D0217">
      <w:pPr>
        <w:jc w:val="both"/>
      </w:pPr>
    </w:p>
    <w:p w:rsidR="00A23F0D" w:rsidRPr="00A0533A" w:rsidRDefault="00A23F0D" w:rsidP="002D0217">
      <w:pPr>
        <w:jc w:val="both"/>
      </w:pPr>
      <w:r w:rsidRPr="00A0533A">
        <w:rPr>
          <w:b/>
        </w:rPr>
        <w:t xml:space="preserve">Unidad IV. Fuentes terminológicas. </w:t>
      </w:r>
      <w:r w:rsidRPr="00A0533A">
        <w:t>a) Fuentes terminológicas para la traducción: Características del material de referencia sobre los términos de una especialidad. Diferencias entre diccionario terminológico, vocabulario, léxico, glosario, diccionario. Análisis de la información que brinda cada uno. Evaluación de las fuentes aplicables a la resolución de problemas de traducción. b) Resolución de problemas terminológicos mediante corpus textuales. c) Terminología para la búsqueda de documentación. Terminología para la recuperación de información: motores de búsqueda. d) Evaluación de la documentación física y digital para la traducción y para la elaboración de terminologías. e) Compilación de corpus textual; corpus paralelo y comparable; explotación de corpus para fines lexicográficos y terminográficos.</w:t>
      </w:r>
    </w:p>
    <w:p w:rsidR="00A23F0D" w:rsidRPr="00A0533A" w:rsidRDefault="00A23F0D" w:rsidP="002D0217">
      <w:pPr>
        <w:jc w:val="both"/>
      </w:pPr>
    </w:p>
    <w:p w:rsidR="00A23F0D" w:rsidRPr="00A0533A" w:rsidRDefault="00A23F0D" w:rsidP="002D0217">
      <w:pPr>
        <w:jc w:val="both"/>
        <w:rPr>
          <w:b/>
        </w:rPr>
      </w:pPr>
      <w:r w:rsidRPr="00A0533A">
        <w:rPr>
          <w:b/>
        </w:rPr>
        <w:t>Práctica IV</w:t>
      </w:r>
      <w:r w:rsidRPr="00A0533A">
        <w:t>: Búsqueda de recursos lingüísticos en Internet; análisis del valor terminológico (alto, bajo, medio) y justificación sobre la base del análisis del texto. Análisis de la estructura de la fuente a los fines del análisis terminológico. Evaluación de la documentación, según su redacción, idioma original, etc. Compilación de corpus.</w:t>
      </w:r>
    </w:p>
    <w:p w:rsidR="00A23F0D" w:rsidRPr="00A0533A" w:rsidRDefault="00A23F0D" w:rsidP="002D0217">
      <w:pPr>
        <w:jc w:val="both"/>
        <w:rPr>
          <w:b/>
        </w:rPr>
      </w:pPr>
    </w:p>
    <w:p w:rsidR="00A23F0D" w:rsidRPr="00A0533A" w:rsidRDefault="00A23F0D">
      <w:pPr>
        <w:ind w:left="360"/>
        <w:jc w:val="both"/>
      </w:pPr>
    </w:p>
    <w:p w:rsidR="00A23F0D" w:rsidRPr="00A0533A" w:rsidRDefault="00A23F0D">
      <w:pPr>
        <w:numPr>
          <w:ilvl w:val="0"/>
          <w:numId w:val="14"/>
        </w:numPr>
        <w:jc w:val="both"/>
      </w:pPr>
      <w:r w:rsidRPr="00A0533A">
        <w:rPr>
          <w:b/>
        </w:rPr>
        <w:t>Modo de abordaje de los contenidos y tipos de actividades</w:t>
      </w:r>
    </w:p>
    <w:p w:rsidR="00A23F0D" w:rsidRPr="00A0533A" w:rsidRDefault="00A23F0D" w:rsidP="002D0217">
      <w:pPr>
        <w:ind w:left="360"/>
        <w:jc w:val="both"/>
        <w:rPr>
          <w:b/>
        </w:rPr>
      </w:pPr>
    </w:p>
    <w:p w:rsidR="00A23F0D" w:rsidRPr="00A0533A" w:rsidRDefault="00A23F0D" w:rsidP="00AA5B82">
      <w:pPr>
        <w:jc w:val="both"/>
      </w:pPr>
      <w:r w:rsidRPr="00A0533A">
        <w:t>El abordaje es teórico-práctico, con explicación de los contenidos por parte del profesor y participación de los estudiantes en las actividades programadas para cada unidad. El objetivo de las actividades es generar una reflexión sobre los temas planteados para comprender los modelos teóricos y ejercitar la práctica. Se propondrá la participación de los estudiantes mediante presentaciones orales sobre lecturas complementarias relativas a los temas de cada unidad.</w:t>
      </w:r>
    </w:p>
    <w:p w:rsidR="00A23F0D" w:rsidRPr="00A0533A" w:rsidRDefault="00A23F0D" w:rsidP="002D0217">
      <w:pPr>
        <w:ind w:left="360"/>
        <w:jc w:val="both"/>
      </w:pPr>
    </w:p>
    <w:p w:rsidR="00A23F0D" w:rsidRPr="00A0533A" w:rsidRDefault="00A23F0D">
      <w:pPr>
        <w:jc w:val="both"/>
      </w:pPr>
    </w:p>
    <w:p w:rsidR="00A23F0D" w:rsidRPr="00A0533A" w:rsidRDefault="00A23F0D">
      <w:pPr>
        <w:numPr>
          <w:ilvl w:val="0"/>
          <w:numId w:val="14"/>
        </w:numPr>
        <w:jc w:val="both"/>
      </w:pPr>
      <w:r w:rsidRPr="00A0533A">
        <w:rPr>
          <w:b/>
        </w:rPr>
        <w:t>Bibliografía obligatoria</w:t>
      </w:r>
      <w:r w:rsidRPr="00A0533A">
        <w:rPr>
          <w:b/>
          <w:i/>
        </w:rPr>
        <w:t xml:space="preserve"> </w:t>
      </w:r>
    </w:p>
    <w:p w:rsidR="00A23F0D" w:rsidRPr="00A0533A" w:rsidRDefault="00A23F0D" w:rsidP="00A5064E">
      <w:pPr>
        <w:ind w:left="142"/>
        <w:jc w:val="both"/>
        <w:rPr>
          <w:b/>
        </w:rPr>
      </w:pPr>
    </w:p>
    <w:p w:rsidR="00A23F0D" w:rsidRPr="00A0533A" w:rsidRDefault="00A23F0D" w:rsidP="00A5064E">
      <w:pPr>
        <w:jc w:val="both"/>
        <w:rPr>
          <w:b/>
        </w:rPr>
      </w:pPr>
      <w:r w:rsidRPr="00A0533A">
        <w:rPr>
          <w:b/>
        </w:rPr>
        <w:t>Unidad I</w:t>
      </w:r>
    </w:p>
    <w:p w:rsidR="00A23F0D" w:rsidRPr="00A0533A" w:rsidRDefault="00A23F0D" w:rsidP="00936297">
      <w:pPr>
        <w:pStyle w:val="Prrafodelista"/>
        <w:autoSpaceDE w:val="0"/>
        <w:autoSpaceDN w:val="0"/>
        <w:adjustRightInd w:val="0"/>
        <w:spacing w:after="100" w:afterAutospacing="1"/>
        <w:ind w:left="0"/>
        <w:jc w:val="both"/>
        <w:rPr>
          <w:b/>
          <w:bCs/>
          <w:lang w:val="es-AR"/>
        </w:rPr>
      </w:pPr>
      <w:r w:rsidRPr="00A0533A">
        <w:rPr>
          <w:lang w:val="es-AR"/>
        </w:rPr>
        <w:t xml:space="preserve">Cabré, M. T., </w:t>
      </w:r>
      <w:r w:rsidRPr="00A0533A">
        <w:rPr>
          <w:i/>
          <w:lang w:val="es-AR"/>
        </w:rPr>
        <w:t>La terminología: presentación y comunicación,</w:t>
      </w:r>
      <w:r w:rsidRPr="00A0533A">
        <w:rPr>
          <w:lang w:val="es-AR"/>
        </w:rPr>
        <w:t xml:space="preserve"> Barcelona: IULA, UPF. 1999: 69-173. [Publicat a: </w:t>
      </w:r>
      <w:r w:rsidRPr="00A0533A">
        <w:rPr>
          <w:i/>
          <w:iCs/>
          <w:lang w:val="es-AR"/>
        </w:rPr>
        <w:t>El Lenguaraz</w:t>
      </w:r>
      <w:r w:rsidRPr="00A0533A">
        <w:rPr>
          <w:lang w:val="es-AR"/>
        </w:rPr>
        <w:t>, año 1, número 1, abril 1998, p. 59-77.]</w:t>
      </w:r>
    </w:p>
    <w:p w:rsidR="00A23F0D" w:rsidRPr="00A0533A" w:rsidRDefault="00A23F0D" w:rsidP="00936297">
      <w:pPr>
        <w:pStyle w:val="Prrafodelista"/>
        <w:autoSpaceDE w:val="0"/>
        <w:autoSpaceDN w:val="0"/>
        <w:adjustRightInd w:val="0"/>
        <w:spacing w:after="100" w:afterAutospacing="1"/>
        <w:ind w:left="0"/>
        <w:jc w:val="both"/>
        <w:rPr>
          <w:b/>
          <w:bCs/>
          <w:lang w:val="es-AR"/>
        </w:rPr>
      </w:pPr>
    </w:p>
    <w:p w:rsidR="00A23F0D" w:rsidRPr="00A0533A" w:rsidRDefault="00A23F0D" w:rsidP="00936297">
      <w:pPr>
        <w:pStyle w:val="Prrafodelista"/>
        <w:autoSpaceDE w:val="0"/>
        <w:autoSpaceDN w:val="0"/>
        <w:adjustRightInd w:val="0"/>
        <w:spacing w:after="100" w:afterAutospacing="1"/>
        <w:ind w:left="0"/>
        <w:jc w:val="both"/>
        <w:rPr>
          <w:b/>
          <w:bCs/>
          <w:lang w:val="es-AR"/>
        </w:rPr>
      </w:pPr>
      <w:r w:rsidRPr="00A0533A">
        <w:rPr>
          <w:lang w:val="es-AR"/>
        </w:rPr>
        <w:t xml:space="preserve">–––––– </w:t>
      </w:r>
      <w:r w:rsidRPr="00A0533A">
        <w:rPr>
          <w:i/>
          <w:lang w:val="es-AR"/>
        </w:rPr>
        <w:t>El traductor y la terminología,</w:t>
      </w:r>
      <w:r w:rsidRPr="00A0533A">
        <w:rPr>
          <w:lang w:val="es-AR"/>
        </w:rPr>
        <w:t xml:space="preserve"> Ponencia presentada en el Coloquio Internacional: Interpretar, Traducir Textos de la(s) Cultura(s) Hispánica(s). Scuola Superiore di lingue moderne per interpreti e traduttori. Università degli Studi Bologna. Forlì, 21-23 de octubre de 1999</w:t>
      </w:r>
      <w:r w:rsidRPr="00A0533A">
        <w:rPr>
          <w:bCs/>
          <w:lang w:val="es-AR"/>
        </w:rPr>
        <w:t>.</w:t>
      </w:r>
      <w:r w:rsidRPr="00A0533A">
        <w:rPr>
          <w:b/>
          <w:bCs/>
          <w:lang w:val="es-AR"/>
        </w:rPr>
        <w:t xml:space="preserve"> </w:t>
      </w:r>
    </w:p>
    <w:p w:rsidR="00A23F0D" w:rsidRPr="00A0533A" w:rsidRDefault="00A23F0D" w:rsidP="00936297">
      <w:pPr>
        <w:pStyle w:val="Prrafodelista"/>
        <w:autoSpaceDE w:val="0"/>
        <w:autoSpaceDN w:val="0"/>
        <w:adjustRightInd w:val="0"/>
        <w:spacing w:after="100" w:afterAutospacing="1"/>
        <w:ind w:left="0"/>
        <w:jc w:val="both"/>
        <w:rPr>
          <w:b/>
          <w:bCs/>
          <w:lang w:val="es-AR"/>
        </w:rPr>
      </w:pPr>
    </w:p>
    <w:p w:rsidR="00A23F0D" w:rsidRPr="00A0533A" w:rsidRDefault="00A23F0D" w:rsidP="00936297">
      <w:pPr>
        <w:pStyle w:val="Prrafodelista"/>
        <w:autoSpaceDE w:val="0"/>
        <w:autoSpaceDN w:val="0"/>
        <w:adjustRightInd w:val="0"/>
        <w:ind w:left="0"/>
        <w:jc w:val="both"/>
        <w:rPr>
          <w:lang w:val="es-ES"/>
        </w:rPr>
      </w:pPr>
      <w:r w:rsidRPr="00A0533A">
        <w:rPr>
          <w:i/>
          <w:lang w:val="es-AR"/>
        </w:rPr>
        <w:t>––––––</w:t>
      </w:r>
      <w:r w:rsidRPr="00A0533A">
        <w:rPr>
          <w:lang w:val="es-AR"/>
        </w:rPr>
        <w:t xml:space="preserve"> </w:t>
      </w:r>
      <w:r w:rsidRPr="00A0533A">
        <w:rPr>
          <w:i/>
          <w:lang w:val="es-AR"/>
        </w:rPr>
        <w:t>La Terminología en la Traducción Especializada</w:t>
      </w:r>
      <w:r w:rsidRPr="00A0533A">
        <w:rPr>
          <w:lang w:val="es-AR"/>
        </w:rPr>
        <w:t xml:space="preserve">, en Manual de documentación y terminología para la traducción especializada, </w:t>
      </w:r>
      <w:r w:rsidRPr="00A0533A">
        <w:rPr>
          <w:lang w:val="es-ES"/>
        </w:rPr>
        <w:t>Madrid, Arco Libros, 2004,</w:t>
      </w:r>
      <w:r w:rsidRPr="00A0533A">
        <w:rPr>
          <w:lang w:val="es-AR"/>
        </w:rPr>
        <w:t xml:space="preserve"> pp. 89-122</w:t>
      </w:r>
    </w:p>
    <w:p w:rsidR="00A23F0D" w:rsidRPr="00A0533A" w:rsidRDefault="00A23F0D" w:rsidP="00936297">
      <w:pPr>
        <w:pStyle w:val="Prrafodelista"/>
        <w:autoSpaceDE w:val="0"/>
        <w:autoSpaceDN w:val="0"/>
        <w:adjustRightInd w:val="0"/>
        <w:spacing w:after="100" w:afterAutospacing="1"/>
        <w:ind w:left="0"/>
        <w:jc w:val="both"/>
        <w:rPr>
          <w:lang w:val="es-ES"/>
        </w:rPr>
      </w:pPr>
    </w:p>
    <w:p w:rsidR="00A23F0D" w:rsidRPr="00A0533A" w:rsidRDefault="00A23F0D" w:rsidP="00936297">
      <w:pPr>
        <w:pStyle w:val="Prrafodelista"/>
        <w:autoSpaceDE w:val="0"/>
        <w:autoSpaceDN w:val="0"/>
        <w:adjustRightInd w:val="0"/>
        <w:spacing w:after="100" w:afterAutospacing="1"/>
        <w:ind w:left="0"/>
        <w:jc w:val="both"/>
      </w:pPr>
      <w:r w:rsidRPr="00A0533A">
        <w:rPr>
          <w:lang w:val="en-US"/>
        </w:rPr>
        <w:t xml:space="preserve">Faber Benítez, P., </w:t>
      </w:r>
      <w:r w:rsidRPr="00A0533A">
        <w:rPr>
          <w:i/>
          <w:lang w:val="en-US"/>
        </w:rPr>
        <w:t>The Cognitive Shift in Terminology and Specialized Translation</w:t>
      </w:r>
      <w:r w:rsidRPr="00A0533A">
        <w:rPr>
          <w:lang w:val="en-US"/>
        </w:rPr>
        <w:t xml:space="preserve">. </w:t>
      </w:r>
      <w:r w:rsidRPr="00A0533A">
        <w:rPr>
          <w:i/>
          <w:iCs/>
        </w:rPr>
        <w:t xml:space="preserve">MonTI. Monografías de Traducción e Interpretación </w:t>
      </w:r>
      <w:r w:rsidRPr="00A0533A">
        <w:t>[en línea], 2009.</w:t>
      </w:r>
    </w:p>
    <w:p w:rsidR="00A23F0D" w:rsidRPr="00A0533A" w:rsidRDefault="00A23F0D" w:rsidP="00936297">
      <w:pPr>
        <w:pStyle w:val="Prrafodelista"/>
        <w:autoSpaceDE w:val="0"/>
        <w:autoSpaceDN w:val="0"/>
        <w:adjustRightInd w:val="0"/>
        <w:spacing w:after="100" w:afterAutospacing="1"/>
        <w:ind w:left="0"/>
        <w:jc w:val="both"/>
        <w:rPr>
          <w:lang w:val="es-AR"/>
        </w:rPr>
      </w:pPr>
    </w:p>
    <w:p w:rsidR="00A23F0D" w:rsidRPr="00A0533A" w:rsidRDefault="00A23F0D" w:rsidP="00936297">
      <w:pPr>
        <w:pStyle w:val="Prrafodelista"/>
        <w:autoSpaceDE w:val="0"/>
        <w:autoSpaceDN w:val="0"/>
        <w:adjustRightInd w:val="0"/>
        <w:spacing w:after="100" w:afterAutospacing="1"/>
        <w:ind w:left="0"/>
        <w:jc w:val="both"/>
        <w:rPr>
          <w:lang w:val="es-AR"/>
        </w:rPr>
      </w:pPr>
      <w:r w:rsidRPr="00A0533A">
        <w:rPr>
          <w:lang w:val="es-AR"/>
        </w:rPr>
        <w:t xml:space="preserve">IULA. </w:t>
      </w:r>
      <w:r w:rsidRPr="00A0533A">
        <w:rPr>
          <w:i/>
          <w:lang w:val="es-AR"/>
        </w:rPr>
        <w:t>La Terminología: historia y organización</w:t>
      </w:r>
      <w:r w:rsidRPr="00A0533A">
        <w:rPr>
          <w:lang w:val="es-AR"/>
        </w:rPr>
        <w:t xml:space="preserve"> [en línea]. En Grupo IulaTerm. </w:t>
      </w:r>
      <w:r w:rsidRPr="00A0533A">
        <w:rPr>
          <w:i/>
          <w:lang w:val="es-AR"/>
        </w:rPr>
        <w:t>Introducción a la Terminología</w:t>
      </w:r>
      <w:r w:rsidRPr="00A0533A">
        <w:rPr>
          <w:lang w:val="es-AR"/>
        </w:rPr>
        <w:t>. Barcelona: IULA. Universidad Pompeu Fabra, 2004. &lt;http://www.iulaonline.org&gt; [Consulta: 12 oct. 2013]. ISBN 84-89782-01-6.</w:t>
      </w:r>
    </w:p>
    <w:p w:rsidR="00A23F0D" w:rsidRPr="00A0533A" w:rsidRDefault="00A23F0D" w:rsidP="00936297">
      <w:pPr>
        <w:pStyle w:val="Prrafodelista"/>
        <w:autoSpaceDE w:val="0"/>
        <w:autoSpaceDN w:val="0"/>
        <w:adjustRightInd w:val="0"/>
        <w:spacing w:after="100" w:afterAutospacing="1"/>
        <w:ind w:left="0"/>
        <w:jc w:val="both"/>
        <w:rPr>
          <w:lang w:val="es-AR"/>
        </w:rPr>
      </w:pPr>
    </w:p>
    <w:p w:rsidR="00A23F0D" w:rsidRPr="00A0533A" w:rsidRDefault="00A23F0D" w:rsidP="00936297">
      <w:pPr>
        <w:pStyle w:val="Prrafodelista"/>
        <w:autoSpaceDE w:val="0"/>
        <w:autoSpaceDN w:val="0"/>
        <w:adjustRightInd w:val="0"/>
        <w:spacing w:after="100" w:afterAutospacing="1"/>
        <w:ind w:left="0"/>
        <w:jc w:val="both"/>
        <w:rPr>
          <w:lang w:val="es-AR"/>
        </w:rPr>
      </w:pPr>
      <w:r w:rsidRPr="00A0533A">
        <w:rPr>
          <w:lang w:val="es-AR"/>
        </w:rPr>
        <w:lastRenderedPageBreak/>
        <w:t xml:space="preserve">IULA. </w:t>
      </w:r>
      <w:r w:rsidRPr="00A0533A">
        <w:rPr>
          <w:i/>
          <w:lang w:val="es-AR"/>
        </w:rPr>
        <w:t>Terminología, estandarización internacional y normalización lingüística</w:t>
      </w:r>
      <w:r w:rsidRPr="00A0533A">
        <w:rPr>
          <w:lang w:val="es-AR"/>
        </w:rPr>
        <w:t xml:space="preserve"> [en línea]. En Grupo IulaTerm. </w:t>
      </w:r>
      <w:r w:rsidRPr="00A0533A">
        <w:rPr>
          <w:i/>
          <w:lang w:val="es-AR"/>
        </w:rPr>
        <w:t>Diploma de postgrado online: Terminología y necesidades profesionales</w:t>
      </w:r>
      <w:r w:rsidRPr="00A0533A">
        <w:rPr>
          <w:lang w:val="es-AR"/>
        </w:rPr>
        <w:t>. Barcelona: IULA. Universidad Pompeu Fabra, 2006. &lt;http://www.iulaonline.org&gt; [Consulta: 12 oct. 2013]. ISBN 84-89782-01-6.</w:t>
      </w:r>
    </w:p>
    <w:p w:rsidR="00A23F0D" w:rsidRPr="00A0533A" w:rsidRDefault="00A23F0D" w:rsidP="00936297">
      <w:pPr>
        <w:pStyle w:val="Default"/>
        <w:spacing w:after="100" w:afterAutospacing="1"/>
        <w:jc w:val="both"/>
        <w:rPr>
          <w:rFonts w:ascii="Times New Roman" w:hAnsi="Times New Roman" w:cs="Times New Roman"/>
          <w:lang w:val="es-AR"/>
        </w:rPr>
      </w:pPr>
      <w:r w:rsidRPr="00A0533A">
        <w:rPr>
          <w:rFonts w:ascii="Times New Roman" w:hAnsi="Times New Roman" w:cs="Times New Roman"/>
          <w:lang w:val="es-AR"/>
        </w:rPr>
        <w:t xml:space="preserve">IULA. </w:t>
      </w:r>
      <w:r w:rsidRPr="00A0533A">
        <w:rPr>
          <w:rFonts w:ascii="Times New Roman" w:hAnsi="Times New Roman" w:cs="Times New Roman"/>
          <w:i/>
          <w:lang w:val="es-AR"/>
        </w:rPr>
        <w:t>Terminología, terminografía y lexicografía</w:t>
      </w:r>
      <w:r w:rsidRPr="00A0533A">
        <w:rPr>
          <w:rFonts w:ascii="Times New Roman" w:hAnsi="Times New Roman" w:cs="Times New Roman"/>
          <w:lang w:val="es-AR"/>
        </w:rPr>
        <w:t xml:space="preserve"> [en línea]. En Grup IulaTerm. </w:t>
      </w:r>
      <w:r w:rsidRPr="00A0533A">
        <w:rPr>
          <w:rFonts w:ascii="Times New Roman" w:hAnsi="Times New Roman" w:cs="Times New Roman"/>
          <w:i/>
          <w:lang w:val="es-AR"/>
        </w:rPr>
        <w:t>Diploma de postgrado online: Terminología y necesidades profesionales</w:t>
      </w:r>
      <w:r w:rsidRPr="00A0533A">
        <w:rPr>
          <w:rFonts w:ascii="Times New Roman" w:hAnsi="Times New Roman" w:cs="Times New Roman"/>
          <w:lang w:val="es-AR"/>
        </w:rPr>
        <w:t xml:space="preserve">. Barcelona: IULA. Universidad Pompeu Fabra, 2006. &lt;http://www.iulaonline.org&gt; [Consulta: 12 oct. 2013]. ISBN 84-89782-01-6. </w:t>
      </w:r>
    </w:p>
    <w:p w:rsidR="00A23F0D" w:rsidRPr="00A0533A" w:rsidRDefault="00A23F0D" w:rsidP="00936297">
      <w:pPr>
        <w:pStyle w:val="Default"/>
        <w:spacing w:after="100" w:afterAutospacing="1"/>
        <w:jc w:val="both"/>
        <w:rPr>
          <w:rFonts w:ascii="Times New Roman" w:hAnsi="Times New Roman" w:cs="Times New Roman"/>
        </w:rPr>
      </w:pPr>
      <w:r w:rsidRPr="00A0533A">
        <w:rPr>
          <w:rFonts w:ascii="Times New Roman" w:hAnsi="Times New Roman" w:cs="Times New Roman"/>
          <w:lang w:val="es-AR"/>
        </w:rPr>
        <w:t>López Rodríguez, C. I., Pamela Faber, Pilar León Araúz, Juan Antonio Prieto Velasco, and Maribel Tercedor,</w:t>
      </w:r>
      <w:r w:rsidRPr="00A0533A">
        <w:rPr>
          <w:rFonts w:ascii="Times New Roman" w:hAnsi="Times New Roman" w:cs="Times New Roman"/>
          <w:i/>
          <w:lang w:val="es-AR"/>
        </w:rPr>
        <w:t xml:space="preserve"> La Terminología basada en marcos y su aplicación a las Ciencias Ambientales: los proyectos Marcocosta y Ecosistema. </w:t>
      </w:r>
      <w:r w:rsidRPr="00A0533A">
        <w:rPr>
          <w:rFonts w:ascii="Times New Roman" w:hAnsi="Times New Roman" w:cs="Times New Roman"/>
          <w:i/>
        </w:rPr>
        <w:t xml:space="preserve">Arena Romanistica 7, </w:t>
      </w:r>
      <w:r w:rsidRPr="00A0533A">
        <w:rPr>
          <w:rFonts w:ascii="Times New Roman" w:hAnsi="Times New Roman" w:cs="Times New Roman"/>
        </w:rPr>
        <w:t>2010</w:t>
      </w:r>
      <w:r w:rsidRPr="00A0533A">
        <w:rPr>
          <w:rFonts w:ascii="Times New Roman" w:hAnsi="Times New Roman" w:cs="Times New Roman"/>
          <w:i/>
        </w:rPr>
        <w:t xml:space="preserve">, </w:t>
      </w:r>
      <w:r w:rsidRPr="00A0533A">
        <w:rPr>
          <w:rFonts w:ascii="Times New Roman" w:hAnsi="Times New Roman" w:cs="Times New Roman"/>
        </w:rPr>
        <w:t>no. 10: 52‐74</w:t>
      </w:r>
      <w:r w:rsidRPr="00A0533A">
        <w:rPr>
          <w:rFonts w:ascii="Times New Roman" w:hAnsi="Times New Roman" w:cs="Times New Roman"/>
          <w:i/>
        </w:rPr>
        <w:t>.</w:t>
      </w:r>
    </w:p>
    <w:p w:rsidR="00A23F0D" w:rsidRPr="00A0533A" w:rsidRDefault="00A23F0D" w:rsidP="009A22D3">
      <w:pPr>
        <w:pStyle w:val="Default"/>
        <w:spacing w:after="100" w:afterAutospacing="1"/>
        <w:jc w:val="both"/>
        <w:rPr>
          <w:rFonts w:ascii="Times New Roman" w:hAnsi="Times New Roman" w:cs="Times New Roman"/>
          <w:lang w:val="es-ES"/>
        </w:rPr>
      </w:pPr>
      <w:r w:rsidRPr="00A0533A">
        <w:rPr>
          <w:rFonts w:ascii="Times New Roman" w:hAnsi="Times New Roman" w:cs="Times New Roman"/>
        </w:rPr>
        <w:t xml:space="preserve">Protopopescu, D., </w:t>
      </w:r>
      <w:r w:rsidRPr="00A0533A">
        <w:rPr>
          <w:rFonts w:ascii="Times New Roman" w:hAnsi="Times New Roman" w:cs="Times New Roman"/>
          <w:i/>
        </w:rPr>
        <w:t>Theories of Terminology – Past and Present</w:t>
      </w:r>
      <w:r w:rsidRPr="00A0533A">
        <w:rPr>
          <w:rFonts w:ascii="Times New Roman" w:hAnsi="Times New Roman" w:cs="Times New Roman"/>
        </w:rPr>
        <w:t xml:space="preserve">, University of Bucharest. </w:t>
      </w:r>
      <w:r w:rsidRPr="00A0533A">
        <w:rPr>
          <w:lang w:val="es-ES"/>
        </w:rPr>
        <w:t xml:space="preserve">Disponible en línea, en </w:t>
      </w:r>
      <w:hyperlink r:id="rId8" w:history="1">
        <w:r w:rsidRPr="00A0533A">
          <w:rPr>
            <w:rStyle w:val="Hipervnculo"/>
            <w:rFonts w:cs="EEDBAA+TimesNewRoman,Bold"/>
            <w:lang w:val="es-ES"/>
          </w:rPr>
          <w:t>https://pdfs.semanticscholar.org/7e92/b59745115e4e2a3b732d8c1e11aaa334f051.pdf</w:t>
        </w:r>
      </w:hyperlink>
      <w:r w:rsidRPr="00A0533A">
        <w:rPr>
          <w:color w:val="00007F"/>
          <w:lang w:val="es-ES"/>
        </w:rPr>
        <w:t xml:space="preserve"> </w:t>
      </w:r>
      <w:r w:rsidRPr="00A0533A">
        <w:rPr>
          <w:rFonts w:ascii="Times New Roman" w:hAnsi="Times New Roman" w:cs="Times New Roman"/>
          <w:lang w:val="es-ES"/>
        </w:rPr>
        <w:t>[último acceso octubre 2019]</w:t>
      </w:r>
    </w:p>
    <w:p w:rsidR="00A23F0D" w:rsidRPr="00A0533A" w:rsidRDefault="00A23F0D" w:rsidP="002146FC">
      <w:pPr>
        <w:jc w:val="both"/>
        <w:rPr>
          <w:b/>
        </w:rPr>
      </w:pPr>
      <w:r w:rsidRPr="00A0533A">
        <w:rPr>
          <w:b/>
        </w:rPr>
        <w:t>Unidad II</w:t>
      </w:r>
    </w:p>
    <w:p w:rsidR="00A23F0D" w:rsidRPr="00A0533A" w:rsidRDefault="00A23F0D" w:rsidP="001E52BC">
      <w:pPr>
        <w:pStyle w:val="Prrafodelista"/>
        <w:autoSpaceDE w:val="0"/>
        <w:autoSpaceDN w:val="0"/>
        <w:adjustRightInd w:val="0"/>
        <w:jc w:val="both"/>
        <w:rPr>
          <w:lang w:val="es-AR"/>
        </w:rPr>
      </w:pPr>
    </w:p>
    <w:p w:rsidR="00A23F0D" w:rsidRPr="00A0533A" w:rsidRDefault="00A23F0D" w:rsidP="00936297">
      <w:pPr>
        <w:pStyle w:val="Prrafodelista"/>
        <w:autoSpaceDE w:val="0"/>
        <w:autoSpaceDN w:val="0"/>
        <w:adjustRightInd w:val="0"/>
        <w:ind w:left="0"/>
        <w:jc w:val="both"/>
        <w:rPr>
          <w:b/>
          <w:bCs/>
          <w:lang w:val="es-AR"/>
        </w:rPr>
      </w:pPr>
      <w:r w:rsidRPr="00A0533A">
        <w:rPr>
          <w:lang w:val="es-AR"/>
        </w:rPr>
        <w:t xml:space="preserve">Cabré, M. T., </w:t>
      </w:r>
      <w:r w:rsidRPr="00A0533A">
        <w:rPr>
          <w:i/>
          <w:lang w:val="es-AR"/>
        </w:rPr>
        <w:t>El traductor y la terminología,</w:t>
      </w:r>
      <w:r w:rsidRPr="00A0533A">
        <w:rPr>
          <w:lang w:val="es-AR"/>
        </w:rPr>
        <w:t xml:space="preserve"> Ponencia presentada en el Coloquio Internacional: Interpretar, Traducir Textos de la(s) Cultura(s) Hispánica(s). Scuola Superiore di lingue moderne per interpreti e traduttori. Università degli Studi Bologna. Forlì, 21-23 de octubre de 1999</w:t>
      </w:r>
      <w:r w:rsidRPr="00A0533A">
        <w:rPr>
          <w:bCs/>
          <w:lang w:val="es-AR"/>
        </w:rPr>
        <w:t>.</w:t>
      </w:r>
      <w:r w:rsidRPr="00A0533A">
        <w:rPr>
          <w:b/>
          <w:bCs/>
          <w:lang w:val="es-AR"/>
        </w:rPr>
        <w:t xml:space="preserve"> </w:t>
      </w:r>
    </w:p>
    <w:p w:rsidR="00A23F0D" w:rsidRPr="00A0533A" w:rsidRDefault="00A23F0D" w:rsidP="00936297">
      <w:pPr>
        <w:pStyle w:val="Prrafodelista"/>
        <w:autoSpaceDE w:val="0"/>
        <w:autoSpaceDN w:val="0"/>
        <w:adjustRightInd w:val="0"/>
        <w:ind w:left="0"/>
        <w:jc w:val="both"/>
        <w:rPr>
          <w:b/>
          <w:bCs/>
          <w:lang w:val="es-AR"/>
        </w:rPr>
      </w:pPr>
    </w:p>
    <w:p w:rsidR="00A23F0D" w:rsidRPr="00A0533A" w:rsidRDefault="00A23F0D" w:rsidP="00936297">
      <w:pPr>
        <w:pStyle w:val="Prrafodelista"/>
        <w:autoSpaceDE w:val="0"/>
        <w:autoSpaceDN w:val="0"/>
        <w:adjustRightInd w:val="0"/>
        <w:ind w:left="0"/>
        <w:jc w:val="both"/>
        <w:rPr>
          <w:lang w:val="es-AR"/>
        </w:rPr>
      </w:pPr>
      <w:r w:rsidRPr="00A0533A">
        <w:rPr>
          <w:lang w:val="es-AR"/>
        </w:rPr>
        <w:t xml:space="preserve">––––––– </w:t>
      </w:r>
      <w:r w:rsidRPr="00A0533A">
        <w:rPr>
          <w:i/>
          <w:lang w:val="es-AR"/>
        </w:rPr>
        <w:t>La terminología. Teoría, metodología, aplicaciones</w:t>
      </w:r>
      <w:r w:rsidRPr="00A0533A">
        <w:rPr>
          <w:lang w:val="es-AR"/>
        </w:rPr>
        <w:t>, Barcelona, Editorial Antártida/Empúries, 1993.</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936297">
      <w:pPr>
        <w:pStyle w:val="Prrafodelista"/>
        <w:autoSpaceDE w:val="0"/>
        <w:autoSpaceDN w:val="0"/>
        <w:adjustRightInd w:val="0"/>
        <w:spacing w:after="120"/>
        <w:ind w:left="0"/>
        <w:jc w:val="both"/>
        <w:rPr>
          <w:lang w:val="es-AR"/>
        </w:rPr>
      </w:pPr>
      <w:r w:rsidRPr="00A0533A">
        <w:rPr>
          <w:lang w:val="es-AR"/>
        </w:rPr>
        <w:t xml:space="preserve">Cabré, M. T. y R. Estopá Bagot, </w:t>
      </w:r>
      <w:r w:rsidRPr="00A0533A">
        <w:rPr>
          <w:i/>
          <w:lang w:val="es-AR"/>
        </w:rPr>
        <w:t>El conocimiento especializado y sus unidades de representación: diversidad cognitiva</w:t>
      </w:r>
      <w:r w:rsidRPr="00A0533A">
        <w:rPr>
          <w:lang w:val="es-AR"/>
        </w:rPr>
        <w:t xml:space="preserve"> en </w:t>
      </w:r>
      <w:r w:rsidRPr="00A0533A">
        <w:rPr>
          <w:i/>
          <w:lang w:val="es-AR"/>
        </w:rPr>
        <w:t>Sendébar</w:t>
      </w:r>
      <w:r w:rsidRPr="00A0533A">
        <w:rPr>
          <w:lang w:val="es-AR"/>
        </w:rPr>
        <w:t>, 2002.</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936297">
      <w:pPr>
        <w:pStyle w:val="Prrafodelista"/>
        <w:autoSpaceDE w:val="0"/>
        <w:autoSpaceDN w:val="0"/>
        <w:adjustRightInd w:val="0"/>
        <w:spacing w:after="120"/>
        <w:ind w:left="0"/>
        <w:jc w:val="both"/>
        <w:rPr>
          <w:lang w:val="es-AR"/>
        </w:rPr>
      </w:pPr>
      <w:r w:rsidRPr="00A0533A">
        <w:rPr>
          <w:lang w:val="es-AR"/>
        </w:rPr>
        <w:t xml:space="preserve">Calsamiglia Blancafort, H. y A. Tusón Valls, </w:t>
      </w:r>
      <w:r w:rsidRPr="00A0533A">
        <w:rPr>
          <w:i/>
          <w:lang w:val="es-AR"/>
        </w:rPr>
        <w:t>Las cosas del decir</w:t>
      </w:r>
      <w:r w:rsidRPr="00A0533A">
        <w:rPr>
          <w:lang w:val="es-AR"/>
        </w:rPr>
        <w:t>, Barcelona, Ariel, 1999.</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936297">
      <w:pPr>
        <w:pStyle w:val="Prrafodelista"/>
        <w:autoSpaceDE w:val="0"/>
        <w:autoSpaceDN w:val="0"/>
        <w:adjustRightInd w:val="0"/>
        <w:spacing w:after="120"/>
        <w:ind w:left="0"/>
        <w:jc w:val="both"/>
        <w:rPr>
          <w:lang w:val="es-AR"/>
        </w:rPr>
      </w:pPr>
      <w:r w:rsidRPr="00A0533A">
        <w:rPr>
          <w:lang w:val="es-AR"/>
        </w:rPr>
        <w:t>Giammatteo M. y H. Albano,</w:t>
      </w:r>
      <w:r w:rsidRPr="00A0533A">
        <w:t xml:space="preserve"> </w:t>
      </w:r>
      <w:r w:rsidRPr="00A0533A">
        <w:rPr>
          <w:i/>
          <w:lang w:val="es-AR"/>
        </w:rPr>
        <w:t>Lengua. Léxico, gramática y texto. Un enfoque para su enseñanza basado en estrategias múltiples</w:t>
      </w:r>
      <w:r w:rsidRPr="00A0533A">
        <w:rPr>
          <w:lang w:val="es-AR"/>
        </w:rPr>
        <w:t>, Buenos Aires, Editorial Biblos</w:t>
      </w:r>
      <w:r w:rsidRPr="00A0533A">
        <w:t xml:space="preserve">, </w:t>
      </w:r>
      <w:r w:rsidRPr="00A0533A">
        <w:rPr>
          <w:lang w:val="es-AR"/>
        </w:rPr>
        <w:t>2009.</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936297">
      <w:pPr>
        <w:pStyle w:val="Prrafodelista"/>
        <w:autoSpaceDE w:val="0"/>
        <w:autoSpaceDN w:val="0"/>
        <w:adjustRightInd w:val="0"/>
        <w:spacing w:after="120"/>
        <w:ind w:left="0"/>
        <w:jc w:val="both"/>
      </w:pPr>
      <w:r w:rsidRPr="00A0533A">
        <w:t xml:space="preserve">Marzá Edo, N., </w:t>
      </w:r>
      <w:r w:rsidRPr="00A0533A">
        <w:rPr>
          <w:i/>
        </w:rPr>
        <w:t>Lexicografía y lenguajes de especialidad</w:t>
      </w:r>
      <w:r w:rsidRPr="00A0533A">
        <w:t xml:space="preserve">, en </w:t>
      </w:r>
      <w:r w:rsidRPr="00A0533A">
        <w:rPr>
          <w:i/>
          <w:iCs/>
        </w:rPr>
        <w:t xml:space="preserve">Lingüística, </w:t>
      </w:r>
      <w:r w:rsidRPr="00A0533A">
        <w:t>Vol. 27, junio 2012. págs 98-114.</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936297">
      <w:pPr>
        <w:pStyle w:val="Prrafodelista"/>
        <w:autoSpaceDE w:val="0"/>
        <w:autoSpaceDN w:val="0"/>
        <w:adjustRightInd w:val="0"/>
        <w:spacing w:after="120"/>
        <w:ind w:left="0"/>
        <w:jc w:val="both"/>
        <w:rPr>
          <w:lang w:val="es-AR"/>
        </w:rPr>
      </w:pPr>
      <w:r w:rsidRPr="00A0533A">
        <w:rPr>
          <w:lang w:val="es-AR"/>
        </w:rPr>
        <w:t xml:space="preserve">Santamaría Pérez, I, </w:t>
      </w:r>
      <w:r w:rsidRPr="00A0533A">
        <w:rPr>
          <w:i/>
          <w:lang w:val="es-AR"/>
        </w:rPr>
        <w:t>La terminología y la Comunicación Especializada</w:t>
      </w:r>
      <w:r w:rsidRPr="00A0533A">
        <w:rPr>
          <w:lang w:val="es-AR"/>
        </w:rPr>
        <w:t>, Madrid, Grupo EPA, 2006.</w:t>
      </w:r>
    </w:p>
    <w:p w:rsidR="00A23F0D" w:rsidRPr="00A0533A" w:rsidRDefault="00A23F0D" w:rsidP="00936297">
      <w:pPr>
        <w:pStyle w:val="Prrafodelista"/>
        <w:autoSpaceDE w:val="0"/>
        <w:autoSpaceDN w:val="0"/>
        <w:adjustRightInd w:val="0"/>
        <w:spacing w:after="120"/>
        <w:ind w:left="0"/>
        <w:jc w:val="both"/>
        <w:rPr>
          <w:lang w:val="es-AR"/>
        </w:rPr>
      </w:pPr>
    </w:p>
    <w:p w:rsidR="00A23F0D" w:rsidRPr="00A0533A" w:rsidRDefault="00A23F0D" w:rsidP="00BD0FEF">
      <w:pPr>
        <w:autoSpaceDE w:val="0"/>
        <w:autoSpaceDN w:val="0"/>
        <w:adjustRightInd w:val="0"/>
        <w:rPr>
          <w:lang w:val="es-AR"/>
        </w:rPr>
      </w:pPr>
      <w:r w:rsidRPr="00A0533A">
        <w:rPr>
          <w:lang w:val="es-AR"/>
        </w:rPr>
        <w:t xml:space="preserve">Prieto Velasco, J. A., </w:t>
      </w:r>
      <w:r w:rsidRPr="00A0533A">
        <w:rPr>
          <w:i/>
          <w:lang w:val="es-AR"/>
        </w:rPr>
        <w:t>Información gráfica y grados de especialidad en el discurso científico-técnico: un estudio de corpus</w:t>
      </w:r>
      <w:r w:rsidRPr="00A0533A">
        <w:rPr>
          <w:lang w:val="es-AR"/>
        </w:rPr>
        <w:t>, Departamento de Traducción e Interpretación, Universidad de Granada, Granada, 2008 [tesis doctoral] ISBN: 9788469139400.</w:t>
      </w:r>
    </w:p>
    <w:p w:rsidR="00A23F0D" w:rsidRDefault="00A23F0D" w:rsidP="00936297">
      <w:pPr>
        <w:pStyle w:val="Prrafodelista"/>
        <w:ind w:left="0"/>
        <w:jc w:val="both"/>
      </w:pPr>
    </w:p>
    <w:p w:rsidR="00A23F0D" w:rsidRDefault="00A23F0D" w:rsidP="00936297">
      <w:pPr>
        <w:pStyle w:val="Prrafodelista"/>
        <w:ind w:left="0"/>
        <w:jc w:val="both"/>
      </w:pPr>
    </w:p>
    <w:p w:rsidR="00A23F0D" w:rsidRDefault="00A23F0D" w:rsidP="00936297">
      <w:pPr>
        <w:pStyle w:val="Prrafodelista"/>
        <w:ind w:left="0"/>
        <w:jc w:val="both"/>
      </w:pPr>
    </w:p>
    <w:p w:rsidR="00A23F0D" w:rsidRDefault="00A23F0D" w:rsidP="00936297">
      <w:pPr>
        <w:pStyle w:val="Prrafodelista"/>
        <w:ind w:left="0"/>
        <w:jc w:val="both"/>
      </w:pPr>
    </w:p>
    <w:p w:rsidR="00A23F0D" w:rsidRPr="00A0533A" w:rsidRDefault="00A23F0D" w:rsidP="00936297">
      <w:pPr>
        <w:pStyle w:val="Prrafodelista"/>
        <w:ind w:left="0"/>
        <w:jc w:val="both"/>
      </w:pPr>
    </w:p>
    <w:p w:rsidR="00A23F0D" w:rsidRPr="00A0533A" w:rsidRDefault="00A23F0D" w:rsidP="00936297">
      <w:pPr>
        <w:jc w:val="both"/>
        <w:rPr>
          <w:b/>
        </w:rPr>
      </w:pPr>
    </w:p>
    <w:p w:rsidR="00A23F0D" w:rsidRPr="00A0533A" w:rsidRDefault="00A23F0D" w:rsidP="00B43CBA">
      <w:pPr>
        <w:jc w:val="both"/>
        <w:rPr>
          <w:b/>
        </w:rPr>
      </w:pPr>
      <w:r w:rsidRPr="00A0533A">
        <w:rPr>
          <w:b/>
        </w:rPr>
        <w:lastRenderedPageBreak/>
        <w:t>Unidad III</w:t>
      </w: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Arntz, R. y Heribert Picht, </w:t>
      </w:r>
      <w:r w:rsidRPr="00A0533A">
        <w:rPr>
          <w:i/>
          <w:iCs/>
          <w:lang w:val="es-AR"/>
        </w:rPr>
        <w:t xml:space="preserve">Introducción a la terminología, </w:t>
      </w:r>
      <w:r w:rsidRPr="00A0533A">
        <w:rPr>
          <w:lang w:val="es-AR"/>
        </w:rPr>
        <w:t>trad. del alemán por Irazazábal, Jiménez, Schwarz y Yunquera, Madrid, Fundación Germán Sánchez, (col. Biblioteca del libro núm. 64), 1989.</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Almeida, Gladis Maria de Barcellos, </w:t>
      </w:r>
      <w:r w:rsidRPr="00A0533A">
        <w:rPr>
          <w:i/>
          <w:lang w:val="es-AR"/>
        </w:rPr>
        <w:t>A definição nos dicionários especializados: proposta metodologica</w:t>
      </w:r>
      <w:r w:rsidRPr="00A0533A">
        <w:rPr>
          <w:lang w:val="es-AR"/>
        </w:rPr>
        <w:t xml:space="preserve">, en </w:t>
      </w:r>
      <w:r w:rsidRPr="00A0533A">
        <w:rPr>
          <w:iCs/>
          <w:lang w:val="es-AR"/>
        </w:rPr>
        <w:t>Debate Terminológico</w:t>
      </w:r>
      <w:r w:rsidRPr="00A0533A">
        <w:rPr>
          <w:i/>
          <w:iCs/>
          <w:lang w:val="es-AR"/>
        </w:rPr>
        <w:t xml:space="preserve"> </w:t>
      </w:r>
      <w:r w:rsidRPr="00A0533A">
        <w:rPr>
          <w:lang w:val="es-AR"/>
        </w:rPr>
        <w:t xml:space="preserve">Núm. 3, en </w:t>
      </w:r>
      <w:hyperlink r:id="rId9" w:history="1">
        <w:r w:rsidRPr="00A0533A">
          <w:rPr>
            <w:color w:val="0000FF"/>
            <w:u w:val="single"/>
            <w:lang w:val="es-AR"/>
          </w:rPr>
          <w:t>http://www.riterm. net/revista/n_3/Art_Barcellos_Almeida.pdf</w:t>
        </w:r>
      </w:hyperlink>
      <w:r w:rsidRPr="00A0533A">
        <w:rPr>
          <w:lang w:val="es-AR"/>
        </w:rPr>
        <w:t xml:space="preserve"> (última consulta: febrero 2008).</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Cabré M. T., </w:t>
      </w:r>
      <w:r w:rsidRPr="00A0533A">
        <w:rPr>
          <w:i/>
          <w:iCs/>
          <w:lang w:val="es-AR"/>
        </w:rPr>
        <w:t xml:space="preserve">La terminología: teoría, metodología, aplicaciones, </w:t>
      </w:r>
      <w:r w:rsidRPr="00A0533A">
        <w:rPr>
          <w:lang w:val="es-AR"/>
        </w:rPr>
        <w:t>prólogo de J.-C. Sager, Barcelona, Ed. Antártida, 1993.</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Finatto, María José Bocorny, </w:t>
      </w:r>
      <w:r w:rsidRPr="00A0533A">
        <w:rPr>
          <w:i/>
          <w:iCs/>
          <w:lang w:val="es-AR"/>
        </w:rPr>
        <w:t xml:space="preserve">Definición terminológica: fundamentos teórico-metodológicos para su descripción y explicación (en portugués), </w:t>
      </w:r>
      <w:r w:rsidRPr="00A0533A">
        <w:rPr>
          <w:lang w:val="es-AR"/>
        </w:rPr>
        <w:t>Brasil, tesis doctoral presentada en abril del 2001 en la Universidad Federal do Rio Grande do Soul, 2001.</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pPr>
      <w:r w:rsidRPr="00A0533A">
        <w:rPr>
          <w:lang w:val="es-AR"/>
        </w:rPr>
        <w:t xml:space="preserve">di Stefano y M. C. Pereira, </w:t>
      </w:r>
      <w:r w:rsidRPr="00A0533A">
        <w:rPr>
          <w:i/>
          <w:lang w:val="es-AR"/>
        </w:rPr>
        <w:t>De buitres, holdouts y acreedores: selección léxica e ideología lingüística del diario La Nación en el tratamiento del conflicto por el pago de la deuda externa argentina</w:t>
      </w:r>
      <w:r w:rsidRPr="00A0533A">
        <w:rPr>
          <w:lang w:val="es-AR"/>
        </w:rPr>
        <w:t>”. En Arnoux, Elvira Narvaja de y Roberto Bein (eds.). </w:t>
      </w:r>
      <w:r w:rsidRPr="00A0533A">
        <w:rPr>
          <w:i/>
          <w:lang w:val="es-AR"/>
        </w:rPr>
        <w:t>Peronismos: ideologías lingüísticas y políticas del lenguaje</w:t>
      </w:r>
      <w:r w:rsidRPr="00A0533A">
        <w:rPr>
          <w:lang w:val="es-AR"/>
        </w:rPr>
        <w:t xml:space="preserve">. </w:t>
      </w:r>
      <w:r w:rsidRPr="00A0533A">
        <w:t>Buenos Aires, Biblos, 2016.</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García Máynez, E., </w:t>
      </w:r>
      <w:r w:rsidRPr="00A0533A">
        <w:rPr>
          <w:i/>
          <w:lang w:val="es-AR"/>
        </w:rPr>
        <w:t>Análisis crítico de algunas teorías sobre el concepto de definición</w:t>
      </w:r>
      <w:r w:rsidRPr="00A0533A">
        <w:rPr>
          <w:lang w:val="es-AR"/>
        </w:rPr>
        <w:t xml:space="preserve">, en </w:t>
      </w:r>
      <w:r w:rsidRPr="00A0533A">
        <w:rPr>
          <w:i/>
          <w:iCs/>
          <w:lang w:val="es-AR"/>
        </w:rPr>
        <w:t>Dianoia: Anuario de Filosofía</w:t>
      </w:r>
      <w:r w:rsidRPr="00A0533A">
        <w:rPr>
          <w:lang w:val="es-AR"/>
        </w:rPr>
        <w:t>, año IV, núm. 4, México: UNAM, Centro de Estudios Filosóficos, 44-63. ISO 137 (ISO 137, ISO/CD 70 4rev, etc.), 1958.</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pPr>
      <w:r w:rsidRPr="00A0533A">
        <w:t xml:space="preserve">Lakoff, George y Johnson, Mark, </w:t>
      </w:r>
      <w:r w:rsidRPr="00A0533A">
        <w:rPr>
          <w:i/>
          <w:iCs/>
        </w:rPr>
        <w:t>Metáforas de la vida cotidiana</w:t>
      </w:r>
      <w:r w:rsidRPr="00A0533A">
        <w:t>, Madrid, Cátedra, 1995.</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Lara, Luis Fernando, </w:t>
      </w:r>
      <w:r w:rsidRPr="00A0533A">
        <w:rPr>
          <w:i/>
          <w:iCs/>
          <w:lang w:val="es-AR"/>
        </w:rPr>
        <w:t>De la definición lexicográfica,</w:t>
      </w:r>
      <w:r w:rsidRPr="00A0533A">
        <w:rPr>
          <w:lang w:val="es-AR"/>
        </w:rPr>
        <w:t xml:space="preserve"> México, El Colegio de México, (Col. </w:t>
      </w:r>
      <w:r w:rsidRPr="00A0533A">
        <w:rPr>
          <w:i/>
          <w:iCs/>
          <w:lang w:val="es-AR"/>
        </w:rPr>
        <w:t xml:space="preserve">Jornadas </w:t>
      </w:r>
      <w:r w:rsidRPr="00A0533A">
        <w:rPr>
          <w:lang w:val="es-AR"/>
        </w:rPr>
        <w:t>Núm. 146), 2004.</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Lara, Luis Fernando, </w:t>
      </w:r>
      <w:r w:rsidRPr="00A0533A">
        <w:rPr>
          <w:i/>
          <w:lang w:val="es-AR"/>
        </w:rPr>
        <w:t>Capítulo V. El contenido proposicional del acto: la definición lexicográfica</w:t>
      </w:r>
      <w:r w:rsidRPr="00A0533A">
        <w:rPr>
          <w:lang w:val="es-AR"/>
        </w:rPr>
        <w:t xml:space="preserve">, en </w:t>
      </w:r>
      <w:r w:rsidRPr="00A0533A">
        <w:rPr>
          <w:i/>
          <w:iCs/>
          <w:lang w:val="es-AR"/>
        </w:rPr>
        <w:t xml:space="preserve">Teoría del diccionario monolingüe, </w:t>
      </w:r>
      <w:r w:rsidRPr="00A0533A">
        <w:rPr>
          <w:lang w:val="es-AR"/>
        </w:rPr>
        <w:t>México, El Colegio de México, (Serie Estudios de Lingüística y Literatura XXXIII), 1997.</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es-AR"/>
        </w:rPr>
        <w:t xml:space="preserve">Lorente, Mercé, </w:t>
      </w:r>
      <w:r w:rsidRPr="00A0533A">
        <w:rPr>
          <w:i/>
          <w:lang w:val="es-AR"/>
        </w:rPr>
        <w:t>Teorçia e innovación en terminografia: la definición terminográfica</w:t>
      </w:r>
      <w:r w:rsidRPr="00A0533A">
        <w:rPr>
          <w:lang w:val="es-AR"/>
        </w:rPr>
        <w:t xml:space="preserve">, en </w:t>
      </w:r>
      <w:r w:rsidRPr="00A0533A">
        <w:rPr>
          <w:i/>
          <w:iCs/>
          <w:lang w:val="es-AR"/>
        </w:rPr>
        <w:t xml:space="preserve">La Terminología científico-técnica, </w:t>
      </w:r>
      <w:r w:rsidRPr="00A0533A">
        <w:rPr>
          <w:lang w:val="es-AR"/>
        </w:rPr>
        <w:t>Barcelona, IULATERM, 2001, pp. 81-112.</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rPr>
          <w:color w:val="auto"/>
          <w:lang w:val="en-US"/>
        </w:rPr>
      </w:pPr>
      <w:r w:rsidRPr="00A0533A">
        <w:rPr>
          <w:lang w:val="en-US"/>
        </w:rPr>
        <w:t>Novak, J. D. y A. J. Cañas</w:t>
      </w:r>
      <w:r w:rsidRPr="00A0533A">
        <w:rPr>
          <w:i/>
          <w:iCs/>
          <w:lang w:val="en-US"/>
        </w:rPr>
        <w:t xml:space="preserve">, The Theory Underlying Concept Maps and </w:t>
      </w:r>
      <w:r w:rsidRPr="00A0533A">
        <w:rPr>
          <w:i/>
          <w:lang w:val="en-US"/>
        </w:rPr>
        <w:t>How to Construct and Use Them,</w:t>
      </w:r>
      <w:r w:rsidRPr="00A0533A">
        <w:rPr>
          <w:lang w:val="en-US"/>
        </w:rPr>
        <w:t xml:space="preserve"> Technical Report IHMC CmapTools 2006-01, Rev 01 (2008), Florida, Institute for Human and Machine Cognition, disponible en </w:t>
      </w:r>
      <w:hyperlink r:id="rId10" w:history="1">
        <w:r w:rsidRPr="00A0533A">
          <w:rPr>
            <w:rStyle w:val="Hipervnculo"/>
            <w:lang w:val="en-US"/>
          </w:rPr>
          <w:t>http://cmap.ihmc.us/Publications/ResearchPapers/TheoryUnderlyingConceptMaps.pdf</w:t>
        </w:r>
      </w:hyperlink>
      <w:r w:rsidRPr="00A0533A">
        <w:rPr>
          <w:color w:val="00007F"/>
          <w:lang w:val="en-US"/>
        </w:rPr>
        <w:t xml:space="preserve"> </w:t>
      </w:r>
      <w:r w:rsidRPr="00A0533A">
        <w:rPr>
          <w:color w:val="auto"/>
          <w:lang w:val="en-US"/>
        </w:rPr>
        <w:t>(última consulta: octubre 2019)</w:t>
      </w:r>
    </w:p>
    <w:p w:rsidR="00A23F0D" w:rsidRPr="00A0533A" w:rsidRDefault="00A23F0D" w:rsidP="00936297">
      <w:pPr>
        <w:pStyle w:val="Prrafodelista"/>
        <w:shd w:val="clear" w:color="auto" w:fill="FFFFFF"/>
        <w:spacing w:before="100" w:beforeAutospacing="1" w:after="100" w:afterAutospacing="1"/>
        <w:ind w:left="0"/>
        <w:jc w:val="both"/>
        <w:rPr>
          <w:lang w:val="en-US"/>
        </w:rPr>
      </w:pPr>
    </w:p>
    <w:p w:rsidR="00A23F0D" w:rsidRPr="00A0533A" w:rsidRDefault="00A23F0D" w:rsidP="00936297">
      <w:pPr>
        <w:pStyle w:val="Prrafodelista"/>
        <w:shd w:val="clear" w:color="auto" w:fill="FFFFFF"/>
        <w:spacing w:before="100" w:beforeAutospacing="1" w:after="100" w:afterAutospacing="1"/>
        <w:ind w:left="0"/>
        <w:jc w:val="both"/>
        <w:rPr>
          <w:lang w:val="es-AR"/>
        </w:rPr>
      </w:pPr>
      <w:r w:rsidRPr="00A0533A">
        <w:rPr>
          <w:lang w:val="fr-FR"/>
        </w:rPr>
        <w:t>Rey-Debove, Josette, “</w:t>
      </w:r>
      <w:r w:rsidRPr="00A0533A">
        <w:rPr>
          <w:i/>
          <w:lang w:val="fr-FR"/>
        </w:rPr>
        <w:t>Capítulo 6: La définition</w:t>
      </w:r>
      <w:r w:rsidRPr="00A0533A">
        <w:rPr>
          <w:lang w:val="fr-FR"/>
        </w:rPr>
        <w:t xml:space="preserve">”, en J. Rey-Débove </w:t>
      </w:r>
      <w:r w:rsidRPr="00A0533A">
        <w:rPr>
          <w:i/>
          <w:iCs/>
          <w:lang w:val="fr-FR"/>
        </w:rPr>
        <w:t xml:space="preserve">Étude Linguistique et Sémiotique des Dictionnaires Francaise Contemporains, </w:t>
      </w:r>
      <w:r w:rsidRPr="00A0533A">
        <w:rPr>
          <w:lang w:val="fr-FR"/>
        </w:rPr>
        <w:t xml:space="preserve">París, Mouton, 180-257, (col. </w:t>
      </w:r>
      <w:r w:rsidRPr="00A0533A">
        <w:rPr>
          <w:lang w:val="es-AR"/>
        </w:rPr>
        <w:t>Approaches to Semiotics, editado por Thomas A. Sebeok, núm.13), 1971.</w:t>
      </w:r>
    </w:p>
    <w:p w:rsidR="00A23F0D" w:rsidRPr="00A0533A" w:rsidRDefault="00A23F0D" w:rsidP="00936297">
      <w:pPr>
        <w:pStyle w:val="Prrafodelista"/>
        <w:shd w:val="clear" w:color="auto" w:fill="FFFFFF"/>
        <w:spacing w:before="100" w:beforeAutospacing="1" w:after="100" w:afterAutospacing="1"/>
        <w:ind w:left="0"/>
        <w:jc w:val="both"/>
        <w:rPr>
          <w:lang w:val="es-AR"/>
        </w:rPr>
      </w:pPr>
    </w:p>
    <w:p w:rsidR="00A23F0D" w:rsidRPr="00A0533A" w:rsidRDefault="00A23F0D" w:rsidP="00936297">
      <w:pPr>
        <w:pStyle w:val="Prrafodelista"/>
        <w:shd w:val="clear" w:color="auto" w:fill="FFFFFF"/>
        <w:spacing w:before="100" w:beforeAutospacing="1" w:after="100" w:afterAutospacing="1"/>
        <w:ind w:left="0"/>
        <w:jc w:val="both"/>
        <w:rPr>
          <w:lang w:val="en-US"/>
        </w:rPr>
      </w:pPr>
      <w:r w:rsidRPr="00A0533A">
        <w:rPr>
          <w:lang w:val="es-AR"/>
        </w:rPr>
        <w:t xml:space="preserve">Rickert, Heinrich, </w:t>
      </w:r>
      <w:r w:rsidRPr="00A0533A">
        <w:rPr>
          <w:i/>
          <w:iCs/>
          <w:lang w:val="es-AR"/>
        </w:rPr>
        <w:t xml:space="preserve">Teoría de la definición, </w:t>
      </w:r>
      <w:r w:rsidRPr="00A0533A">
        <w:rPr>
          <w:lang w:val="es-AR"/>
        </w:rPr>
        <w:t xml:space="preserve">México, Centro de Estudios Filosóficos, UNAM, (col. </w:t>
      </w:r>
      <w:r w:rsidRPr="00A0533A">
        <w:rPr>
          <w:i/>
          <w:iCs/>
          <w:lang w:val="en-US"/>
        </w:rPr>
        <w:t xml:space="preserve">Cuaderno </w:t>
      </w:r>
      <w:r w:rsidRPr="00A0533A">
        <w:rPr>
          <w:lang w:val="en-US"/>
        </w:rPr>
        <w:t>9), 1960.</w:t>
      </w:r>
    </w:p>
    <w:p w:rsidR="00A23F0D" w:rsidRPr="00A0533A" w:rsidRDefault="00A23F0D" w:rsidP="00936297">
      <w:pPr>
        <w:pStyle w:val="Prrafodelista"/>
        <w:shd w:val="clear" w:color="auto" w:fill="FFFFFF"/>
        <w:spacing w:before="100" w:beforeAutospacing="1" w:after="100" w:afterAutospacing="1"/>
        <w:ind w:left="0"/>
        <w:jc w:val="both"/>
        <w:rPr>
          <w:lang w:val="en-US"/>
        </w:rPr>
      </w:pPr>
    </w:p>
    <w:p w:rsidR="00A23F0D" w:rsidRPr="00A0533A" w:rsidRDefault="00A23F0D" w:rsidP="00936297">
      <w:pPr>
        <w:pStyle w:val="Prrafodelista"/>
        <w:ind w:left="0"/>
        <w:jc w:val="both"/>
        <w:rPr>
          <w:b/>
          <w:lang w:val="en-US"/>
        </w:rPr>
      </w:pPr>
      <w:r w:rsidRPr="00A0533A">
        <w:rPr>
          <w:lang w:val="en-US"/>
        </w:rPr>
        <w:t xml:space="preserve">Sager, Juan C., </w:t>
      </w:r>
      <w:r w:rsidRPr="00A0533A">
        <w:rPr>
          <w:i/>
          <w:iCs/>
          <w:lang w:val="en-US"/>
        </w:rPr>
        <w:t xml:space="preserve">A Practical Course in Terminology Processing, </w:t>
      </w:r>
      <w:r w:rsidRPr="00A0533A">
        <w:rPr>
          <w:lang w:val="en-US"/>
        </w:rPr>
        <w:t>Amsterdam/ Filadelfia, John Benjamins Publishing Co., 1990, 254 pp.</w:t>
      </w:r>
    </w:p>
    <w:p w:rsidR="00A23F0D" w:rsidRPr="00A0533A" w:rsidRDefault="00A23F0D" w:rsidP="00936297">
      <w:pPr>
        <w:pStyle w:val="Prrafodelista"/>
        <w:ind w:left="0"/>
        <w:jc w:val="both"/>
        <w:rPr>
          <w:lang w:val="en-US"/>
        </w:rPr>
      </w:pPr>
    </w:p>
    <w:p w:rsidR="00A23F0D" w:rsidRPr="00A0533A" w:rsidRDefault="00A23F0D" w:rsidP="00E82939">
      <w:pPr>
        <w:pStyle w:val="Prrafodelista"/>
        <w:jc w:val="both"/>
        <w:rPr>
          <w:b/>
          <w:lang w:val="en-US"/>
        </w:rPr>
      </w:pPr>
    </w:p>
    <w:p w:rsidR="00A23F0D" w:rsidRPr="00A0533A" w:rsidRDefault="00A23F0D" w:rsidP="00E82939">
      <w:pPr>
        <w:jc w:val="both"/>
        <w:rPr>
          <w:b/>
        </w:rPr>
      </w:pPr>
      <w:r w:rsidRPr="00A0533A">
        <w:rPr>
          <w:b/>
        </w:rPr>
        <w:t>Unidad IV</w:t>
      </w:r>
    </w:p>
    <w:p w:rsidR="00A23F0D" w:rsidRPr="00A0533A" w:rsidRDefault="00A23F0D" w:rsidP="000D501B">
      <w:pPr>
        <w:jc w:val="both"/>
        <w:rPr>
          <w:b/>
        </w:rPr>
      </w:pPr>
    </w:p>
    <w:p w:rsidR="00A23F0D" w:rsidRPr="00A0533A" w:rsidRDefault="00A23F0D" w:rsidP="00DC3222">
      <w:pPr>
        <w:pStyle w:val="Prrafodelista"/>
        <w:autoSpaceDE w:val="0"/>
        <w:autoSpaceDN w:val="0"/>
        <w:adjustRightInd w:val="0"/>
        <w:ind w:left="0"/>
        <w:jc w:val="both"/>
        <w:rPr>
          <w:b/>
          <w:bCs/>
          <w:lang w:val="es-AR"/>
        </w:rPr>
      </w:pPr>
      <w:r w:rsidRPr="00A0533A">
        <w:rPr>
          <w:lang w:val="es-AR"/>
        </w:rPr>
        <w:t xml:space="preserve">Cabré, M. T., </w:t>
      </w:r>
      <w:r w:rsidRPr="00A0533A">
        <w:rPr>
          <w:i/>
          <w:lang w:val="es-AR"/>
        </w:rPr>
        <w:t>El traductor y la terminología</w:t>
      </w:r>
      <w:r w:rsidRPr="00A0533A">
        <w:rPr>
          <w:lang w:val="es-AR"/>
        </w:rPr>
        <w:t>. Ponencia presentada en el Coloquio Internacional: Interpretar, Traducir Textos de la(s) Cultura(s) Hispánica(s). Scuola Superiore di lingue moderne per interpreti e traduttori. Università degli Studi Bologna. Forlì, 21-23 de octubre de 1999</w:t>
      </w:r>
      <w:r w:rsidRPr="00A0533A">
        <w:rPr>
          <w:bCs/>
          <w:lang w:val="es-AR"/>
        </w:rPr>
        <w:t>.</w:t>
      </w:r>
      <w:r w:rsidRPr="00A0533A">
        <w:rPr>
          <w:b/>
          <w:bCs/>
          <w:lang w:val="es-AR"/>
        </w:rPr>
        <w:t xml:space="preserve"> </w:t>
      </w:r>
    </w:p>
    <w:p w:rsidR="00A23F0D" w:rsidRPr="00A0533A" w:rsidRDefault="00A23F0D" w:rsidP="00DC3222">
      <w:pPr>
        <w:pStyle w:val="Prrafodelista"/>
        <w:autoSpaceDE w:val="0"/>
        <w:autoSpaceDN w:val="0"/>
        <w:adjustRightInd w:val="0"/>
        <w:ind w:left="0"/>
        <w:jc w:val="both"/>
        <w:rPr>
          <w:b/>
          <w:bCs/>
          <w:lang w:val="es-AR"/>
        </w:rPr>
      </w:pPr>
    </w:p>
    <w:p w:rsidR="00A23F0D" w:rsidRPr="00A0533A" w:rsidRDefault="00A23F0D" w:rsidP="00C76A4B">
      <w:pPr>
        <w:pStyle w:val="Prrafodelista"/>
        <w:autoSpaceDE w:val="0"/>
        <w:autoSpaceDN w:val="0"/>
        <w:adjustRightInd w:val="0"/>
        <w:spacing w:after="120"/>
        <w:ind w:left="0"/>
        <w:jc w:val="both"/>
        <w:rPr>
          <w:lang w:val="es-AR"/>
        </w:rPr>
      </w:pPr>
      <w:r w:rsidRPr="00A0533A">
        <w:rPr>
          <w:lang w:val="es-AR"/>
        </w:rPr>
        <w:t xml:space="preserve">––––––– </w:t>
      </w:r>
      <w:r w:rsidRPr="00A0533A">
        <w:rPr>
          <w:i/>
          <w:lang w:val="es-AR"/>
        </w:rPr>
        <w:t>La Terminología en la Traducción Especializada</w:t>
      </w:r>
      <w:r w:rsidRPr="00A0533A">
        <w:rPr>
          <w:lang w:val="es-AR"/>
        </w:rPr>
        <w:t>, en Manual de documentación y terminología para la traducción especializada, Madrid, Arco Libros, 2004, pp. 89-122.</w:t>
      </w:r>
    </w:p>
    <w:p w:rsidR="00A23F0D" w:rsidRPr="00A0533A" w:rsidRDefault="00A23F0D" w:rsidP="00DC3222">
      <w:pPr>
        <w:pStyle w:val="Prrafodelista"/>
        <w:autoSpaceDE w:val="0"/>
        <w:autoSpaceDN w:val="0"/>
        <w:adjustRightInd w:val="0"/>
        <w:spacing w:after="120"/>
        <w:ind w:left="0"/>
        <w:rPr>
          <w:lang w:val="es-AR"/>
        </w:rPr>
      </w:pPr>
    </w:p>
    <w:p w:rsidR="00A23F0D" w:rsidRPr="00A0533A" w:rsidRDefault="00A23F0D" w:rsidP="00DC3222">
      <w:pPr>
        <w:spacing w:after="120"/>
        <w:ind w:hanging="709"/>
        <w:jc w:val="both"/>
        <w:rPr>
          <w:color w:val="222222"/>
          <w:shd w:val="clear" w:color="auto" w:fill="FFFFFF"/>
          <w:lang w:val="es-GT"/>
        </w:rPr>
      </w:pPr>
      <w:r w:rsidRPr="00A0533A">
        <w:rPr>
          <w:i/>
          <w:lang w:val="es-AR"/>
        </w:rPr>
        <w:t xml:space="preserve">            –––––– Las fuentes terminológicas para la traducción, </w:t>
      </w:r>
      <w:r w:rsidRPr="00A0533A">
        <w:rPr>
          <w:lang w:val="es-AR"/>
        </w:rPr>
        <w:t>en La terminología: representación y comunicación.  Barcelona, Institut Universitari de Lingüística</w:t>
      </w:r>
      <w:r w:rsidRPr="00A0533A">
        <w:rPr>
          <w:color w:val="222222"/>
          <w:shd w:val="clear" w:color="auto" w:fill="FFFFFF"/>
          <w:lang w:val="es-GT"/>
        </w:rPr>
        <w:t xml:space="preserve"> Aplicada, Universitat Pompeu Fabra, 1999, p. 203-229.</w:t>
      </w:r>
    </w:p>
    <w:p w:rsidR="00A23F0D" w:rsidRPr="00A0533A" w:rsidRDefault="00A23F0D" w:rsidP="00DC3222">
      <w:pPr>
        <w:pStyle w:val="Prrafodelista"/>
        <w:autoSpaceDE w:val="0"/>
        <w:autoSpaceDN w:val="0"/>
        <w:adjustRightInd w:val="0"/>
        <w:spacing w:after="120"/>
        <w:ind w:left="0"/>
        <w:rPr>
          <w:lang w:val="es-AR"/>
        </w:rPr>
      </w:pPr>
    </w:p>
    <w:p w:rsidR="00A23F0D" w:rsidRPr="00A0533A" w:rsidRDefault="00A23F0D" w:rsidP="00DC3222">
      <w:pPr>
        <w:pStyle w:val="Prrafodelista"/>
        <w:autoSpaceDE w:val="0"/>
        <w:autoSpaceDN w:val="0"/>
        <w:adjustRightInd w:val="0"/>
        <w:ind w:left="0"/>
        <w:jc w:val="both"/>
        <w:rPr>
          <w:color w:val="00007F"/>
        </w:rPr>
      </w:pPr>
      <w:r w:rsidRPr="00A0533A">
        <w:rPr>
          <w:lang w:val="en-US"/>
        </w:rPr>
        <w:t xml:space="preserve">Michèle Kaennel Dobbertin, </w:t>
      </w:r>
      <w:r w:rsidRPr="00A0533A">
        <w:rPr>
          <w:i/>
          <w:iCs/>
          <w:lang w:val="en-US"/>
        </w:rPr>
        <w:t xml:space="preserve">Short Terminology Guide. </w:t>
      </w:r>
      <w:r w:rsidRPr="00A0533A">
        <w:t xml:space="preserve">Disponible en línea, en </w:t>
      </w:r>
      <w:hyperlink r:id="rId11" w:history="1">
        <w:r w:rsidRPr="00A0533A">
          <w:rPr>
            <w:rStyle w:val="Hipervnculo"/>
          </w:rPr>
          <w:t>http://iufro-archive.boku.ac.at/silvavoc/guide.pdf</w:t>
        </w:r>
      </w:hyperlink>
      <w:r w:rsidRPr="00A0533A">
        <w:rPr>
          <w:color w:val="00007F"/>
        </w:rPr>
        <w:t xml:space="preserve"> (</w:t>
      </w:r>
      <w:r w:rsidRPr="00A0533A">
        <w:rPr>
          <w:color w:val="auto"/>
        </w:rPr>
        <w:t>última consulta: octubre 2019</w:t>
      </w:r>
      <w:r w:rsidRPr="00A0533A">
        <w:rPr>
          <w:color w:val="00007F"/>
        </w:rPr>
        <w:t>)</w:t>
      </w:r>
    </w:p>
    <w:p w:rsidR="00A23F0D" w:rsidRPr="00A0533A" w:rsidRDefault="00A23F0D" w:rsidP="00DC3222">
      <w:pPr>
        <w:pStyle w:val="Prrafodelista"/>
        <w:autoSpaceDE w:val="0"/>
        <w:autoSpaceDN w:val="0"/>
        <w:adjustRightInd w:val="0"/>
        <w:ind w:left="0"/>
        <w:jc w:val="both"/>
        <w:rPr>
          <w:lang w:val="es-ES"/>
        </w:rPr>
      </w:pPr>
    </w:p>
    <w:p w:rsidR="00A23F0D" w:rsidRPr="00A0533A" w:rsidRDefault="00A23F0D" w:rsidP="00DC3222">
      <w:pPr>
        <w:pStyle w:val="Prrafodelista"/>
        <w:autoSpaceDE w:val="0"/>
        <w:autoSpaceDN w:val="0"/>
        <w:adjustRightInd w:val="0"/>
        <w:ind w:left="0"/>
        <w:jc w:val="both"/>
        <w:rPr>
          <w:lang w:val="es-ES"/>
        </w:rPr>
      </w:pPr>
    </w:p>
    <w:p w:rsidR="00A23F0D" w:rsidRPr="00A0533A" w:rsidRDefault="00A23F0D" w:rsidP="00DC3222">
      <w:pPr>
        <w:pStyle w:val="Prrafodelista"/>
        <w:autoSpaceDE w:val="0"/>
        <w:autoSpaceDN w:val="0"/>
        <w:adjustRightInd w:val="0"/>
        <w:ind w:left="0"/>
        <w:jc w:val="both"/>
        <w:rPr>
          <w:lang w:val="es-AR"/>
        </w:rPr>
      </w:pPr>
      <w:r w:rsidRPr="00A0533A">
        <w:rPr>
          <w:lang w:val="es-AR"/>
        </w:rPr>
        <w:t xml:space="preserve">Lancaster, F.W., </w:t>
      </w:r>
      <w:r w:rsidRPr="00A0533A">
        <w:rPr>
          <w:i/>
          <w:lang w:val="es-AR"/>
        </w:rPr>
        <w:t>El control del vocabulario en la recuperación de información</w:t>
      </w:r>
      <w:r w:rsidRPr="00A0533A">
        <w:rPr>
          <w:lang w:val="es-AR"/>
        </w:rPr>
        <w:t>. Valencia, Universtitat de Valencia, 1995.</w:t>
      </w:r>
    </w:p>
    <w:p w:rsidR="00A23F0D" w:rsidRPr="00A0533A" w:rsidRDefault="00A23F0D" w:rsidP="00DC3222">
      <w:pPr>
        <w:pStyle w:val="Prrafodelista"/>
        <w:autoSpaceDE w:val="0"/>
        <w:autoSpaceDN w:val="0"/>
        <w:adjustRightInd w:val="0"/>
        <w:ind w:left="0"/>
        <w:jc w:val="both"/>
        <w:rPr>
          <w:lang w:val="es-AR"/>
        </w:rPr>
      </w:pPr>
    </w:p>
    <w:p w:rsidR="00A23F0D" w:rsidRPr="00A0533A" w:rsidRDefault="00A23F0D" w:rsidP="00DC3222">
      <w:pPr>
        <w:pStyle w:val="Prrafodelista"/>
        <w:autoSpaceDE w:val="0"/>
        <w:autoSpaceDN w:val="0"/>
        <w:adjustRightInd w:val="0"/>
        <w:ind w:left="0"/>
        <w:jc w:val="both"/>
        <w:rPr>
          <w:lang w:val="es-AR"/>
        </w:rPr>
      </w:pPr>
      <w:r w:rsidRPr="00A0533A">
        <w:rPr>
          <w:lang w:val="es-AR"/>
        </w:rPr>
        <w:t xml:space="preserve">Guinovart Gómez, X., </w:t>
      </w:r>
      <w:r w:rsidRPr="00A0533A">
        <w:rPr>
          <w:i/>
          <w:lang w:val="es-AR"/>
        </w:rPr>
        <w:t>Terminología aplicada basada en corpus,</w:t>
      </w:r>
      <w:r w:rsidRPr="00A0533A">
        <w:rPr>
          <w:lang w:val="es-AR"/>
        </w:rPr>
        <w:t xml:space="preserve"> en Punto y Coma, Vigo, Universidad de Vigo, noviembre/diciembre 2009.</w:t>
      </w:r>
    </w:p>
    <w:p w:rsidR="00A23F0D" w:rsidRPr="00A0533A" w:rsidRDefault="00A23F0D" w:rsidP="00DC3222">
      <w:pPr>
        <w:pStyle w:val="Prrafodelista"/>
        <w:autoSpaceDE w:val="0"/>
        <w:autoSpaceDN w:val="0"/>
        <w:adjustRightInd w:val="0"/>
        <w:ind w:left="0"/>
        <w:jc w:val="both"/>
        <w:rPr>
          <w:lang w:val="es-AR"/>
        </w:rPr>
      </w:pPr>
    </w:p>
    <w:p w:rsidR="00A23F0D" w:rsidRPr="00A0533A" w:rsidRDefault="00A23F0D" w:rsidP="00DC3222">
      <w:pPr>
        <w:pStyle w:val="Prrafodelista"/>
        <w:autoSpaceDE w:val="0"/>
        <w:autoSpaceDN w:val="0"/>
        <w:adjustRightInd w:val="0"/>
        <w:ind w:left="0"/>
        <w:jc w:val="both"/>
        <w:rPr>
          <w:lang w:val="es-AR"/>
        </w:rPr>
      </w:pPr>
      <w:r w:rsidRPr="00A0533A">
        <w:rPr>
          <w:lang w:val="es-AR"/>
        </w:rPr>
        <w:t xml:space="preserve">Torruela, J.; Llisterri, J., </w:t>
      </w:r>
      <w:r w:rsidRPr="00A0533A">
        <w:rPr>
          <w:i/>
          <w:lang w:val="es-AR"/>
        </w:rPr>
        <w:t>Diseño de corpus textuales y orales</w:t>
      </w:r>
      <w:r w:rsidRPr="00A0533A">
        <w:rPr>
          <w:lang w:val="es-AR"/>
        </w:rPr>
        <w:t>, en Blecua, J.M., Clavería, G. Sánchez, C., Torruella, J., Barcelona, (Eds.) Filología e informática. Nuevas tecnologías en los estudios filológicos, 1999.</w:t>
      </w:r>
    </w:p>
    <w:p w:rsidR="00A23F0D" w:rsidRPr="00A0533A" w:rsidRDefault="00A23F0D" w:rsidP="00DC3222">
      <w:pPr>
        <w:pStyle w:val="Prrafodelista"/>
        <w:autoSpaceDE w:val="0"/>
        <w:autoSpaceDN w:val="0"/>
        <w:adjustRightInd w:val="0"/>
        <w:ind w:left="0"/>
        <w:jc w:val="both"/>
        <w:rPr>
          <w:lang w:val="es-AR"/>
        </w:rPr>
      </w:pPr>
    </w:p>
    <w:p w:rsidR="00A23F0D" w:rsidRPr="00A0533A" w:rsidRDefault="00A23F0D" w:rsidP="00DC3222">
      <w:pPr>
        <w:pStyle w:val="Prrafodelista"/>
        <w:spacing w:before="100" w:beforeAutospacing="1" w:after="100" w:afterAutospacing="1"/>
        <w:ind w:left="0"/>
        <w:jc w:val="both"/>
        <w:rPr>
          <w:b/>
        </w:rPr>
      </w:pPr>
      <w:r w:rsidRPr="00A0533A">
        <w:rPr>
          <w:lang w:val="es-AR"/>
        </w:rPr>
        <w:t xml:space="preserve">Seghiri, M., Universidad de Málaga, </w:t>
      </w:r>
      <w:r w:rsidRPr="00A0533A">
        <w:rPr>
          <w:bCs/>
          <w:i/>
          <w:lang w:val="es-AR"/>
        </w:rPr>
        <w:t>Metodología protocolizada de compilación de un corpus de seguros de viajes: aspectos de diseño y representatividad,</w:t>
      </w:r>
      <w:r w:rsidRPr="00A0533A">
        <w:rPr>
          <w:bCs/>
          <w:lang w:val="es-AR"/>
        </w:rPr>
        <w:t xml:space="preserve"> en RLA. Revista de Lingüística Teórica y Aplicada. Concepción (Chile), 49 (2), II Sem., 2011, pp. 13-30.</w:t>
      </w:r>
    </w:p>
    <w:p w:rsidR="00A23F0D" w:rsidRPr="00A0533A" w:rsidRDefault="00A23F0D" w:rsidP="00DC3222">
      <w:pPr>
        <w:pStyle w:val="Prrafodelista"/>
        <w:spacing w:before="100" w:beforeAutospacing="1" w:after="100" w:afterAutospacing="1"/>
        <w:ind w:left="0"/>
        <w:jc w:val="both"/>
        <w:rPr>
          <w:b/>
        </w:rPr>
      </w:pPr>
    </w:p>
    <w:p w:rsidR="00A23F0D" w:rsidRPr="00A0533A" w:rsidRDefault="00A23F0D" w:rsidP="003B2DE4">
      <w:pPr>
        <w:pStyle w:val="Prrafodelista"/>
        <w:spacing w:before="100" w:beforeAutospacing="1" w:after="100" w:afterAutospacing="1"/>
        <w:jc w:val="both"/>
        <w:rPr>
          <w:b/>
        </w:rPr>
      </w:pPr>
    </w:p>
    <w:p w:rsidR="00A23F0D" w:rsidRPr="00A0533A" w:rsidRDefault="00A23F0D" w:rsidP="00DC3222">
      <w:pPr>
        <w:pStyle w:val="Prrafodelista"/>
        <w:spacing w:before="100" w:beforeAutospacing="1" w:after="100" w:afterAutospacing="1"/>
        <w:ind w:left="0"/>
        <w:jc w:val="both"/>
        <w:rPr>
          <w:b/>
        </w:rPr>
      </w:pPr>
      <w:r w:rsidRPr="00A0533A">
        <w:rPr>
          <w:b/>
        </w:rPr>
        <w:t xml:space="preserve">Corpus: </w:t>
      </w:r>
    </w:p>
    <w:p w:rsidR="00A23F0D" w:rsidRPr="00A0533A" w:rsidRDefault="00A23F0D" w:rsidP="00DC3222">
      <w:pPr>
        <w:pStyle w:val="Prrafodelista"/>
        <w:spacing w:before="100" w:beforeAutospacing="1" w:after="100" w:afterAutospacing="1"/>
        <w:ind w:left="0"/>
        <w:jc w:val="both"/>
        <w:rPr>
          <w:b/>
        </w:rPr>
      </w:pPr>
    </w:p>
    <w:p w:rsidR="00A23F0D" w:rsidRPr="00A0533A" w:rsidRDefault="00A23F0D" w:rsidP="00DC3222">
      <w:pPr>
        <w:pStyle w:val="Prrafodelista"/>
        <w:spacing w:before="100" w:beforeAutospacing="1" w:after="100" w:afterAutospacing="1"/>
        <w:ind w:left="0"/>
        <w:jc w:val="both"/>
        <w:rPr>
          <w:lang w:val="es-AR"/>
        </w:rPr>
      </w:pPr>
      <w:r w:rsidRPr="00A0533A">
        <w:rPr>
          <w:lang w:val="es-AR"/>
        </w:rPr>
        <w:t xml:space="preserve">Para el módulo de práctica se trabajará con fragmentos de obras literarias y ensayos de diversas áreas de las ciencias sociales. A modo de ejemplo: </w:t>
      </w:r>
    </w:p>
    <w:p w:rsidR="00A23F0D" w:rsidRPr="00A0533A" w:rsidRDefault="00A23F0D" w:rsidP="00DC3222">
      <w:pPr>
        <w:pStyle w:val="Prrafodelista"/>
        <w:spacing w:before="100" w:beforeAutospacing="1" w:after="100" w:afterAutospacing="1"/>
        <w:ind w:left="0"/>
        <w:jc w:val="both"/>
        <w:rPr>
          <w:lang w:val="es-AR"/>
        </w:rPr>
      </w:pPr>
    </w:p>
    <w:p w:rsidR="00A23F0D" w:rsidRPr="00A0533A" w:rsidRDefault="00A23F0D" w:rsidP="00DC3222">
      <w:pPr>
        <w:pStyle w:val="Prrafodelista"/>
        <w:spacing w:before="100" w:beforeAutospacing="1" w:after="100" w:afterAutospacing="1"/>
        <w:ind w:left="0"/>
        <w:jc w:val="both"/>
        <w:rPr>
          <w:lang w:val="es-AR"/>
        </w:rPr>
      </w:pPr>
      <w:r w:rsidRPr="00A0533A">
        <w:rPr>
          <w:lang w:val="es-AR"/>
        </w:rPr>
        <w:t xml:space="preserve">Beatriz Sarlo, </w:t>
      </w:r>
      <w:r w:rsidRPr="00A0533A">
        <w:rPr>
          <w:i/>
          <w:lang w:val="es-AR"/>
        </w:rPr>
        <w:t>Escenas de la vida posmoderna: Intelectuales, arte y videocultura en la Argentina</w:t>
      </w:r>
      <w:r w:rsidRPr="00A0533A">
        <w:rPr>
          <w:lang w:val="es-AR"/>
        </w:rPr>
        <w:t>, Editor digital: Titivillus, 1994.</w:t>
      </w:r>
    </w:p>
    <w:p w:rsidR="00A23F0D" w:rsidRPr="00A0533A" w:rsidRDefault="00A23F0D" w:rsidP="00DC3222">
      <w:pPr>
        <w:pStyle w:val="Prrafodelista"/>
        <w:spacing w:before="100" w:beforeAutospacing="1" w:after="100" w:afterAutospacing="1"/>
        <w:ind w:left="0"/>
        <w:jc w:val="both"/>
        <w:rPr>
          <w:highlight w:val="yellow"/>
          <w:lang w:val="es-AR"/>
        </w:rPr>
      </w:pPr>
    </w:p>
    <w:p w:rsidR="00A23F0D" w:rsidRPr="00A0533A" w:rsidRDefault="00A23F0D" w:rsidP="00DC3222">
      <w:pPr>
        <w:pStyle w:val="Prrafodelista"/>
        <w:spacing w:before="100" w:beforeAutospacing="1" w:after="100" w:afterAutospacing="1"/>
        <w:ind w:left="0"/>
        <w:jc w:val="both"/>
        <w:rPr>
          <w:lang w:val="es-AR"/>
        </w:rPr>
      </w:pPr>
      <w:r w:rsidRPr="00A0533A">
        <w:rPr>
          <w:lang w:val="es-AR"/>
        </w:rPr>
        <w:t xml:space="preserve">Cecilia Pisos, (ed.), </w:t>
      </w:r>
      <w:r w:rsidRPr="00A0533A">
        <w:rPr>
          <w:i/>
          <w:lang w:val="es-AR"/>
        </w:rPr>
        <w:t>Cuentos breves latinoamericanos. Antología para jóvenes</w:t>
      </w:r>
      <w:r w:rsidRPr="00A0533A">
        <w:rPr>
          <w:lang w:val="es-AR"/>
        </w:rPr>
        <w:t>, México, SEP/CIDCLI, Libros del Rincón, 2002.</w:t>
      </w:r>
    </w:p>
    <w:p w:rsidR="00A23F0D" w:rsidRPr="00A0533A" w:rsidRDefault="00A23F0D" w:rsidP="00DC3222">
      <w:pPr>
        <w:pStyle w:val="Prrafodelista"/>
        <w:spacing w:before="100" w:beforeAutospacing="1" w:after="100" w:afterAutospacing="1"/>
        <w:ind w:left="0"/>
        <w:jc w:val="both"/>
        <w:rPr>
          <w:lang w:val="es-AR"/>
        </w:rPr>
      </w:pPr>
    </w:p>
    <w:p w:rsidR="00A23F0D" w:rsidRPr="00A0533A" w:rsidRDefault="00A23F0D" w:rsidP="00DC3222">
      <w:pPr>
        <w:pStyle w:val="Prrafodelista"/>
        <w:spacing w:before="100" w:beforeAutospacing="1" w:after="100" w:afterAutospacing="1"/>
        <w:ind w:left="0"/>
        <w:jc w:val="both"/>
        <w:rPr>
          <w:lang w:val="es-AR"/>
        </w:rPr>
      </w:pPr>
      <w:r w:rsidRPr="00A0533A">
        <w:rPr>
          <w:lang w:val="es-AR"/>
        </w:rPr>
        <w:t xml:space="preserve">Crichton Michael, </w:t>
      </w:r>
      <w:r w:rsidRPr="00A0533A">
        <w:rPr>
          <w:i/>
          <w:lang w:val="es-AR"/>
        </w:rPr>
        <w:t>Parque Jurásico</w:t>
      </w:r>
      <w:r w:rsidRPr="00A0533A">
        <w:rPr>
          <w:lang w:val="es-AR"/>
        </w:rPr>
        <w:t>, Barcelona, Plaza y Janés Editores, Granados 86, 1990. Traducido por Daniel Yagolkolwski.</w:t>
      </w:r>
    </w:p>
    <w:p w:rsidR="00A23F0D" w:rsidRPr="00A0533A" w:rsidRDefault="00A23F0D" w:rsidP="00DC3222">
      <w:pPr>
        <w:pStyle w:val="Prrafodelista"/>
        <w:spacing w:before="100" w:beforeAutospacing="1" w:after="100" w:afterAutospacing="1"/>
        <w:ind w:left="0"/>
        <w:jc w:val="both"/>
        <w:rPr>
          <w:lang w:val="es-AR"/>
        </w:rPr>
      </w:pPr>
    </w:p>
    <w:p w:rsidR="00A23F0D" w:rsidRPr="00A0533A" w:rsidRDefault="00A23F0D" w:rsidP="00DC3222">
      <w:pPr>
        <w:pStyle w:val="Prrafodelista"/>
        <w:spacing w:before="100" w:beforeAutospacing="1" w:after="100" w:afterAutospacing="1"/>
        <w:ind w:left="0"/>
        <w:jc w:val="both"/>
        <w:rPr>
          <w:lang w:val="es-AR"/>
        </w:rPr>
      </w:pPr>
      <w:r w:rsidRPr="00A0533A">
        <w:rPr>
          <w:lang w:val="es-AR"/>
        </w:rPr>
        <w:t xml:space="preserve">Roland Barthes, </w:t>
      </w:r>
      <w:r w:rsidRPr="00A0533A">
        <w:rPr>
          <w:i/>
          <w:lang w:val="es-AR"/>
        </w:rPr>
        <w:t>La escritura de lo visible</w:t>
      </w:r>
      <w:r w:rsidRPr="00A0533A">
        <w:rPr>
          <w:lang w:val="es-AR"/>
        </w:rPr>
        <w:t>, en ‹‹Lo obvio y lo obtuso››, España, 1ra. edición en la colección Biblioteca Roland Barthes, 2009. Traducido por C. Fernández Medrano.</w:t>
      </w:r>
    </w:p>
    <w:p w:rsidR="00A23F0D" w:rsidRPr="00A0533A" w:rsidRDefault="00A23F0D" w:rsidP="00DC3222">
      <w:pPr>
        <w:pStyle w:val="Prrafodelista"/>
        <w:widowControl w:val="0"/>
        <w:ind w:left="0"/>
        <w:jc w:val="both"/>
      </w:pPr>
    </w:p>
    <w:p w:rsidR="00A23F0D" w:rsidRPr="00A0533A" w:rsidRDefault="00A23F0D" w:rsidP="00AB3C40">
      <w:pPr>
        <w:numPr>
          <w:ilvl w:val="0"/>
          <w:numId w:val="14"/>
        </w:numPr>
        <w:jc w:val="both"/>
        <w:rPr>
          <w:b/>
        </w:rPr>
      </w:pPr>
      <w:r w:rsidRPr="00A0533A">
        <w:rPr>
          <w:b/>
        </w:rPr>
        <w:t>Evaluación</w:t>
      </w:r>
    </w:p>
    <w:p w:rsidR="00A23F0D" w:rsidRPr="00A0533A" w:rsidRDefault="00A23F0D" w:rsidP="006E27B5">
      <w:pPr>
        <w:jc w:val="both"/>
      </w:pPr>
    </w:p>
    <w:p w:rsidR="00A23F0D" w:rsidRPr="00A0533A" w:rsidRDefault="00A23F0D" w:rsidP="006E27B5">
      <w:pPr>
        <w:jc w:val="both"/>
      </w:pPr>
      <w:r w:rsidRPr="00A0533A">
        <w:t>Es requisito para la aprobación de esta instancia la asistencia al 75% de las clases y la elaboración de un trabajo práctico final, que consistirá en el análisis de un texto (dentro de la disciplina y género que el estudiante prefiera) de acuerdo con los ejes de variación horizontal y variación vertical, la identificación de terminología especializada y la confección de un sistema de conceptos (máximo 20 términos), junto con la explicación del proceso de análisis y la justificación de las decisiones tomadas sobre la base de la teoría.</w:t>
      </w:r>
    </w:p>
    <w:p w:rsidR="00A23F0D" w:rsidRPr="00A0533A" w:rsidRDefault="00A23F0D" w:rsidP="003A29DA">
      <w:pPr>
        <w:ind w:left="720"/>
      </w:pPr>
    </w:p>
    <w:p w:rsidR="00A23F0D" w:rsidRPr="00A0533A" w:rsidRDefault="00A23F0D">
      <w:pPr>
        <w:jc w:val="both"/>
      </w:pPr>
    </w:p>
    <w:sectPr w:rsidR="00A23F0D" w:rsidRPr="00A0533A" w:rsidSect="00672325">
      <w:footerReference w:type="even" r:id="rId12"/>
      <w:footerReference w:type="default" r:id="rId13"/>
      <w:pgSz w:w="11907" w:h="16839" w:code="9"/>
      <w:pgMar w:top="709" w:right="1418" w:bottom="1134"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08D" w:rsidRDefault="0080408D">
      <w:r>
        <w:separator/>
      </w:r>
    </w:p>
  </w:endnote>
  <w:endnote w:type="continuationSeparator" w:id="0">
    <w:p w:rsidR="0080408D" w:rsidRDefault="0080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EDBAA+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0D" w:rsidRDefault="00A23F0D">
    <w:pPr>
      <w:tabs>
        <w:tab w:val="center" w:pos="4419"/>
        <w:tab w:val="right" w:pos="8838"/>
      </w:tabs>
      <w:jc w:val="right"/>
    </w:pPr>
    <w:r>
      <w:fldChar w:fldCharType="begin"/>
    </w:r>
    <w:r>
      <w:instrText>PAGE</w:instrText>
    </w:r>
    <w:r>
      <w:fldChar w:fldCharType="end"/>
    </w:r>
  </w:p>
  <w:p w:rsidR="00A23F0D" w:rsidRDefault="00A23F0D">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0D" w:rsidRDefault="00A23F0D">
    <w:pPr>
      <w:tabs>
        <w:tab w:val="center" w:pos="4419"/>
        <w:tab w:val="right" w:pos="8838"/>
      </w:tabs>
      <w:jc w:val="right"/>
    </w:pPr>
    <w:r>
      <w:rPr>
        <w:noProof/>
      </w:rPr>
      <w:fldChar w:fldCharType="begin"/>
    </w:r>
    <w:r>
      <w:rPr>
        <w:noProof/>
      </w:rPr>
      <w:instrText>PAGE</w:instrText>
    </w:r>
    <w:r>
      <w:rPr>
        <w:noProof/>
      </w:rPr>
      <w:fldChar w:fldCharType="separate"/>
    </w:r>
    <w:r w:rsidR="001E25A1">
      <w:rPr>
        <w:noProof/>
      </w:rPr>
      <w:t>1</w:t>
    </w:r>
    <w:r>
      <w:rPr>
        <w:noProof/>
      </w:rPr>
      <w:fldChar w:fldCharType="end"/>
    </w:r>
  </w:p>
  <w:p w:rsidR="00A23F0D" w:rsidRDefault="00A23F0D">
    <w:pPr>
      <w:tabs>
        <w:tab w:val="center" w:pos="4419"/>
        <w:tab w:val="right" w:pos="88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08D" w:rsidRDefault="0080408D">
      <w:r>
        <w:separator/>
      </w:r>
    </w:p>
  </w:footnote>
  <w:footnote w:type="continuationSeparator" w:id="0">
    <w:p w:rsidR="0080408D" w:rsidRDefault="00804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E621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259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00E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F8CE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C8C5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220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B83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B6C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EA4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96B926"/>
    <w:lvl w:ilvl="0">
      <w:start w:val="1"/>
      <w:numFmt w:val="bullet"/>
      <w:lvlText w:val=""/>
      <w:lvlJc w:val="left"/>
      <w:pPr>
        <w:tabs>
          <w:tab w:val="num" w:pos="360"/>
        </w:tabs>
        <w:ind w:left="360" w:hanging="360"/>
      </w:pPr>
      <w:rPr>
        <w:rFonts w:ascii="Symbol" w:hAnsi="Symbol" w:hint="default"/>
      </w:rPr>
    </w:lvl>
  </w:abstractNum>
  <w:abstractNum w:abstractNumId="10">
    <w:nsid w:val="0AC26F32"/>
    <w:multiLevelType w:val="hybridMultilevel"/>
    <w:tmpl w:val="4B2084E6"/>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FEA7C06"/>
    <w:multiLevelType w:val="hybridMultilevel"/>
    <w:tmpl w:val="A4340324"/>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516792F"/>
    <w:multiLevelType w:val="hybridMultilevel"/>
    <w:tmpl w:val="8084BF18"/>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D8C11A7"/>
    <w:multiLevelType w:val="hybridMultilevel"/>
    <w:tmpl w:val="0A6C3E84"/>
    <w:lvl w:ilvl="0" w:tplc="16BCAD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99486A"/>
    <w:multiLevelType w:val="hybridMultilevel"/>
    <w:tmpl w:val="39329E44"/>
    <w:lvl w:ilvl="0" w:tplc="34E00558">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7B426D3"/>
    <w:multiLevelType w:val="hybridMultilevel"/>
    <w:tmpl w:val="2B4083A2"/>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3152E5F"/>
    <w:multiLevelType w:val="hybridMultilevel"/>
    <w:tmpl w:val="54D04632"/>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9311112"/>
    <w:multiLevelType w:val="hybridMultilevel"/>
    <w:tmpl w:val="18EC7E50"/>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95C1F87"/>
    <w:multiLevelType w:val="hybridMultilevel"/>
    <w:tmpl w:val="478AED50"/>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A026342"/>
    <w:multiLevelType w:val="singleLevel"/>
    <w:tmpl w:val="15501F78"/>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5EAF2808"/>
    <w:multiLevelType w:val="hybridMultilevel"/>
    <w:tmpl w:val="02E44A54"/>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6BF7618"/>
    <w:multiLevelType w:val="hybridMultilevel"/>
    <w:tmpl w:val="A93CF63E"/>
    <w:lvl w:ilvl="0" w:tplc="CE26404C">
      <w:start w:val="3"/>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2C41B43"/>
    <w:multiLevelType w:val="multilevel"/>
    <w:tmpl w:val="33F47A56"/>
    <w:lvl w:ilvl="0">
      <w:start w:val="1"/>
      <w:numFmt w:val="decimal"/>
      <w:lvlText w:val="%1-"/>
      <w:lvlJc w:val="left"/>
      <w:pPr>
        <w:ind w:left="360" w:hanging="360"/>
      </w:pPr>
      <w:rPr>
        <w:rFonts w:cs="Times New Roman"/>
        <w:b/>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22"/>
  </w:num>
  <w:num w:numId="3">
    <w:abstractNumId w:val="19"/>
  </w:num>
  <w:num w:numId="4">
    <w:abstractNumId w:val="20"/>
  </w:num>
  <w:num w:numId="5">
    <w:abstractNumId w:val="10"/>
  </w:num>
  <w:num w:numId="6">
    <w:abstractNumId w:val="15"/>
  </w:num>
  <w:num w:numId="7">
    <w:abstractNumId w:val="11"/>
  </w:num>
  <w:num w:numId="8">
    <w:abstractNumId w:val="21"/>
  </w:num>
  <w:num w:numId="9">
    <w:abstractNumId w:val="16"/>
  </w:num>
  <w:num w:numId="10">
    <w:abstractNumId w:val="12"/>
  </w:num>
  <w:num w:numId="11">
    <w:abstractNumId w:val="17"/>
  </w:num>
  <w:num w:numId="12">
    <w:abstractNumId w:val="18"/>
  </w:num>
  <w:num w:numId="13">
    <w:abstractNumId w:val="13"/>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2"/>
    <w:rsid w:val="000040BA"/>
    <w:rsid w:val="00005E1A"/>
    <w:rsid w:val="0001169F"/>
    <w:rsid w:val="000255D0"/>
    <w:rsid w:val="00032763"/>
    <w:rsid w:val="00044BD1"/>
    <w:rsid w:val="00046824"/>
    <w:rsid w:val="000673DF"/>
    <w:rsid w:val="00075C72"/>
    <w:rsid w:val="00094F10"/>
    <w:rsid w:val="000A6602"/>
    <w:rsid w:val="000B155D"/>
    <w:rsid w:val="000B19C1"/>
    <w:rsid w:val="000B1F05"/>
    <w:rsid w:val="000C4F2E"/>
    <w:rsid w:val="000D501B"/>
    <w:rsid w:val="000E5434"/>
    <w:rsid w:val="000E55EB"/>
    <w:rsid w:val="000F1EEF"/>
    <w:rsid w:val="00100BAA"/>
    <w:rsid w:val="0011742E"/>
    <w:rsid w:val="00117D80"/>
    <w:rsid w:val="00126FE9"/>
    <w:rsid w:val="00127460"/>
    <w:rsid w:val="001468D1"/>
    <w:rsid w:val="0015059B"/>
    <w:rsid w:val="00152C72"/>
    <w:rsid w:val="00170377"/>
    <w:rsid w:val="0017474A"/>
    <w:rsid w:val="0018585B"/>
    <w:rsid w:val="00195EF1"/>
    <w:rsid w:val="001B28EE"/>
    <w:rsid w:val="001B30A1"/>
    <w:rsid w:val="001B5B50"/>
    <w:rsid w:val="001B7EDE"/>
    <w:rsid w:val="001C010C"/>
    <w:rsid w:val="001C1E34"/>
    <w:rsid w:val="001D184F"/>
    <w:rsid w:val="001D33F0"/>
    <w:rsid w:val="001D5EE3"/>
    <w:rsid w:val="001D6A50"/>
    <w:rsid w:val="001E15AC"/>
    <w:rsid w:val="001E25A1"/>
    <w:rsid w:val="001E52BC"/>
    <w:rsid w:val="001F3283"/>
    <w:rsid w:val="001F4A38"/>
    <w:rsid w:val="002146FC"/>
    <w:rsid w:val="00215F47"/>
    <w:rsid w:val="002202E1"/>
    <w:rsid w:val="00226F0A"/>
    <w:rsid w:val="002423F9"/>
    <w:rsid w:val="0025487E"/>
    <w:rsid w:val="00261DAC"/>
    <w:rsid w:val="00261FF4"/>
    <w:rsid w:val="00265CCF"/>
    <w:rsid w:val="00270538"/>
    <w:rsid w:val="00270882"/>
    <w:rsid w:val="00276110"/>
    <w:rsid w:val="00277062"/>
    <w:rsid w:val="00283878"/>
    <w:rsid w:val="00284F1D"/>
    <w:rsid w:val="00287266"/>
    <w:rsid w:val="00294322"/>
    <w:rsid w:val="002A12E1"/>
    <w:rsid w:val="002A20BF"/>
    <w:rsid w:val="002C36BA"/>
    <w:rsid w:val="002C3AC5"/>
    <w:rsid w:val="002C6BC8"/>
    <w:rsid w:val="002D0217"/>
    <w:rsid w:val="002D0E8F"/>
    <w:rsid w:val="002D399D"/>
    <w:rsid w:val="00303B19"/>
    <w:rsid w:val="0031027F"/>
    <w:rsid w:val="00317E9D"/>
    <w:rsid w:val="00323B70"/>
    <w:rsid w:val="00324151"/>
    <w:rsid w:val="00332A33"/>
    <w:rsid w:val="003377D2"/>
    <w:rsid w:val="00346455"/>
    <w:rsid w:val="0035135A"/>
    <w:rsid w:val="003571F3"/>
    <w:rsid w:val="00364A28"/>
    <w:rsid w:val="00373D3A"/>
    <w:rsid w:val="00380E7A"/>
    <w:rsid w:val="00381B78"/>
    <w:rsid w:val="00392CB2"/>
    <w:rsid w:val="003A29DA"/>
    <w:rsid w:val="003B2DE4"/>
    <w:rsid w:val="003D6221"/>
    <w:rsid w:val="003F1810"/>
    <w:rsid w:val="003F5088"/>
    <w:rsid w:val="003F64A8"/>
    <w:rsid w:val="0041117F"/>
    <w:rsid w:val="0041285E"/>
    <w:rsid w:val="00425F04"/>
    <w:rsid w:val="0043529B"/>
    <w:rsid w:val="00436319"/>
    <w:rsid w:val="00442950"/>
    <w:rsid w:val="00453067"/>
    <w:rsid w:val="00457FA5"/>
    <w:rsid w:val="004670CC"/>
    <w:rsid w:val="00472B14"/>
    <w:rsid w:val="00493B00"/>
    <w:rsid w:val="004972A1"/>
    <w:rsid w:val="004A227C"/>
    <w:rsid w:val="004A3430"/>
    <w:rsid w:val="004A6867"/>
    <w:rsid w:val="004B7745"/>
    <w:rsid w:val="004C00E3"/>
    <w:rsid w:val="004D4B48"/>
    <w:rsid w:val="004D7D91"/>
    <w:rsid w:val="004E2A70"/>
    <w:rsid w:val="004E2FA2"/>
    <w:rsid w:val="004F1596"/>
    <w:rsid w:val="00503A4A"/>
    <w:rsid w:val="0052583D"/>
    <w:rsid w:val="00527342"/>
    <w:rsid w:val="00537EBA"/>
    <w:rsid w:val="0054315F"/>
    <w:rsid w:val="00543F45"/>
    <w:rsid w:val="00550AD0"/>
    <w:rsid w:val="00555292"/>
    <w:rsid w:val="00570A96"/>
    <w:rsid w:val="0057289C"/>
    <w:rsid w:val="00573E71"/>
    <w:rsid w:val="00576783"/>
    <w:rsid w:val="00581F11"/>
    <w:rsid w:val="0058717E"/>
    <w:rsid w:val="00593B50"/>
    <w:rsid w:val="005A484E"/>
    <w:rsid w:val="005C4682"/>
    <w:rsid w:val="005D67DF"/>
    <w:rsid w:val="005E4FA4"/>
    <w:rsid w:val="005E70DA"/>
    <w:rsid w:val="005F2CBB"/>
    <w:rsid w:val="005F5EEC"/>
    <w:rsid w:val="006213D2"/>
    <w:rsid w:val="00624299"/>
    <w:rsid w:val="0063086C"/>
    <w:rsid w:val="00643BB9"/>
    <w:rsid w:val="00643CCF"/>
    <w:rsid w:val="0064428C"/>
    <w:rsid w:val="0064615A"/>
    <w:rsid w:val="00652B44"/>
    <w:rsid w:val="0066160B"/>
    <w:rsid w:val="0067078D"/>
    <w:rsid w:val="00672325"/>
    <w:rsid w:val="00673F52"/>
    <w:rsid w:val="006743DC"/>
    <w:rsid w:val="006865C5"/>
    <w:rsid w:val="00695E0D"/>
    <w:rsid w:val="006A11CB"/>
    <w:rsid w:val="006B0BDC"/>
    <w:rsid w:val="006C2AAC"/>
    <w:rsid w:val="006E1427"/>
    <w:rsid w:val="006E27B5"/>
    <w:rsid w:val="006E4A86"/>
    <w:rsid w:val="006E5BFB"/>
    <w:rsid w:val="006F5BD9"/>
    <w:rsid w:val="00744120"/>
    <w:rsid w:val="0075284A"/>
    <w:rsid w:val="00764DE4"/>
    <w:rsid w:val="00782A7B"/>
    <w:rsid w:val="007858CA"/>
    <w:rsid w:val="00787350"/>
    <w:rsid w:val="0079380E"/>
    <w:rsid w:val="007A146D"/>
    <w:rsid w:val="007B187F"/>
    <w:rsid w:val="007C20FD"/>
    <w:rsid w:val="007E68C3"/>
    <w:rsid w:val="007E7AA1"/>
    <w:rsid w:val="0080408D"/>
    <w:rsid w:val="00805578"/>
    <w:rsid w:val="00805F14"/>
    <w:rsid w:val="00822267"/>
    <w:rsid w:val="008300C5"/>
    <w:rsid w:val="008366A2"/>
    <w:rsid w:val="008368BC"/>
    <w:rsid w:val="00841130"/>
    <w:rsid w:val="008556AE"/>
    <w:rsid w:val="00882F1F"/>
    <w:rsid w:val="008A021E"/>
    <w:rsid w:val="008A5F81"/>
    <w:rsid w:val="008A7E4C"/>
    <w:rsid w:val="008B1460"/>
    <w:rsid w:val="008B3700"/>
    <w:rsid w:val="008C0ADB"/>
    <w:rsid w:val="008D28CF"/>
    <w:rsid w:val="008E1955"/>
    <w:rsid w:val="008E5812"/>
    <w:rsid w:val="008F5504"/>
    <w:rsid w:val="009308E8"/>
    <w:rsid w:val="00936297"/>
    <w:rsid w:val="009441A5"/>
    <w:rsid w:val="00961D97"/>
    <w:rsid w:val="009768CE"/>
    <w:rsid w:val="00981EBB"/>
    <w:rsid w:val="009873C8"/>
    <w:rsid w:val="00991A84"/>
    <w:rsid w:val="009A22D3"/>
    <w:rsid w:val="009B037D"/>
    <w:rsid w:val="009B6A36"/>
    <w:rsid w:val="009C7CAD"/>
    <w:rsid w:val="009D0490"/>
    <w:rsid w:val="009D21A0"/>
    <w:rsid w:val="00A00DC1"/>
    <w:rsid w:val="00A0533A"/>
    <w:rsid w:val="00A10FE7"/>
    <w:rsid w:val="00A20C27"/>
    <w:rsid w:val="00A22617"/>
    <w:rsid w:val="00A23F0D"/>
    <w:rsid w:val="00A32267"/>
    <w:rsid w:val="00A34C35"/>
    <w:rsid w:val="00A425FB"/>
    <w:rsid w:val="00A438BD"/>
    <w:rsid w:val="00A5064E"/>
    <w:rsid w:val="00A55EB0"/>
    <w:rsid w:val="00A60FC4"/>
    <w:rsid w:val="00A639A1"/>
    <w:rsid w:val="00A83BF5"/>
    <w:rsid w:val="00A95BF5"/>
    <w:rsid w:val="00AA5B82"/>
    <w:rsid w:val="00AB3C40"/>
    <w:rsid w:val="00AD3B18"/>
    <w:rsid w:val="00AD43CA"/>
    <w:rsid w:val="00AE0CCB"/>
    <w:rsid w:val="00AF3D35"/>
    <w:rsid w:val="00B0243C"/>
    <w:rsid w:val="00B43CBA"/>
    <w:rsid w:val="00B52C1F"/>
    <w:rsid w:val="00B55525"/>
    <w:rsid w:val="00B60FB0"/>
    <w:rsid w:val="00B6322E"/>
    <w:rsid w:val="00B67F2A"/>
    <w:rsid w:val="00B846EC"/>
    <w:rsid w:val="00B874F5"/>
    <w:rsid w:val="00BA01BC"/>
    <w:rsid w:val="00BA04B0"/>
    <w:rsid w:val="00BA1B1A"/>
    <w:rsid w:val="00BA3578"/>
    <w:rsid w:val="00BA55E0"/>
    <w:rsid w:val="00BA5C63"/>
    <w:rsid w:val="00BB78CC"/>
    <w:rsid w:val="00BD0FEF"/>
    <w:rsid w:val="00BE4C60"/>
    <w:rsid w:val="00C0570E"/>
    <w:rsid w:val="00C07888"/>
    <w:rsid w:val="00C10491"/>
    <w:rsid w:val="00C31DCE"/>
    <w:rsid w:val="00C47CA2"/>
    <w:rsid w:val="00C54DDF"/>
    <w:rsid w:val="00C72436"/>
    <w:rsid w:val="00C76A4B"/>
    <w:rsid w:val="00C76D78"/>
    <w:rsid w:val="00C83C12"/>
    <w:rsid w:val="00CA1668"/>
    <w:rsid w:val="00CE0CC0"/>
    <w:rsid w:val="00D040A9"/>
    <w:rsid w:val="00D32C50"/>
    <w:rsid w:val="00D331D2"/>
    <w:rsid w:val="00D520C5"/>
    <w:rsid w:val="00D578D6"/>
    <w:rsid w:val="00D65D0E"/>
    <w:rsid w:val="00D8284E"/>
    <w:rsid w:val="00D926C8"/>
    <w:rsid w:val="00D92E6F"/>
    <w:rsid w:val="00DA2F6F"/>
    <w:rsid w:val="00DA6D24"/>
    <w:rsid w:val="00DB0646"/>
    <w:rsid w:val="00DB2F6E"/>
    <w:rsid w:val="00DC3222"/>
    <w:rsid w:val="00DD2292"/>
    <w:rsid w:val="00DD3BEF"/>
    <w:rsid w:val="00DE2E13"/>
    <w:rsid w:val="00E031CE"/>
    <w:rsid w:val="00E065BC"/>
    <w:rsid w:val="00E07919"/>
    <w:rsid w:val="00E14B30"/>
    <w:rsid w:val="00E1501B"/>
    <w:rsid w:val="00E23F7B"/>
    <w:rsid w:val="00E25906"/>
    <w:rsid w:val="00E273D1"/>
    <w:rsid w:val="00E528B0"/>
    <w:rsid w:val="00E577C2"/>
    <w:rsid w:val="00E72EB2"/>
    <w:rsid w:val="00E82939"/>
    <w:rsid w:val="00EC1949"/>
    <w:rsid w:val="00EC3A8E"/>
    <w:rsid w:val="00EC4C8A"/>
    <w:rsid w:val="00EF0226"/>
    <w:rsid w:val="00EF4346"/>
    <w:rsid w:val="00EF7DAB"/>
    <w:rsid w:val="00F04199"/>
    <w:rsid w:val="00F1377C"/>
    <w:rsid w:val="00F1738F"/>
    <w:rsid w:val="00F20222"/>
    <w:rsid w:val="00F20878"/>
    <w:rsid w:val="00F236DA"/>
    <w:rsid w:val="00F6353A"/>
    <w:rsid w:val="00F65279"/>
    <w:rsid w:val="00F66FCF"/>
    <w:rsid w:val="00F70A77"/>
    <w:rsid w:val="00F77A89"/>
    <w:rsid w:val="00F9717D"/>
    <w:rsid w:val="00FA0A79"/>
    <w:rsid w:val="00FA0D3D"/>
    <w:rsid w:val="00FA6105"/>
    <w:rsid w:val="00FB30D8"/>
    <w:rsid w:val="00FC28B2"/>
    <w:rsid w:val="00FC6388"/>
    <w:rsid w:val="00FD4033"/>
    <w:rsid w:val="00FD4CE4"/>
    <w:rsid w:val="00FE45B0"/>
    <w:rsid w:val="00FE5EA4"/>
    <w:rsid w:val="00FE735D"/>
    <w:rsid w:val="00FF0C0C"/>
    <w:rsid w:val="00FF3525"/>
    <w:rsid w:val="00FF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EFE48D-710C-4E87-B43B-6936EDD3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7F"/>
    <w:rPr>
      <w:color w:val="000000"/>
      <w:sz w:val="24"/>
      <w:szCs w:val="24"/>
      <w:lang w:val="es-MX" w:eastAsia="es-AR"/>
    </w:rPr>
  </w:style>
  <w:style w:type="paragraph" w:styleId="Ttulo1">
    <w:name w:val="heading 1"/>
    <w:basedOn w:val="Normal"/>
    <w:next w:val="Normal"/>
    <w:link w:val="Ttulo1Car"/>
    <w:uiPriority w:val="99"/>
    <w:qFormat/>
    <w:rsid w:val="0041117F"/>
    <w:pPr>
      <w:keepNext/>
      <w:keepLines/>
      <w:spacing w:before="480" w:after="120"/>
      <w:outlineLvl w:val="0"/>
    </w:pPr>
    <w:rPr>
      <w:b/>
      <w:sz w:val="48"/>
      <w:szCs w:val="48"/>
    </w:rPr>
  </w:style>
  <w:style w:type="paragraph" w:styleId="Ttulo2">
    <w:name w:val="heading 2"/>
    <w:basedOn w:val="Normal"/>
    <w:next w:val="Normal"/>
    <w:link w:val="Ttulo2Car"/>
    <w:uiPriority w:val="99"/>
    <w:qFormat/>
    <w:rsid w:val="0041117F"/>
    <w:pPr>
      <w:keepNext/>
      <w:keepLines/>
      <w:spacing w:before="360" w:after="80"/>
      <w:outlineLvl w:val="1"/>
    </w:pPr>
    <w:rPr>
      <w:b/>
      <w:sz w:val="36"/>
      <w:szCs w:val="36"/>
    </w:rPr>
  </w:style>
  <w:style w:type="paragraph" w:styleId="Ttulo3">
    <w:name w:val="heading 3"/>
    <w:basedOn w:val="Normal"/>
    <w:next w:val="Normal"/>
    <w:link w:val="Ttulo3Car"/>
    <w:uiPriority w:val="99"/>
    <w:qFormat/>
    <w:rsid w:val="0041117F"/>
    <w:pPr>
      <w:keepNext/>
      <w:keepLines/>
      <w:spacing w:before="280" w:after="80"/>
      <w:outlineLvl w:val="2"/>
    </w:pPr>
    <w:rPr>
      <w:b/>
      <w:color w:val="auto"/>
      <w:sz w:val="28"/>
      <w:szCs w:val="28"/>
      <w:lang w:val="en-US" w:eastAsia="es-ES"/>
    </w:rPr>
  </w:style>
  <w:style w:type="paragraph" w:styleId="Ttulo4">
    <w:name w:val="heading 4"/>
    <w:basedOn w:val="Normal"/>
    <w:next w:val="Normal"/>
    <w:link w:val="Ttulo4Car"/>
    <w:uiPriority w:val="99"/>
    <w:qFormat/>
    <w:rsid w:val="0041117F"/>
    <w:pPr>
      <w:keepNext/>
      <w:keepLines/>
      <w:spacing w:before="240" w:after="40"/>
      <w:outlineLvl w:val="3"/>
    </w:pPr>
    <w:rPr>
      <w:b/>
    </w:rPr>
  </w:style>
  <w:style w:type="paragraph" w:styleId="Ttulo5">
    <w:name w:val="heading 5"/>
    <w:basedOn w:val="Normal"/>
    <w:next w:val="Normal"/>
    <w:link w:val="Ttulo5Car"/>
    <w:uiPriority w:val="99"/>
    <w:qFormat/>
    <w:rsid w:val="0041117F"/>
    <w:pPr>
      <w:keepNext/>
      <w:keepLines/>
      <w:spacing w:before="220" w:after="40"/>
      <w:outlineLvl w:val="4"/>
    </w:pPr>
    <w:rPr>
      <w:b/>
      <w:sz w:val="22"/>
      <w:szCs w:val="22"/>
    </w:rPr>
  </w:style>
  <w:style w:type="paragraph" w:styleId="Ttulo6">
    <w:name w:val="heading 6"/>
    <w:basedOn w:val="Normal"/>
    <w:next w:val="Normal"/>
    <w:link w:val="Ttulo6Car"/>
    <w:uiPriority w:val="99"/>
    <w:qFormat/>
    <w:rsid w:val="0041117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70538"/>
    <w:rPr>
      <w:rFonts w:ascii="Cambria" w:hAnsi="Cambria" w:cs="Times New Roman"/>
      <w:b/>
      <w:bCs/>
      <w:color w:val="000000"/>
      <w:kern w:val="32"/>
      <w:sz w:val="32"/>
      <w:szCs w:val="32"/>
      <w:lang w:val="es-MX" w:eastAsia="es-AR"/>
    </w:rPr>
  </w:style>
  <w:style w:type="character" w:customStyle="1" w:styleId="Ttulo2Car">
    <w:name w:val="Título 2 Car"/>
    <w:basedOn w:val="Fuentedeprrafopredeter"/>
    <w:link w:val="Ttulo2"/>
    <w:uiPriority w:val="99"/>
    <w:semiHidden/>
    <w:locked/>
    <w:rsid w:val="00270538"/>
    <w:rPr>
      <w:rFonts w:ascii="Cambria" w:hAnsi="Cambria" w:cs="Times New Roman"/>
      <w:b/>
      <w:bCs/>
      <w:i/>
      <w:iCs/>
      <w:color w:val="000000"/>
      <w:sz w:val="28"/>
      <w:szCs w:val="28"/>
      <w:lang w:val="es-MX" w:eastAsia="es-AR"/>
    </w:rPr>
  </w:style>
  <w:style w:type="character" w:customStyle="1" w:styleId="Ttulo3Car">
    <w:name w:val="Título 3 Car"/>
    <w:basedOn w:val="Fuentedeprrafopredeter"/>
    <w:link w:val="Ttulo3"/>
    <w:uiPriority w:val="99"/>
    <w:locked/>
    <w:rsid w:val="00E1501B"/>
    <w:rPr>
      <w:rFonts w:cs="Times New Roman"/>
      <w:b/>
      <w:sz w:val="28"/>
    </w:rPr>
  </w:style>
  <w:style w:type="character" w:customStyle="1" w:styleId="Ttulo4Car">
    <w:name w:val="Título 4 Car"/>
    <w:basedOn w:val="Fuentedeprrafopredeter"/>
    <w:link w:val="Ttulo4"/>
    <w:uiPriority w:val="99"/>
    <w:semiHidden/>
    <w:locked/>
    <w:rsid w:val="00270538"/>
    <w:rPr>
      <w:rFonts w:ascii="Calibri" w:hAnsi="Calibri" w:cs="Times New Roman"/>
      <w:b/>
      <w:bCs/>
      <w:color w:val="000000"/>
      <w:sz w:val="28"/>
      <w:szCs w:val="28"/>
      <w:lang w:val="es-MX" w:eastAsia="es-AR"/>
    </w:rPr>
  </w:style>
  <w:style w:type="character" w:customStyle="1" w:styleId="Ttulo5Car">
    <w:name w:val="Título 5 Car"/>
    <w:basedOn w:val="Fuentedeprrafopredeter"/>
    <w:link w:val="Ttulo5"/>
    <w:uiPriority w:val="99"/>
    <w:semiHidden/>
    <w:locked/>
    <w:rsid w:val="00270538"/>
    <w:rPr>
      <w:rFonts w:ascii="Calibri" w:hAnsi="Calibri" w:cs="Times New Roman"/>
      <w:b/>
      <w:bCs/>
      <w:i/>
      <w:iCs/>
      <w:color w:val="000000"/>
      <w:sz w:val="26"/>
      <w:szCs w:val="26"/>
      <w:lang w:val="es-MX" w:eastAsia="es-AR"/>
    </w:rPr>
  </w:style>
  <w:style w:type="character" w:customStyle="1" w:styleId="Ttulo6Car">
    <w:name w:val="Título 6 Car"/>
    <w:basedOn w:val="Fuentedeprrafopredeter"/>
    <w:link w:val="Ttulo6"/>
    <w:uiPriority w:val="99"/>
    <w:semiHidden/>
    <w:locked/>
    <w:rsid w:val="00270538"/>
    <w:rPr>
      <w:rFonts w:ascii="Calibri" w:hAnsi="Calibri" w:cs="Times New Roman"/>
      <w:b/>
      <w:bCs/>
      <w:color w:val="000000"/>
      <w:lang w:val="es-MX" w:eastAsia="es-AR"/>
    </w:rPr>
  </w:style>
  <w:style w:type="table" w:customStyle="1" w:styleId="TableNormal1">
    <w:name w:val="Table Normal1"/>
    <w:uiPriority w:val="99"/>
    <w:rsid w:val="0041117F"/>
    <w:rPr>
      <w:color w:val="000000"/>
      <w:sz w:val="24"/>
      <w:szCs w:val="24"/>
      <w:lang w:val="es-MX" w:eastAsia="es-AR"/>
    </w:rPr>
    <w:tblPr>
      <w:tblCellMar>
        <w:top w:w="0" w:type="dxa"/>
        <w:left w:w="0" w:type="dxa"/>
        <w:bottom w:w="0" w:type="dxa"/>
        <w:right w:w="0" w:type="dxa"/>
      </w:tblCellMar>
    </w:tblPr>
  </w:style>
  <w:style w:type="paragraph" w:styleId="Puesto">
    <w:name w:val="Title"/>
    <w:basedOn w:val="Normal"/>
    <w:next w:val="Normal"/>
    <w:link w:val="PuestoCar"/>
    <w:uiPriority w:val="99"/>
    <w:qFormat/>
    <w:rsid w:val="0041117F"/>
    <w:pPr>
      <w:keepNext/>
      <w:keepLines/>
      <w:spacing w:before="480" w:after="120"/>
    </w:pPr>
    <w:rPr>
      <w:b/>
      <w:sz w:val="72"/>
      <w:szCs w:val="72"/>
    </w:rPr>
  </w:style>
  <w:style w:type="character" w:customStyle="1" w:styleId="PuestoCar">
    <w:name w:val="Puesto Car"/>
    <w:basedOn w:val="Fuentedeprrafopredeter"/>
    <w:link w:val="Puesto"/>
    <w:uiPriority w:val="99"/>
    <w:locked/>
    <w:rsid w:val="00270538"/>
    <w:rPr>
      <w:rFonts w:ascii="Cambria" w:hAnsi="Cambria" w:cs="Times New Roman"/>
      <w:b/>
      <w:bCs/>
      <w:color w:val="000000"/>
      <w:kern w:val="28"/>
      <w:sz w:val="32"/>
      <w:szCs w:val="32"/>
      <w:lang w:val="es-MX" w:eastAsia="es-AR"/>
    </w:rPr>
  </w:style>
  <w:style w:type="paragraph" w:styleId="Subttulo">
    <w:name w:val="Subtitle"/>
    <w:basedOn w:val="Normal"/>
    <w:next w:val="Normal"/>
    <w:link w:val="SubttuloCar"/>
    <w:uiPriority w:val="99"/>
    <w:qFormat/>
    <w:rsid w:val="0041117F"/>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sid w:val="00270538"/>
    <w:rPr>
      <w:rFonts w:ascii="Cambria" w:hAnsi="Cambria" w:cs="Times New Roman"/>
      <w:color w:val="000000"/>
      <w:sz w:val="24"/>
      <w:szCs w:val="24"/>
      <w:lang w:val="es-MX" w:eastAsia="es-AR"/>
    </w:rPr>
  </w:style>
  <w:style w:type="table" w:customStyle="1" w:styleId="Estilo">
    <w:name w:val="Estilo"/>
    <w:basedOn w:val="TableNormal1"/>
    <w:uiPriority w:val="99"/>
    <w:rsid w:val="0041117F"/>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213D2"/>
    <w:rPr>
      <w:rFonts w:ascii="Tahoma" w:hAnsi="Tahoma" w:cs="Tahoma"/>
      <w:sz w:val="16"/>
      <w:szCs w:val="16"/>
    </w:rPr>
  </w:style>
  <w:style w:type="paragraph" w:styleId="Textoindependiente">
    <w:name w:val="Body Text"/>
    <w:basedOn w:val="Normal"/>
    <w:next w:val="Normal"/>
    <w:link w:val="TextoindependienteCar"/>
    <w:uiPriority w:val="99"/>
    <w:rsid w:val="00672325"/>
    <w:pPr>
      <w:autoSpaceDE w:val="0"/>
      <w:autoSpaceDN w:val="0"/>
      <w:adjustRightInd w:val="0"/>
    </w:pPr>
    <w:rPr>
      <w:rFonts w:ascii="EEDBAA+TimesNewRoman,Bold" w:hAnsi="EEDBAA+TimesNewRoman,Bold"/>
      <w:color w:val="auto"/>
      <w:lang w:val="en-US" w:eastAsia="en-US"/>
    </w:rPr>
  </w:style>
  <w:style w:type="character" w:customStyle="1" w:styleId="TextoindependienteCar">
    <w:name w:val="Texto independiente Car"/>
    <w:basedOn w:val="Fuentedeprrafopredeter"/>
    <w:link w:val="Textoindependiente"/>
    <w:uiPriority w:val="99"/>
    <w:semiHidden/>
    <w:locked/>
    <w:rsid w:val="00270538"/>
    <w:rPr>
      <w:rFonts w:cs="Times New Roman"/>
      <w:color w:val="000000"/>
      <w:sz w:val="24"/>
      <w:szCs w:val="24"/>
      <w:lang w:val="es-MX" w:eastAsia="es-AR"/>
    </w:rPr>
  </w:style>
  <w:style w:type="paragraph" w:styleId="Prrafodelista">
    <w:name w:val="List Paragraph"/>
    <w:basedOn w:val="Normal"/>
    <w:uiPriority w:val="99"/>
    <w:qFormat/>
    <w:rsid w:val="00672325"/>
    <w:pPr>
      <w:ind w:left="720"/>
      <w:contextualSpacing/>
    </w:pPr>
  </w:style>
  <w:style w:type="paragraph" w:styleId="NormalWeb">
    <w:name w:val="Normal (Web)"/>
    <w:basedOn w:val="Normal"/>
    <w:uiPriority w:val="99"/>
    <w:rsid w:val="002D0217"/>
    <w:pPr>
      <w:spacing w:before="100" w:after="100"/>
    </w:pPr>
    <w:rPr>
      <w:color w:val="auto"/>
      <w:lang w:val="es-ES" w:eastAsia="es-ES"/>
    </w:rPr>
  </w:style>
  <w:style w:type="paragraph" w:customStyle="1" w:styleId="Default">
    <w:name w:val="Default"/>
    <w:uiPriority w:val="99"/>
    <w:rsid w:val="00A5064E"/>
    <w:pPr>
      <w:autoSpaceDE w:val="0"/>
      <w:autoSpaceDN w:val="0"/>
      <w:adjustRightInd w:val="0"/>
    </w:pPr>
    <w:rPr>
      <w:rFonts w:ascii="EEDBAA+TimesNewRoman,Bold" w:hAnsi="EEDBAA+TimesNewRoman,Bold" w:cs="EEDBAA+TimesNewRoman,Bold"/>
      <w:color w:val="000000"/>
      <w:sz w:val="24"/>
      <w:szCs w:val="24"/>
    </w:rPr>
  </w:style>
  <w:style w:type="character" w:styleId="Hipervnculo">
    <w:name w:val="Hyperlink"/>
    <w:basedOn w:val="Fuentedeprrafopredeter"/>
    <w:uiPriority w:val="99"/>
    <w:rsid w:val="002146FC"/>
    <w:rPr>
      <w:rFonts w:cs="Times New Roman"/>
      <w:color w:val="0000FF"/>
      <w:u w:val="single"/>
    </w:rPr>
  </w:style>
  <w:style w:type="paragraph" w:styleId="Textonotaalfinal">
    <w:name w:val="endnote text"/>
    <w:basedOn w:val="Normal"/>
    <w:link w:val="TextonotaalfinalCar"/>
    <w:uiPriority w:val="99"/>
    <w:semiHidden/>
    <w:rsid w:val="008E1955"/>
    <w:rPr>
      <w:color w:val="auto"/>
      <w:sz w:val="20"/>
      <w:szCs w:val="20"/>
      <w:lang w:val="es-ES" w:eastAsia="es-ES"/>
    </w:rPr>
  </w:style>
  <w:style w:type="character" w:customStyle="1" w:styleId="TextonotaalfinalCar">
    <w:name w:val="Texto nota al final Car"/>
    <w:basedOn w:val="Fuentedeprrafopredeter"/>
    <w:link w:val="Textonotaalfinal"/>
    <w:uiPriority w:val="99"/>
    <w:semiHidden/>
    <w:locked/>
    <w:rsid w:val="008E1955"/>
    <w:rPr>
      <w:rFonts w:cs="Times New Roman"/>
      <w:color w:val="auto"/>
      <w:sz w:val="20"/>
      <w:szCs w:val="20"/>
      <w:lang w:val="es-ES" w:eastAsia="es-ES"/>
    </w:rPr>
  </w:style>
  <w:style w:type="character" w:customStyle="1" w:styleId="UnresolvedMention1">
    <w:name w:val="Unresolved Mention1"/>
    <w:basedOn w:val="Fuentedeprrafopredeter"/>
    <w:uiPriority w:val="99"/>
    <w:semiHidden/>
    <w:rsid w:val="00E528B0"/>
    <w:rPr>
      <w:rFonts w:cs="Times New Roman"/>
      <w:color w:val="605E5C"/>
      <w:shd w:val="clear" w:color="auto" w:fill="E1DFDD"/>
    </w:rPr>
  </w:style>
  <w:style w:type="character" w:styleId="Refdecomentario">
    <w:name w:val="annotation reference"/>
    <w:basedOn w:val="Fuentedeprrafopredeter"/>
    <w:uiPriority w:val="99"/>
    <w:semiHidden/>
    <w:rsid w:val="008A5F81"/>
    <w:rPr>
      <w:rFonts w:cs="Times New Roman"/>
      <w:sz w:val="16"/>
      <w:szCs w:val="16"/>
    </w:rPr>
  </w:style>
  <w:style w:type="paragraph" w:styleId="Textocomentario">
    <w:name w:val="annotation text"/>
    <w:basedOn w:val="Normal"/>
    <w:link w:val="TextocomentarioCar"/>
    <w:uiPriority w:val="99"/>
    <w:semiHidden/>
    <w:rsid w:val="008A5F81"/>
    <w:rPr>
      <w:sz w:val="20"/>
      <w:szCs w:val="20"/>
    </w:rPr>
  </w:style>
  <w:style w:type="character" w:customStyle="1" w:styleId="TextocomentarioCar">
    <w:name w:val="Texto comentario Car"/>
    <w:basedOn w:val="Fuentedeprrafopredeter"/>
    <w:link w:val="Textocomentario"/>
    <w:uiPriority w:val="99"/>
    <w:semiHidden/>
    <w:locked/>
    <w:rsid w:val="00270538"/>
    <w:rPr>
      <w:rFonts w:cs="Times New Roman"/>
      <w:color w:val="000000"/>
      <w:sz w:val="20"/>
      <w:szCs w:val="20"/>
      <w:lang w:val="es-MX" w:eastAsia="es-AR"/>
    </w:rPr>
  </w:style>
  <w:style w:type="paragraph" w:styleId="Asuntodelcomentario">
    <w:name w:val="annotation subject"/>
    <w:basedOn w:val="Textocomentario"/>
    <w:next w:val="Textocomentario"/>
    <w:link w:val="AsuntodelcomentarioCar"/>
    <w:uiPriority w:val="99"/>
    <w:semiHidden/>
    <w:rsid w:val="008A5F81"/>
    <w:rPr>
      <w:b/>
      <w:bCs/>
    </w:rPr>
  </w:style>
  <w:style w:type="character" w:customStyle="1" w:styleId="AsuntodelcomentarioCar">
    <w:name w:val="Asunto del comentario Car"/>
    <w:basedOn w:val="TextocomentarioCar"/>
    <w:link w:val="Asuntodelcomentario"/>
    <w:uiPriority w:val="99"/>
    <w:semiHidden/>
    <w:locked/>
    <w:rsid w:val="00270538"/>
    <w:rPr>
      <w:rFonts w:cs="Times New Roman"/>
      <w:b/>
      <w:bCs/>
      <w:color w:val="000000"/>
      <w:sz w:val="20"/>
      <w:szCs w:val="20"/>
      <w:lang w:val="es-MX" w:eastAsia="es-AR"/>
    </w:rPr>
  </w:style>
  <w:style w:type="character" w:customStyle="1" w:styleId="UnresolvedMention2">
    <w:name w:val="Unresolved Mention2"/>
    <w:basedOn w:val="Fuentedeprrafopredeter"/>
    <w:uiPriority w:val="99"/>
    <w:semiHidden/>
    <w:rsid w:val="002D0E8F"/>
    <w:rPr>
      <w:rFonts w:cs="Times New Roman"/>
      <w:color w:val="605E5C"/>
      <w:shd w:val="clear" w:color="auto" w:fill="E1DFDD"/>
    </w:rPr>
  </w:style>
  <w:style w:type="character" w:customStyle="1" w:styleId="UnresolvedMention">
    <w:name w:val="Unresolved Mention"/>
    <w:basedOn w:val="Fuentedeprrafopredeter"/>
    <w:uiPriority w:val="99"/>
    <w:semiHidden/>
    <w:rsid w:val="009A22D3"/>
    <w:rPr>
      <w:rFonts w:cs="Times New Roman"/>
      <w:color w:val="605E5C"/>
      <w:shd w:val="clear" w:color="auto" w:fill="E1DFDD"/>
    </w:rPr>
  </w:style>
  <w:style w:type="character" w:styleId="Hipervnculovisitado">
    <w:name w:val="FollowedHyperlink"/>
    <w:basedOn w:val="Fuentedeprrafopredeter"/>
    <w:uiPriority w:val="99"/>
    <w:semiHidden/>
    <w:rsid w:val="00C76A4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7e92/b59745115e4e2a3b732d8c1e11aaa334f05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ufro-archive.boku.ac.at/silvavoc/guid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map.ihmc.us/Publications/ResearchPapers/TheoryUnderlyingConceptMaps.pdf" TargetMode="External"/><Relationship Id="rId4" Type="http://schemas.openxmlformats.org/officeDocument/2006/relationships/webSettings" Target="webSettings.xml"/><Relationship Id="rId9" Type="http://schemas.openxmlformats.org/officeDocument/2006/relationships/hyperlink" Target="http://www.riterm.net/revista/n_3/Art_Barcellos_Almeid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Vice Fabia</dc:creator>
  <cp:keywords/>
  <dc:description/>
  <cp:lastModifiedBy>Guadalupe</cp:lastModifiedBy>
  <cp:revision>2</cp:revision>
  <dcterms:created xsi:type="dcterms:W3CDTF">2019-10-31T15:35:00Z</dcterms:created>
  <dcterms:modified xsi:type="dcterms:W3CDTF">2019-10-31T15:35:00Z</dcterms:modified>
</cp:coreProperties>
</file>