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66" w:rsidRPr="00677B9D" w:rsidRDefault="00B5473F" w:rsidP="00677B9D">
      <w:pPr>
        <w:jc w:val="center"/>
        <w:rPr>
          <w:rFonts w:ascii="Times New Roman" w:hAnsi="Times New Roman"/>
          <w:b/>
          <w:spacing w:val="6"/>
          <w:sz w:val="24"/>
          <w:szCs w:val="24"/>
          <w:lang w:val="es-MX"/>
        </w:rPr>
      </w:pPr>
      <w:r>
        <w:rPr>
          <w:rFonts w:ascii="Times New Roman" w:hAnsi="Times New Roman"/>
          <w:b/>
          <w:noProof/>
          <w:spacing w:val="6"/>
          <w:sz w:val="24"/>
          <w:szCs w:val="24"/>
          <w:lang w:eastAsia="es-AR"/>
        </w:rPr>
        <w:drawing>
          <wp:inline distT="0" distB="0" distL="0" distR="0">
            <wp:extent cx="1476375" cy="1476375"/>
            <wp:effectExtent l="0" t="0" r="9525" b="9525"/>
            <wp:docPr id="1" name="Picture 1" descr="http://posgrado.filo.uba.ar/sites/drupalbase.filo.uba.ar/files/default_images/UB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grado.filo.uba.ar/sites/drupalbase.filo.uba.ar/files/default_images/UB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F44D66" w:rsidRPr="00677B9D" w:rsidRDefault="00F44D66" w:rsidP="00677B9D">
      <w:pPr>
        <w:jc w:val="center"/>
        <w:rPr>
          <w:rFonts w:ascii="Times New Roman" w:hAnsi="Times New Roman"/>
          <w:b/>
          <w:spacing w:val="6"/>
          <w:sz w:val="24"/>
          <w:szCs w:val="24"/>
          <w:lang w:val="es-MX"/>
        </w:rPr>
      </w:pPr>
    </w:p>
    <w:p w:rsidR="00F44D66" w:rsidRPr="00677B9D" w:rsidRDefault="00F44D66" w:rsidP="00677B9D">
      <w:pPr>
        <w:jc w:val="center"/>
        <w:rPr>
          <w:rFonts w:ascii="Times New Roman" w:hAnsi="Times New Roman"/>
          <w:b/>
          <w:spacing w:val="6"/>
          <w:sz w:val="24"/>
          <w:szCs w:val="24"/>
          <w:lang w:val="es-MX"/>
        </w:rPr>
      </w:pPr>
      <w:r w:rsidRPr="00677B9D">
        <w:rPr>
          <w:rFonts w:ascii="Times New Roman" w:hAnsi="Times New Roman"/>
          <w:b/>
          <w:spacing w:val="6"/>
          <w:sz w:val="24"/>
          <w:szCs w:val="24"/>
          <w:lang w:val="es-MX"/>
        </w:rPr>
        <w:t>UNIVERSIDAD DE BUENOS AIRES</w:t>
      </w:r>
    </w:p>
    <w:p w:rsidR="00F44D66" w:rsidRPr="00677B9D" w:rsidRDefault="00F44D66" w:rsidP="00677B9D">
      <w:pPr>
        <w:jc w:val="center"/>
        <w:rPr>
          <w:rFonts w:ascii="Times New Roman" w:hAnsi="Times New Roman"/>
          <w:b/>
          <w:spacing w:val="6"/>
          <w:sz w:val="24"/>
          <w:szCs w:val="24"/>
          <w:lang w:val="es-MX"/>
        </w:rPr>
      </w:pPr>
      <w:r w:rsidRPr="00677B9D">
        <w:rPr>
          <w:rFonts w:ascii="Times New Roman" w:hAnsi="Times New Roman"/>
          <w:b/>
          <w:spacing w:val="6"/>
          <w:sz w:val="24"/>
          <w:szCs w:val="24"/>
          <w:lang w:val="es-MX"/>
        </w:rPr>
        <w:t>FACULTAD DE FILOSOFIA Y LETRAS</w:t>
      </w:r>
    </w:p>
    <w:p w:rsidR="00F44D66" w:rsidRPr="00677B9D" w:rsidRDefault="00F44D66" w:rsidP="00677B9D">
      <w:pPr>
        <w:jc w:val="center"/>
        <w:rPr>
          <w:rFonts w:ascii="Times New Roman" w:hAnsi="Times New Roman"/>
          <w:b/>
          <w:spacing w:val="6"/>
          <w:sz w:val="24"/>
          <w:szCs w:val="24"/>
          <w:lang w:val="es-MX"/>
        </w:rPr>
      </w:pPr>
      <w:r w:rsidRPr="00677B9D">
        <w:rPr>
          <w:rFonts w:ascii="Times New Roman" w:hAnsi="Times New Roman"/>
          <w:b/>
          <w:spacing w:val="6"/>
          <w:sz w:val="24"/>
          <w:szCs w:val="24"/>
          <w:lang w:val="es-MX"/>
        </w:rPr>
        <w:t>DEPARTAMENTO: POSGRADO – CETRALIT</w:t>
      </w:r>
    </w:p>
    <w:p w:rsidR="00F44D66" w:rsidRPr="00677B9D" w:rsidRDefault="00F44D66" w:rsidP="0067574C">
      <w:pPr>
        <w:jc w:val="center"/>
        <w:rPr>
          <w:rFonts w:ascii="Times New Roman" w:hAnsi="Times New Roman"/>
          <w:b/>
          <w:sz w:val="24"/>
          <w:szCs w:val="24"/>
        </w:rPr>
      </w:pPr>
    </w:p>
    <w:p w:rsidR="00F44D66" w:rsidRPr="00677B9D" w:rsidRDefault="00F44D66" w:rsidP="00677B9D">
      <w:pPr>
        <w:rPr>
          <w:rFonts w:ascii="Times New Roman" w:hAnsi="Times New Roman"/>
          <w:b/>
          <w:sz w:val="24"/>
          <w:szCs w:val="24"/>
        </w:rPr>
      </w:pPr>
      <w:r w:rsidRPr="00677B9D">
        <w:rPr>
          <w:rFonts w:ascii="Times New Roman" w:hAnsi="Times New Roman"/>
          <w:b/>
          <w:sz w:val="24"/>
          <w:szCs w:val="24"/>
        </w:rPr>
        <w:t>Seminario</w:t>
      </w:r>
      <w:r>
        <w:rPr>
          <w:rFonts w:ascii="Times New Roman" w:hAnsi="Times New Roman"/>
          <w:b/>
          <w:sz w:val="24"/>
          <w:szCs w:val="24"/>
        </w:rPr>
        <w:t>: Seminario</w:t>
      </w:r>
      <w:r w:rsidRPr="00677B9D">
        <w:rPr>
          <w:rFonts w:ascii="Times New Roman" w:hAnsi="Times New Roman"/>
          <w:b/>
          <w:sz w:val="24"/>
          <w:szCs w:val="24"/>
        </w:rPr>
        <w:t xml:space="preserve"> de integración y elaboración del trabajo final</w:t>
      </w:r>
    </w:p>
    <w:p w:rsidR="00F44D66" w:rsidRPr="00677B9D" w:rsidRDefault="00F44D66" w:rsidP="00677B9D">
      <w:pPr>
        <w:rPr>
          <w:rFonts w:ascii="Times New Roman" w:hAnsi="Times New Roman"/>
          <w:b/>
          <w:sz w:val="24"/>
          <w:szCs w:val="24"/>
        </w:rPr>
      </w:pPr>
      <w:r w:rsidRPr="00677B9D">
        <w:rPr>
          <w:rFonts w:ascii="Times New Roman" w:hAnsi="Times New Roman"/>
          <w:b/>
          <w:sz w:val="24"/>
          <w:szCs w:val="24"/>
        </w:rPr>
        <w:t xml:space="preserve">Profesor: Claudia Fernández </w:t>
      </w:r>
      <w:proofErr w:type="spellStart"/>
      <w:r w:rsidRPr="00677B9D">
        <w:rPr>
          <w:rFonts w:ascii="Times New Roman" w:hAnsi="Times New Roman"/>
          <w:b/>
          <w:sz w:val="24"/>
          <w:szCs w:val="24"/>
        </w:rPr>
        <w:t>Speier</w:t>
      </w:r>
      <w:proofErr w:type="spellEnd"/>
    </w:p>
    <w:p w:rsidR="00F44D66" w:rsidRPr="00677B9D" w:rsidRDefault="00A264AA" w:rsidP="00677B9D">
      <w:pPr>
        <w:rPr>
          <w:rFonts w:ascii="Times New Roman" w:hAnsi="Times New Roman"/>
          <w:b/>
          <w:sz w:val="24"/>
          <w:szCs w:val="24"/>
        </w:rPr>
      </w:pPr>
      <w:r>
        <w:rPr>
          <w:rFonts w:ascii="Times New Roman" w:hAnsi="Times New Roman"/>
          <w:b/>
          <w:sz w:val="24"/>
          <w:szCs w:val="24"/>
        </w:rPr>
        <w:t>Cuatrimestre: Primero y s</w:t>
      </w:r>
      <w:bookmarkStart w:id="0" w:name="_GoBack"/>
      <w:bookmarkEnd w:id="0"/>
      <w:r w:rsidR="00F44D66" w:rsidRPr="00677B9D">
        <w:rPr>
          <w:rFonts w:ascii="Times New Roman" w:hAnsi="Times New Roman"/>
          <w:b/>
          <w:sz w:val="24"/>
          <w:szCs w:val="24"/>
        </w:rPr>
        <w:t>egundo</w:t>
      </w:r>
    </w:p>
    <w:p w:rsidR="00F44D66" w:rsidRPr="00677B9D" w:rsidRDefault="00F44D66" w:rsidP="00677B9D">
      <w:pPr>
        <w:rPr>
          <w:rFonts w:ascii="Times New Roman" w:hAnsi="Times New Roman"/>
          <w:b/>
          <w:sz w:val="24"/>
          <w:szCs w:val="24"/>
        </w:rPr>
      </w:pPr>
      <w:r w:rsidRPr="00677B9D">
        <w:rPr>
          <w:rFonts w:ascii="Times New Roman" w:hAnsi="Times New Roman"/>
          <w:b/>
          <w:sz w:val="24"/>
          <w:szCs w:val="24"/>
        </w:rPr>
        <w:t>Año: 2020</w:t>
      </w:r>
    </w:p>
    <w:p w:rsidR="00F44D66" w:rsidRPr="00677B9D" w:rsidRDefault="00F44D66" w:rsidP="00677B9D">
      <w:pPr>
        <w:rPr>
          <w:rFonts w:ascii="Times New Roman" w:hAnsi="Times New Roman"/>
          <w:b/>
          <w:sz w:val="24"/>
          <w:szCs w:val="24"/>
        </w:rPr>
      </w:pPr>
    </w:p>
    <w:p w:rsidR="00F44D66" w:rsidRPr="00677B9D" w:rsidRDefault="00F44D66" w:rsidP="000C2EDA">
      <w:pPr>
        <w:pStyle w:val="Prrafodelista"/>
        <w:numPr>
          <w:ilvl w:val="0"/>
          <w:numId w:val="1"/>
        </w:numPr>
        <w:jc w:val="both"/>
        <w:rPr>
          <w:rFonts w:ascii="Times New Roman" w:hAnsi="Times New Roman"/>
          <w:b/>
          <w:sz w:val="24"/>
          <w:szCs w:val="24"/>
        </w:rPr>
      </w:pPr>
      <w:r w:rsidRPr="00677B9D">
        <w:rPr>
          <w:rFonts w:ascii="Times New Roman" w:hAnsi="Times New Roman"/>
          <w:b/>
          <w:sz w:val="24"/>
          <w:szCs w:val="24"/>
        </w:rPr>
        <w:t>Fundamentación</w:t>
      </w:r>
    </w:p>
    <w:p w:rsidR="00F44D66" w:rsidRPr="00677B9D" w:rsidRDefault="00F44D66" w:rsidP="000C2EDA">
      <w:pPr>
        <w:jc w:val="both"/>
        <w:rPr>
          <w:rFonts w:ascii="Times New Roman" w:hAnsi="Times New Roman"/>
          <w:sz w:val="24"/>
          <w:szCs w:val="24"/>
        </w:rPr>
      </w:pPr>
      <w:r w:rsidRPr="00677B9D">
        <w:rPr>
          <w:rFonts w:ascii="Times New Roman" w:hAnsi="Times New Roman"/>
          <w:sz w:val="24"/>
          <w:szCs w:val="24"/>
        </w:rPr>
        <w:t>El seminario está destinado a acompañar, en cada una de las fases de investigación y en algunas de redacción, la elaboración del trabajo final requerido para la aprobación de la carrera de Especialización.</w:t>
      </w:r>
    </w:p>
    <w:p w:rsidR="00F44D66" w:rsidRPr="00677B9D" w:rsidRDefault="00F44D66" w:rsidP="000C2EDA">
      <w:pPr>
        <w:jc w:val="both"/>
        <w:rPr>
          <w:rFonts w:ascii="Times New Roman" w:hAnsi="Times New Roman"/>
          <w:color w:val="000000"/>
          <w:sz w:val="24"/>
          <w:szCs w:val="24"/>
        </w:rPr>
      </w:pPr>
      <w:r w:rsidRPr="00677B9D">
        <w:rPr>
          <w:rFonts w:ascii="Times New Roman" w:hAnsi="Times New Roman"/>
          <w:sz w:val="24"/>
          <w:szCs w:val="24"/>
        </w:rPr>
        <w:t xml:space="preserve">En la selección de contenidos se ha considerado la heterogeneidad de la formación de grado de los cursantes de la CETRALIT, que en lo que concierne a la experiencia en investigación y escritura académica implica tanto la variedad de las necesidades como el interés hacia áreas de interés diversificadas. Por otra parte, el reglamento de la CETRALIT contempla dos tipos de trabajos finales, a elección de los estudiantes: </w:t>
      </w:r>
      <w:r w:rsidRPr="00677B9D">
        <w:rPr>
          <w:rFonts w:ascii="Times New Roman" w:hAnsi="Times New Roman"/>
          <w:color w:val="000000"/>
          <w:sz w:val="24"/>
          <w:szCs w:val="24"/>
        </w:rPr>
        <w:t xml:space="preserve">podrá consistir en una traducción comentada de un texto literario o en un escrito de investigación en el área de la teoría o la historia de la traducción editorial en Argentina y América Latina. </w:t>
      </w:r>
    </w:p>
    <w:p w:rsidR="00F44D66" w:rsidRPr="00677B9D" w:rsidRDefault="00F44D66" w:rsidP="000C2EDA">
      <w:pPr>
        <w:jc w:val="both"/>
        <w:rPr>
          <w:rFonts w:ascii="Times New Roman" w:hAnsi="Times New Roman"/>
          <w:color w:val="000000"/>
          <w:sz w:val="24"/>
          <w:szCs w:val="24"/>
        </w:rPr>
      </w:pPr>
      <w:r w:rsidRPr="00677B9D">
        <w:rPr>
          <w:rFonts w:ascii="Times New Roman" w:hAnsi="Times New Roman"/>
          <w:color w:val="000000"/>
          <w:sz w:val="24"/>
          <w:szCs w:val="24"/>
        </w:rPr>
        <w:t>Estos dos aspectos (la heterogeneidad de proveniencia y la doble tipología de los trabajos finales) motivan la selección de los contenidos de una primera unidad destinada a la adquisición de nociones generales sobre la investigación y las convenciones del género académico en las áreas involucradas en la</w:t>
      </w:r>
      <w:r>
        <w:rPr>
          <w:rFonts w:ascii="Times New Roman" w:hAnsi="Times New Roman"/>
          <w:color w:val="000000"/>
          <w:sz w:val="24"/>
          <w:szCs w:val="24"/>
        </w:rPr>
        <w:t xml:space="preserve"> </w:t>
      </w:r>
      <w:r w:rsidRPr="00677B9D">
        <w:rPr>
          <w:rFonts w:ascii="Times New Roman" w:hAnsi="Times New Roman"/>
          <w:color w:val="000000"/>
          <w:sz w:val="24"/>
          <w:szCs w:val="24"/>
        </w:rPr>
        <w:t xml:space="preserve">CETRALIT, y la presentación de estudios de caso que ilustren variadas posibilidades de trabajo, y sus diferentes marcos teóricos y metodologías. </w:t>
      </w:r>
    </w:p>
    <w:p w:rsidR="00F44D66" w:rsidRPr="00677B9D" w:rsidRDefault="00F44D66" w:rsidP="000C2EDA">
      <w:pPr>
        <w:jc w:val="both"/>
        <w:rPr>
          <w:rFonts w:ascii="Times New Roman" w:hAnsi="Times New Roman"/>
          <w:color w:val="000000"/>
          <w:sz w:val="24"/>
          <w:szCs w:val="24"/>
        </w:rPr>
      </w:pPr>
      <w:r w:rsidRPr="00677B9D">
        <w:rPr>
          <w:rFonts w:ascii="Times New Roman" w:hAnsi="Times New Roman"/>
          <w:color w:val="000000"/>
          <w:sz w:val="24"/>
          <w:szCs w:val="24"/>
        </w:rPr>
        <w:t xml:space="preserve">Así, durante el primer cuatrimestre se espera que los estudiantes, habiendo cursado los seminarios de Estudios de traducción y Traducción general, puedan definir el objeto del propio trabajo, y estar en condiciones de justificar su relevancia, establecer sus objetivos, </w:t>
      </w:r>
      <w:r w:rsidRPr="00677B9D">
        <w:rPr>
          <w:rFonts w:ascii="Times New Roman" w:hAnsi="Times New Roman"/>
          <w:color w:val="000000"/>
          <w:sz w:val="24"/>
          <w:szCs w:val="24"/>
        </w:rPr>
        <w:lastRenderedPageBreak/>
        <w:t>y elaborar una hipótesis de partida. Durante el segundo cuatrimestre, se seguirá el desarrollo efectivo del trabajo elegido, no sólo por parte del docente sino también a través de la discusión y la lectura entre pares.</w:t>
      </w:r>
    </w:p>
    <w:p w:rsidR="00F44D66" w:rsidRPr="00677B9D" w:rsidRDefault="00F44D66" w:rsidP="000C2EDA">
      <w:pPr>
        <w:jc w:val="both"/>
        <w:rPr>
          <w:rFonts w:ascii="Times New Roman" w:hAnsi="Times New Roman"/>
          <w:sz w:val="24"/>
          <w:szCs w:val="24"/>
        </w:rPr>
      </w:pPr>
    </w:p>
    <w:p w:rsidR="00F44D66" w:rsidRPr="00677B9D" w:rsidRDefault="00F44D66" w:rsidP="00572C00">
      <w:pPr>
        <w:pStyle w:val="Prrafodelista"/>
        <w:numPr>
          <w:ilvl w:val="0"/>
          <w:numId w:val="1"/>
        </w:numPr>
        <w:jc w:val="both"/>
        <w:rPr>
          <w:rFonts w:ascii="Times New Roman" w:hAnsi="Times New Roman"/>
          <w:sz w:val="24"/>
          <w:szCs w:val="24"/>
        </w:rPr>
      </w:pPr>
      <w:r w:rsidRPr="00677B9D">
        <w:rPr>
          <w:rFonts w:ascii="Times New Roman" w:hAnsi="Times New Roman"/>
          <w:sz w:val="24"/>
          <w:szCs w:val="24"/>
        </w:rPr>
        <w:t>Objetivos</w:t>
      </w:r>
    </w:p>
    <w:p w:rsidR="00F44D66" w:rsidRPr="00677B9D" w:rsidRDefault="00F44D66" w:rsidP="00572C00">
      <w:pPr>
        <w:autoSpaceDE w:val="0"/>
        <w:autoSpaceDN w:val="0"/>
        <w:adjustRightInd w:val="0"/>
        <w:ind w:left="360"/>
        <w:rPr>
          <w:rFonts w:ascii="Times New Roman" w:hAnsi="Times New Roman"/>
          <w:sz w:val="24"/>
          <w:szCs w:val="24"/>
        </w:rPr>
      </w:pPr>
      <w:r w:rsidRPr="00677B9D">
        <w:rPr>
          <w:rFonts w:ascii="Times New Roman" w:hAnsi="Times New Roman"/>
          <w:sz w:val="24"/>
          <w:szCs w:val="24"/>
        </w:rPr>
        <w:t>Que los estudiantes</w:t>
      </w:r>
    </w:p>
    <w:p w:rsidR="00F44D66" w:rsidRPr="00677B9D" w:rsidRDefault="00F44D66" w:rsidP="00E43AC0">
      <w:pPr>
        <w:pStyle w:val="Prrafodelista"/>
        <w:numPr>
          <w:ilvl w:val="0"/>
          <w:numId w:val="2"/>
        </w:numPr>
        <w:autoSpaceDE w:val="0"/>
        <w:autoSpaceDN w:val="0"/>
        <w:adjustRightInd w:val="0"/>
        <w:jc w:val="both"/>
        <w:rPr>
          <w:rFonts w:ascii="Times New Roman" w:hAnsi="Times New Roman"/>
          <w:sz w:val="24"/>
          <w:szCs w:val="24"/>
        </w:rPr>
      </w:pPr>
      <w:r w:rsidRPr="00677B9D">
        <w:rPr>
          <w:rFonts w:ascii="Times New Roman" w:hAnsi="Times New Roman"/>
          <w:sz w:val="24"/>
          <w:szCs w:val="24"/>
        </w:rPr>
        <w:t>desarrollen las competencias de investigación y de escritura crítica del trabajo académico de humanidades, en particular de las áreas ligadas a la teoría y la historia de la traducción;</w:t>
      </w:r>
    </w:p>
    <w:p w:rsidR="00F44D66" w:rsidRPr="00677B9D" w:rsidRDefault="00F44D66" w:rsidP="00E43AC0">
      <w:pPr>
        <w:pStyle w:val="Prrafodelista"/>
        <w:numPr>
          <w:ilvl w:val="0"/>
          <w:numId w:val="2"/>
        </w:numPr>
        <w:autoSpaceDE w:val="0"/>
        <w:autoSpaceDN w:val="0"/>
        <w:adjustRightInd w:val="0"/>
        <w:jc w:val="both"/>
        <w:rPr>
          <w:rFonts w:ascii="Times New Roman" w:hAnsi="Times New Roman"/>
          <w:sz w:val="24"/>
          <w:szCs w:val="24"/>
        </w:rPr>
      </w:pPr>
      <w:r w:rsidRPr="00677B9D">
        <w:rPr>
          <w:rFonts w:ascii="Times New Roman" w:hAnsi="Times New Roman"/>
          <w:sz w:val="24"/>
          <w:szCs w:val="24"/>
        </w:rPr>
        <w:t>conozcan las convenciones normativas de las dos tipologías textuales implicadas en el trabajo final a elección;</w:t>
      </w:r>
    </w:p>
    <w:p w:rsidR="00F44D66" w:rsidRPr="00677B9D" w:rsidRDefault="00F44D66" w:rsidP="00BC629C">
      <w:pPr>
        <w:pStyle w:val="Prrafodelista"/>
        <w:numPr>
          <w:ilvl w:val="0"/>
          <w:numId w:val="2"/>
        </w:numPr>
        <w:autoSpaceDE w:val="0"/>
        <w:autoSpaceDN w:val="0"/>
        <w:adjustRightInd w:val="0"/>
        <w:jc w:val="both"/>
        <w:rPr>
          <w:rFonts w:ascii="Times New Roman" w:hAnsi="Times New Roman"/>
          <w:sz w:val="24"/>
          <w:szCs w:val="24"/>
        </w:rPr>
      </w:pPr>
      <w:r w:rsidRPr="00677B9D">
        <w:rPr>
          <w:rFonts w:ascii="Times New Roman" w:hAnsi="Times New Roman"/>
          <w:sz w:val="24"/>
          <w:szCs w:val="24"/>
        </w:rPr>
        <w:t xml:space="preserve">incorporen una metodología de trabajo para abordar la traducción propia o ajena como objeto de investigación. </w:t>
      </w:r>
    </w:p>
    <w:p w:rsidR="00F44D66" w:rsidRPr="00677B9D" w:rsidRDefault="00F44D66" w:rsidP="00AC7DCE">
      <w:pPr>
        <w:pStyle w:val="Prrafodelista"/>
        <w:autoSpaceDE w:val="0"/>
        <w:autoSpaceDN w:val="0"/>
        <w:adjustRightInd w:val="0"/>
        <w:jc w:val="both"/>
        <w:rPr>
          <w:rFonts w:ascii="Times New Roman" w:hAnsi="Times New Roman"/>
          <w:sz w:val="24"/>
          <w:szCs w:val="24"/>
        </w:rPr>
      </w:pPr>
    </w:p>
    <w:p w:rsidR="00F44D66" w:rsidRPr="00677B9D" w:rsidRDefault="00F44D66" w:rsidP="00AC7DCE">
      <w:pPr>
        <w:pStyle w:val="Prrafodelista"/>
        <w:numPr>
          <w:ilvl w:val="0"/>
          <w:numId w:val="1"/>
        </w:numPr>
        <w:jc w:val="both"/>
        <w:rPr>
          <w:rFonts w:ascii="Times New Roman" w:hAnsi="Times New Roman"/>
          <w:sz w:val="24"/>
          <w:szCs w:val="24"/>
        </w:rPr>
      </w:pPr>
      <w:r w:rsidRPr="00677B9D">
        <w:rPr>
          <w:rFonts w:ascii="Times New Roman" w:hAnsi="Times New Roman"/>
          <w:sz w:val="24"/>
          <w:szCs w:val="24"/>
        </w:rPr>
        <w:t>Contenidos</w:t>
      </w:r>
    </w:p>
    <w:p w:rsidR="00F44D66" w:rsidRPr="00677B9D" w:rsidRDefault="00F44D66" w:rsidP="00987F42">
      <w:pPr>
        <w:jc w:val="both"/>
        <w:rPr>
          <w:rFonts w:ascii="Times New Roman" w:hAnsi="Times New Roman"/>
          <w:sz w:val="24"/>
          <w:szCs w:val="24"/>
        </w:rPr>
      </w:pPr>
      <w:r w:rsidRPr="00677B9D">
        <w:rPr>
          <w:rFonts w:ascii="Times New Roman" w:hAnsi="Times New Roman"/>
          <w:sz w:val="24"/>
          <w:szCs w:val="24"/>
        </w:rPr>
        <w:t>Unidad 1</w:t>
      </w:r>
    </w:p>
    <w:p w:rsidR="00F44D66" w:rsidRPr="00677B9D" w:rsidRDefault="00F44D66" w:rsidP="00987F42">
      <w:pPr>
        <w:jc w:val="both"/>
        <w:rPr>
          <w:rFonts w:ascii="Times New Roman" w:hAnsi="Times New Roman"/>
          <w:sz w:val="24"/>
          <w:szCs w:val="24"/>
        </w:rPr>
      </w:pPr>
      <w:r w:rsidRPr="00677B9D">
        <w:rPr>
          <w:rFonts w:ascii="Times New Roman" w:hAnsi="Times New Roman"/>
          <w:sz w:val="24"/>
          <w:szCs w:val="24"/>
        </w:rPr>
        <w:t>Introducción a la investigación y la escritura académica. Áreas y metodología de investigación en los Estudios de Traducción. Construcción y delimitación del objeto. El lugar del objeto en la tradición de la disciplina. Carácter comunitario del trabajo académico.</w:t>
      </w:r>
    </w:p>
    <w:p w:rsidR="00F44D66" w:rsidRPr="00677B9D" w:rsidRDefault="00F44D66" w:rsidP="00987F42">
      <w:pPr>
        <w:jc w:val="both"/>
        <w:rPr>
          <w:rFonts w:ascii="Times New Roman" w:hAnsi="Times New Roman"/>
          <w:sz w:val="24"/>
          <w:szCs w:val="24"/>
        </w:rPr>
      </w:pPr>
    </w:p>
    <w:p w:rsidR="00F44D66" w:rsidRPr="00677B9D" w:rsidRDefault="00F44D66" w:rsidP="00987F42">
      <w:pPr>
        <w:jc w:val="both"/>
        <w:rPr>
          <w:rFonts w:ascii="Times New Roman" w:hAnsi="Times New Roman"/>
          <w:sz w:val="24"/>
          <w:szCs w:val="24"/>
        </w:rPr>
      </w:pPr>
      <w:r w:rsidRPr="00677B9D">
        <w:rPr>
          <w:rFonts w:ascii="Times New Roman" w:hAnsi="Times New Roman"/>
          <w:sz w:val="24"/>
          <w:szCs w:val="24"/>
        </w:rPr>
        <w:t>Unidad 2</w:t>
      </w:r>
    </w:p>
    <w:p w:rsidR="00F44D66" w:rsidRPr="00677B9D" w:rsidRDefault="00F44D66" w:rsidP="00987F42">
      <w:pPr>
        <w:jc w:val="both"/>
        <w:rPr>
          <w:rFonts w:ascii="Times New Roman" w:hAnsi="Times New Roman"/>
          <w:noProof/>
          <w:sz w:val="24"/>
          <w:szCs w:val="24"/>
        </w:rPr>
      </w:pPr>
      <w:r w:rsidRPr="00677B9D">
        <w:rPr>
          <w:rFonts w:ascii="Times New Roman" w:hAnsi="Times New Roman"/>
          <w:sz w:val="24"/>
          <w:szCs w:val="24"/>
        </w:rPr>
        <w:t>El marco teórico. Construcción del c</w:t>
      </w:r>
      <w:r w:rsidRPr="00677B9D">
        <w:rPr>
          <w:rFonts w:ascii="Times New Roman" w:hAnsi="Times New Roman"/>
          <w:noProof/>
          <w:sz w:val="24"/>
          <w:szCs w:val="24"/>
        </w:rPr>
        <w:t>orpus: fuentes primarias y secundarias. Elaboración de la bibliografía. Tipos de hipótesis. Plan de investigación y proyecto de escritura.</w:t>
      </w:r>
    </w:p>
    <w:p w:rsidR="00F44D66" w:rsidRPr="00677B9D" w:rsidRDefault="00F44D66" w:rsidP="00987F42">
      <w:pPr>
        <w:jc w:val="both"/>
        <w:rPr>
          <w:rFonts w:ascii="Times New Roman" w:hAnsi="Times New Roman"/>
          <w:noProof/>
          <w:sz w:val="24"/>
          <w:szCs w:val="24"/>
        </w:rPr>
      </w:pP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Unidad 3</w:t>
      </w: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 xml:space="preserve">El trabajo final y sus géneros de pertenencia. Los estudios de teoría de la traducción; los estudios de historia de la traducción; la traducción literaria comentada. Análisis de estudios de caso y de proyectos de investigación. </w:t>
      </w:r>
    </w:p>
    <w:p w:rsidR="00F44D66" w:rsidRPr="00677B9D" w:rsidRDefault="00F44D66" w:rsidP="00987F42">
      <w:pPr>
        <w:jc w:val="both"/>
        <w:rPr>
          <w:rFonts w:ascii="Times New Roman" w:hAnsi="Times New Roman"/>
          <w:noProof/>
          <w:sz w:val="24"/>
          <w:szCs w:val="24"/>
        </w:rPr>
      </w:pP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Unidad 4</w:t>
      </w: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Las fases de la investigación y la escritura. Metodología y plan de actividades. Recursos para la elaboración del trabajo. Justificación del tema: relevancia, pertenencia, reconocibilidad.</w:t>
      </w:r>
    </w:p>
    <w:p w:rsidR="00F44D66" w:rsidRDefault="00F44D66" w:rsidP="00987F42">
      <w:pPr>
        <w:jc w:val="both"/>
        <w:rPr>
          <w:rFonts w:ascii="Times New Roman" w:hAnsi="Times New Roman"/>
          <w:noProof/>
          <w:sz w:val="24"/>
          <w:szCs w:val="24"/>
        </w:rPr>
      </w:pPr>
    </w:p>
    <w:p w:rsidR="00F44D66" w:rsidRDefault="00F44D66" w:rsidP="00987F42">
      <w:pPr>
        <w:jc w:val="both"/>
        <w:rPr>
          <w:rFonts w:ascii="Times New Roman" w:hAnsi="Times New Roman"/>
          <w:noProof/>
          <w:sz w:val="24"/>
          <w:szCs w:val="24"/>
        </w:rPr>
      </w:pPr>
    </w:p>
    <w:p w:rsidR="00F44D66" w:rsidRPr="00677B9D" w:rsidRDefault="00F44D66" w:rsidP="00987F42">
      <w:pPr>
        <w:jc w:val="both"/>
        <w:rPr>
          <w:rFonts w:ascii="Times New Roman" w:hAnsi="Times New Roman"/>
          <w:noProof/>
          <w:sz w:val="24"/>
          <w:szCs w:val="24"/>
        </w:rPr>
      </w:pP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lastRenderedPageBreak/>
        <w:t>Unidad 5</w:t>
      </w: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 xml:space="preserve">Técnicas de recolección de datos. La escritura en las distintas fases de la investigación y la redacción. Relación entre fuentes y bibliografía. </w:t>
      </w:r>
    </w:p>
    <w:p w:rsidR="00F44D66" w:rsidRPr="00677B9D" w:rsidRDefault="00F44D66" w:rsidP="00987F42">
      <w:pPr>
        <w:jc w:val="both"/>
        <w:rPr>
          <w:rFonts w:ascii="Times New Roman" w:hAnsi="Times New Roman"/>
          <w:noProof/>
          <w:sz w:val="24"/>
          <w:szCs w:val="24"/>
        </w:rPr>
      </w:pPr>
    </w:p>
    <w:p w:rsidR="00F44D66" w:rsidRPr="00677B9D" w:rsidRDefault="00F44D66" w:rsidP="00987F42">
      <w:pPr>
        <w:jc w:val="both"/>
        <w:rPr>
          <w:rFonts w:ascii="Times New Roman" w:hAnsi="Times New Roman"/>
          <w:noProof/>
          <w:sz w:val="24"/>
          <w:szCs w:val="24"/>
        </w:rPr>
      </w:pPr>
      <w:r w:rsidRPr="00677B9D">
        <w:rPr>
          <w:rFonts w:ascii="Times New Roman" w:hAnsi="Times New Roman"/>
          <w:noProof/>
          <w:sz w:val="24"/>
          <w:szCs w:val="24"/>
        </w:rPr>
        <w:t>Unidad 6</w:t>
      </w:r>
    </w:p>
    <w:p w:rsidR="00F44D66" w:rsidRPr="00677B9D" w:rsidRDefault="00F44D66" w:rsidP="00987F42">
      <w:pPr>
        <w:jc w:val="both"/>
        <w:rPr>
          <w:rFonts w:ascii="Times New Roman" w:eastAsia="Arial Unicode MS" w:hAnsi="Times New Roman"/>
          <w:noProof/>
          <w:sz w:val="24"/>
          <w:szCs w:val="24"/>
        </w:rPr>
      </w:pPr>
      <w:r w:rsidRPr="00677B9D">
        <w:rPr>
          <w:rFonts w:ascii="Times New Roman" w:hAnsi="Times New Roman"/>
          <w:noProof/>
          <w:sz w:val="24"/>
          <w:szCs w:val="24"/>
        </w:rPr>
        <w:t xml:space="preserve">La redacción de la versión final. </w:t>
      </w:r>
      <w:r w:rsidRPr="00677B9D">
        <w:rPr>
          <w:rFonts w:ascii="Times New Roman" w:hAnsi="Times New Roman"/>
          <w:sz w:val="24"/>
          <w:szCs w:val="24"/>
        </w:rPr>
        <w:t xml:space="preserve">Convenciones normativas del registro académico. </w:t>
      </w:r>
      <w:r w:rsidRPr="00677B9D">
        <w:rPr>
          <w:rFonts w:ascii="Times New Roman" w:hAnsi="Times New Roman"/>
          <w:noProof/>
          <w:sz w:val="24"/>
          <w:szCs w:val="24"/>
        </w:rPr>
        <w:t>Inscripción</w:t>
      </w:r>
      <w:r w:rsidRPr="00677B9D">
        <w:rPr>
          <w:rFonts w:ascii="Times New Roman" w:hAnsi="Times New Roman"/>
          <w:sz w:val="24"/>
          <w:szCs w:val="24"/>
        </w:rPr>
        <w:t xml:space="preserve"> discursiva de la subjetividad. </w:t>
      </w:r>
      <w:r w:rsidRPr="00677B9D">
        <w:rPr>
          <w:rFonts w:ascii="Times New Roman" w:hAnsi="Times New Roman"/>
          <w:noProof/>
          <w:sz w:val="24"/>
          <w:szCs w:val="24"/>
        </w:rPr>
        <w:t xml:space="preserve">Voz principal y distintos tipos de cita. La nota al pie. Las referencias bibliográficas; convenciones gráficas. </w:t>
      </w:r>
      <w:r w:rsidRPr="00677B9D">
        <w:rPr>
          <w:rFonts w:ascii="Times New Roman" w:eastAsia="Arial Unicode MS" w:hAnsi="Times New Roman"/>
          <w:noProof/>
          <w:sz w:val="24"/>
          <w:szCs w:val="24"/>
        </w:rPr>
        <w:t>Criterios prosódicos y lógicos de la puntuación.</w:t>
      </w:r>
    </w:p>
    <w:p w:rsidR="00F44D66" w:rsidRPr="00677B9D" w:rsidRDefault="00F44D66" w:rsidP="00987F42">
      <w:pPr>
        <w:jc w:val="both"/>
        <w:rPr>
          <w:rFonts w:ascii="Times New Roman" w:hAnsi="Times New Roman"/>
          <w:noProof/>
          <w:sz w:val="24"/>
          <w:szCs w:val="24"/>
        </w:rPr>
      </w:pPr>
    </w:p>
    <w:p w:rsidR="00F44D66" w:rsidRPr="00677B9D" w:rsidRDefault="00F44D66" w:rsidP="00987F42">
      <w:pPr>
        <w:pStyle w:val="Prrafodelista"/>
        <w:numPr>
          <w:ilvl w:val="0"/>
          <w:numId w:val="1"/>
        </w:numPr>
        <w:jc w:val="both"/>
        <w:rPr>
          <w:rFonts w:ascii="Times New Roman" w:hAnsi="Times New Roman"/>
          <w:noProof/>
          <w:sz w:val="24"/>
          <w:szCs w:val="24"/>
        </w:rPr>
      </w:pPr>
      <w:r w:rsidRPr="00677B9D">
        <w:rPr>
          <w:rFonts w:ascii="Times New Roman" w:hAnsi="Times New Roman"/>
          <w:noProof/>
          <w:sz w:val="24"/>
          <w:szCs w:val="24"/>
        </w:rPr>
        <w:t>Metodología</w:t>
      </w:r>
    </w:p>
    <w:p w:rsidR="00F44D66" w:rsidRPr="00677B9D" w:rsidRDefault="00F44D66" w:rsidP="00FE2A3B">
      <w:pPr>
        <w:jc w:val="both"/>
        <w:rPr>
          <w:rFonts w:ascii="Times New Roman" w:hAnsi="Times New Roman"/>
          <w:noProof/>
          <w:sz w:val="24"/>
          <w:szCs w:val="24"/>
        </w:rPr>
      </w:pPr>
      <w:r w:rsidRPr="00677B9D">
        <w:rPr>
          <w:rFonts w:ascii="Times New Roman" w:hAnsi="Times New Roman"/>
          <w:noProof/>
          <w:sz w:val="24"/>
          <w:szCs w:val="24"/>
        </w:rPr>
        <w:t>Las clases serán teórico-prácticas, y consistirán en exposiciones por parte del docente, presentación de trabajos de investigación en las áreas involucradas, lectura y discusión de abstracts, índices, planes de trabajo y distintas versiones del propio trabajo.</w:t>
      </w:r>
    </w:p>
    <w:p w:rsidR="00F44D66" w:rsidRPr="00677B9D" w:rsidRDefault="00F44D66" w:rsidP="00FE2A3B">
      <w:pPr>
        <w:jc w:val="both"/>
        <w:rPr>
          <w:rFonts w:ascii="Times New Roman" w:hAnsi="Times New Roman"/>
          <w:noProof/>
          <w:sz w:val="24"/>
          <w:szCs w:val="24"/>
        </w:rPr>
      </w:pPr>
    </w:p>
    <w:p w:rsidR="00F44D66" w:rsidRPr="00677B9D" w:rsidRDefault="00F44D66" w:rsidP="001C0894">
      <w:pPr>
        <w:pStyle w:val="Prrafodelista"/>
        <w:numPr>
          <w:ilvl w:val="0"/>
          <w:numId w:val="3"/>
        </w:numPr>
        <w:jc w:val="both"/>
        <w:rPr>
          <w:rFonts w:ascii="Times New Roman" w:hAnsi="Times New Roman"/>
          <w:noProof/>
          <w:sz w:val="24"/>
          <w:szCs w:val="24"/>
        </w:rPr>
      </w:pPr>
      <w:r w:rsidRPr="00677B9D">
        <w:rPr>
          <w:rFonts w:ascii="Times New Roman" w:hAnsi="Times New Roman"/>
          <w:noProof/>
          <w:sz w:val="24"/>
          <w:szCs w:val="24"/>
        </w:rPr>
        <w:t>Evaluación</w:t>
      </w:r>
    </w:p>
    <w:p w:rsidR="00F44D66" w:rsidRPr="00677B9D" w:rsidRDefault="00F44D66" w:rsidP="001C0894">
      <w:pPr>
        <w:jc w:val="both"/>
        <w:rPr>
          <w:rFonts w:ascii="Times New Roman" w:hAnsi="Times New Roman"/>
          <w:noProof/>
          <w:sz w:val="24"/>
          <w:szCs w:val="24"/>
        </w:rPr>
      </w:pPr>
      <w:r w:rsidRPr="00677B9D">
        <w:rPr>
          <w:rFonts w:ascii="Times New Roman" w:hAnsi="Times New Roman"/>
          <w:noProof/>
          <w:sz w:val="24"/>
          <w:szCs w:val="24"/>
        </w:rPr>
        <w:t>El seminario será evaluado en función de la entrega de los trabajos requeridos y de la participación activa en las clases. Al final de la cursada se pedirá un portfolio que permitirá evaluar el proceso de adquisición de los contenidos presentados.</w:t>
      </w:r>
    </w:p>
    <w:p w:rsidR="00F44D66" w:rsidRPr="00677B9D" w:rsidRDefault="00F44D66" w:rsidP="007D1E08">
      <w:pPr>
        <w:spacing w:line="240" w:lineRule="auto"/>
        <w:jc w:val="both"/>
        <w:rPr>
          <w:rFonts w:ascii="Times New Roman" w:hAnsi="Times New Roman"/>
          <w:sz w:val="24"/>
          <w:szCs w:val="24"/>
        </w:rPr>
      </w:pPr>
    </w:p>
    <w:p w:rsidR="00F44D66" w:rsidRPr="00677B9D" w:rsidRDefault="00F44D66" w:rsidP="001C0894">
      <w:pPr>
        <w:pStyle w:val="Prrafodelista"/>
        <w:numPr>
          <w:ilvl w:val="0"/>
          <w:numId w:val="3"/>
        </w:numPr>
        <w:spacing w:line="240" w:lineRule="auto"/>
        <w:jc w:val="both"/>
        <w:rPr>
          <w:rFonts w:ascii="Times New Roman" w:hAnsi="Times New Roman"/>
          <w:sz w:val="24"/>
          <w:szCs w:val="24"/>
        </w:rPr>
      </w:pPr>
      <w:r w:rsidRPr="00677B9D">
        <w:rPr>
          <w:rFonts w:ascii="Times New Roman" w:hAnsi="Times New Roman"/>
          <w:sz w:val="24"/>
          <w:szCs w:val="24"/>
        </w:rPr>
        <w:t>Bibliografía</w:t>
      </w:r>
    </w:p>
    <w:p w:rsidR="00F44D66" w:rsidRPr="00677B9D" w:rsidRDefault="00F44D66" w:rsidP="006123F0">
      <w:pPr>
        <w:spacing w:line="360" w:lineRule="auto"/>
        <w:ind w:left="1146" w:hanging="709"/>
        <w:rPr>
          <w:rFonts w:ascii="Times New Roman" w:hAnsi="Times New Roman"/>
          <w:sz w:val="24"/>
          <w:szCs w:val="24"/>
        </w:rPr>
      </w:pPr>
      <w:proofErr w:type="spellStart"/>
      <w:r w:rsidRPr="00677B9D">
        <w:rPr>
          <w:rFonts w:ascii="Times New Roman" w:hAnsi="Times New Roman"/>
          <w:sz w:val="24"/>
          <w:szCs w:val="24"/>
        </w:rPr>
        <w:t>Bazerman</w:t>
      </w:r>
      <w:proofErr w:type="spellEnd"/>
      <w:r w:rsidRPr="00677B9D">
        <w:rPr>
          <w:rFonts w:ascii="Times New Roman" w:hAnsi="Times New Roman"/>
          <w:sz w:val="24"/>
          <w:szCs w:val="24"/>
        </w:rPr>
        <w:t xml:space="preserve">, C., “El descubrimiento de la escritura académica”, en Navarro, F., </w:t>
      </w:r>
      <w:r w:rsidRPr="00677B9D">
        <w:rPr>
          <w:rFonts w:ascii="Times New Roman" w:hAnsi="Times New Roman"/>
          <w:i/>
          <w:iCs/>
          <w:sz w:val="24"/>
          <w:szCs w:val="24"/>
        </w:rPr>
        <w:t>Manual de escritura para carrera de humanidades</w:t>
      </w:r>
      <w:r w:rsidRPr="00677B9D">
        <w:rPr>
          <w:rFonts w:ascii="Times New Roman" w:hAnsi="Times New Roman"/>
          <w:sz w:val="24"/>
          <w:szCs w:val="24"/>
        </w:rPr>
        <w:t>, Buenos Aires: Facultad de Filosofía y Letras, 2014.</w:t>
      </w:r>
    </w:p>
    <w:p w:rsidR="00F44D66" w:rsidRPr="00677B9D" w:rsidRDefault="00F44D66" w:rsidP="006123F0">
      <w:pPr>
        <w:spacing w:line="360" w:lineRule="auto"/>
        <w:ind w:left="1146" w:hanging="709"/>
        <w:jc w:val="both"/>
        <w:rPr>
          <w:rFonts w:ascii="Times New Roman" w:hAnsi="Times New Roman"/>
          <w:noProof/>
          <w:sz w:val="24"/>
          <w:szCs w:val="24"/>
        </w:rPr>
      </w:pPr>
      <w:r w:rsidRPr="00677B9D">
        <w:rPr>
          <w:rFonts w:ascii="Times New Roman" w:hAnsi="Times New Roman"/>
          <w:noProof/>
          <w:sz w:val="24"/>
          <w:szCs w:val="24"/>
        </w:rPr>
        <w:t xml:space="preserve">Carlino, P., </w:t>
      </w:r>
      <w:r w:rsidRPr="00677B9D">
        <w:rPr>
          <w:rFonts w:ascii="Times New Roman" w:hAnsi="Times New Roman"/>
          <w:i/>
          <w:noProof/>
          <w:sz w:val="24"/>
          <w:szCs w:val="24"/>
        </w:rPr>
        <w:t>Escribir, leer y aprender en la universidad</w:t>
      </w:r>
      <w:r w:rsidRPr="00677B9D">
        <w:rPr>
          <w:rFonts w:ascii="Times New Roman" w:hAnsi="Times New Roman"/>
          <w:noProof/>
          <w:sz w:val="24"/>
          <w:szCs w:val="24"/>
        </w:rPr>
        <w:t>, Buenos Aires: Fondo de Cultura Económica, 2005, caps. I y III.</w:t>
      </w:r>
    </w:p>
    <w:p w:rsidR="00F44D66" w:rsidRPr="00677B9D" w:rsidRDefault="00F44D66" w:rsidP="001C0894">
      <w:pPr>
        <w:spacing w:line="360" w:lineRule="auto"/>
        <w:ind w:left="1146" w:hanging="709"/>
        <w:jc w:val="both"/>
        <w:rPr>
          <w:rFonts w:ascii="Times New Roman" w:hAnsi="Times New Roman"/>
          <w:sz w:val="24"/>
          <w:szCs w:val="24"/>
        </w:rPr>
      </w:pPr>
      <w:r w:rsidRPr="00677B9D">
        <w:rPr>
          <w:rFonts w:ascii="Times New Roman" w:hAnsi="Times New Roman"/>
          <w:noProof/>
          <w:sz w:val="24"/>
          <w:szCs w:val="24"/>
        </w:rPr>
        <w:t>Eco</w:t>
      </w:r>
      <w:r w:rsidRPr="00677B9D">
        <w:rPr>
          <w:rFonts w:ascii="Times New Roman" w:hAnsi="Times New Roman"/>
          <w:smallCaps/>
          <w:sz w:val="24"/>
          <w:szCs w:val="24"/>
        </w:rPr>
        <w:t xml:space="preserve">, U., </w:t>
      </w:r>
      <w:r w:rsidRPr="00677B9D">
        <w:rPr>
          <w:rFonts w:ascii="Times New Roman" w:hAnsi="Times New Roman"/>
          <w:i/>
          <w:sz w:val="24"/>
          <w:szCs w:val="24"/>
        </w:rPr>
        <w:t>Cómo se hace una tesis. Técnicas y procedimientos de investigación, estudio y escritura</w:t>
      </w:r>
      <w:r w:rsidRPr="00677B9D">
        <w:rPr>
          <w:rFonts w:ascii="Times New Roman" w:hAnsi="Times New Roman"/>
          <w:sz w:val="24"/>
          <w:szCs w:val="24"/>
        </w:rPr>
        <w:t xml:space="preserve">. Buenos Aires: </w:t>
      </w:r>
      <w:proofErr w:type="spellStart"/>
      <w:r w:rsidRPr="00677B9D">
        <w:rPr>
          <w:rFonts w:ascii="Times New Roman" w:hAnsi="Times New Roman"/>
          <w:sz w:val="24"/>
          <w:szCs w:val="24"/>
        </w:rPr>
        <w:t>Gedisa</w:t>
      </w:r>
      <w:proofErr w:type="spellEnd"/>
      <w:r w:rsidRPr="00677B9D">
        <w:rPr>
          <w:rFonts w:ascii="Times New Roman" w:hAnsi="Times New Roman"/>
          <w:sz w:val="24"/>
          <w:szCs w:val="24"/>
        </w:rPr>
        <w:t xml:space="preserve">, 1982 [Trad. Lucía Baranda y Alberto Clavería Ibáñez]. </w:t>
      </w:r>
    </w:p>
    <w:p w:rsidR="00F44D66" w:rsidRPr="00677B9D" w:rsidRDefault="00F44D66" w:rsidP="001C0894">
      <w:pPr>
        <w:spacing w:line="360" w:lineRule="auto"/>
        <w:ind w:left="1146" w:hanging="709"/>
        <w:jc w:val="both"/>
        <w:rPr>
          <w:rFonts w:ascii="Times New Roman" w:hAnsi="Times New Roman"/>
          <w:sz w:val="24"/>
          <w:szCs w:val="24"/>
        </w:rPr>
      </w:pPr>
      <w:r w:rsidRPr="00677B9D">
        <w:rPr>
          <w:rFonts w:ascii="Times New Roman" w:hAnsi="Times New Roman"/>
          <w:noProof/>
          <w:sz w:val="24"/>
          <w:szCs w:val="24"/>
        </w:rPr>
        <w:t>Jurado</w:t>
      </w:r>
      <w:r w:rsidRPr="00677B9D">
        <w:rPr>
          <w:rFonts w:ascii="Times New Roman" w:hAnsi="Times New Roman"/>
          <w:smallCaps/>
          <w:sz w:val="24"/>
          <w:szCs w:val="24"/>
        </w:rPr>
        <w:t xml:space="preserve"> </w:t>
      </w:r>
      <w:r w:rsidRPr="00677B9D">
        <w:rPr>
          <w:rFonts w:ascii="Times New Roman" w:hAnsi="Times New Roman"/>
          <w:noProof/>
          <w:sz w:val="24"/>
          <w:szCs w:val="24"/>
        </w:rPr>
        <w:t>Rojas</w:t>
      </w:r>
      <w:r w:rsidRPr="00677B9D">
        <w:rPr>
          <w:rFonts w:ascii="Times New Roman" w:hAnsi="Times New Roman"/>
          <w:sz w:val="24"/>
          <w:szCs w:val="24"/>
        </w:rPr>
        <w:t xml:space="preserve">, Y., </w:t>
      </w:r>
      <w:r w:rsidRPr="00677B9D">
        <w:rPr>
          <w:rFonts w:ascii="Times New Roman" w:hAnsi="Times New Roman"/>
          <w:i/>
          <w:sz w:val="24"/>
          <w:szCs w:val="24"/>
        </w:rPr>
        <w:t>Técnicas de investigación documental. Manual para la elaboración de tesis, monografías, ensayos e informes académicos</w:t>
      </w:r>
      <w:r w:rsidRPr="00677B9D">
        <w:rPr>
          <w:rFonts w:ascii="Times New Roman" w:hAnsi="Times New Roman"/>
          <w:sz w:val="24"/>
          <w:szCs w:val="24"/>
        </w:rPr>
        <w:t>. México: Thompson, 2002.</w:t>
      </w:r>
    </w:p>
    <w:p w:rsidR="00F44D66" w:rsidRPr="00677B9D" w:rsidRDefault="00F44D66" w:rsidP="00287E53">
      <w:pPr>
        <w:spacing w:line="360" w:lineRule="auto"/>
        <w:ind w:left="1146" w:hanging="709"/>
        <w:jc w:val="both"/>
        <w:rPr>
          <w:rFonts w:ascii="Times New Roman" w:hAnsi="Times New Roman"/>
          <w:sz w:val="24"/>
          <w:szCs w:val="24"/>
        </w:rPr>
      </w:pPr>
      <w:r w:rsidRPr="00677B9D">
        <w:rPr>
          <w:rFonts w:ascii="Times New Roman" w:hAnsi="Times New Roman"/>
          <w:noProof/>
          <w:sz w:val="24"/>
          <w:szCs w:val="24"/>
        </w:rPr>
        <w:lastRenderedPageBreak/>
        <w:t>Mancuso</w:t>
      </w:r>
      <w:r w:rsidRPr="00677B9D">
        <w:rPr>
          <w:rFonts w:ascii="Times New Roman" w:hAnsi="Times New Roman"/>
          <w:sz w:val="24"/>
          <w:szCs w:val="24"/>
        </w:rPr>
        <w:t xml:space="preserve">, H. </w:t>
      </w:r>
      <w:r w:rsidRPr="00677B9D">
        <w:rPr>
          <w:rFonts w:ascii="Times New Roman" w:hAnsi="Times New Roman"/>
          <w:i/>
          <w:sz w:val="24"/>
          <w:szCs w:val="24"/>
        </w:rPr>
        <w:t xml:space="preserve">Metodología de la investigación en Ciencias Sociales. </w:t>
      </w:r>
      <w:r w:rsidRPr="00677B9D">
        <w:rPr>
          <w:rFonts w:ascii="Times New Roman" w:hAnsi="Times New Roman"/>
          <w:sz w:val="24"/>
          <w:szCs w:val="24"/>
        </w:rPr>
        <w:t>Buenos Aires: Paidós, 2001.</w:t>
      </w:r>
    </w:p>
    <w:p w:rsidR="00F44D66" w:rsidRPr="00677B9D" w:rsidRDefault="00F44D66" w:rsidP="008E024F">
      <w:pPr>
        <w:spacing w:line="360" w:lineRule="auto"/>
        <w:ind w:left="1146" w:hanging="709"/>
        <w:jc w:val="both"/>
        <w:rPr>
          <w:rFonts w:ascii="Times New Roman" w:hAnsi="Times New Roman"/>
          <w:sz w:val="24"/>
          <w:szCs w:val="24"/>
        </w:rPr>
      </w:pPr>
      <w:r w:rsidRPr="00677B9D">
        <w:rPr>
          <w:rFonts w:ascii="Times New Roman" w:hAnsi="Times New Roman"/>
          <w:sz w:val="24"/>
          <w:szCs w:val="24"/>
        </w:rPr>
        <w:t xml:space="preserve">Navarro, F., “La cita bibliográfica”, en </w:t>
      </w:r>
      <w:proofErr w:type="spellStart"/>
      <w:r w:rsidRPr="00677B9D">
        <w:rPr>
          <w:rFonts w:ascii="Times New Roman" w:hAnsi="Times New Roman"/>
          <w:sz w:val="24"/>
          <w:szCs w:val="24"/>
        </w:rPr>
        <w:t>Natale</w:t>
      </w:r>
      <w:proofErr w:type="spellEnd"/>
      <w:r w:rsidRPr="00677B9D">
        <w:rPr>
          <w:rFonts w:ascii="Times New Roman" w:hAnsi="Times New Roman"/>
          <w:sz w:val="24"/>
          <w:szCs w:val="24"/>
        </w:rPr>
        <w:t xml:space="preserve">, L. (coord.), </w:t>
      </w:r>
      <w:r w:rsidRPr="00677B9D">
        <w:rPr>
          <w:rFonts w:ascii="Times New Roman" w:hAnsi="Times New Roman"/>
          <w:i/>
          <w:iCs/>
          <w:sz w:val="24"/>
          <w:szCs w:val="24"/>
        </w:rPr>
        <w:t xml:space="preserve">En carrera. Escritura y lectura de textos académicos y profesionales. </w:t>
      </w:r>
      <w:r w:rsidRPr="00677B9D">
        <w:rPr>
          <w:rFonts w:ascii="Times New Roman" w:hAnsi="Times New Roman"/>
          <w:sz w:val="24"/>
          <w:szCs w:val="24"/>
        </w:rPr>
        <w:t>Buenos Aires: Universidad Nacional de General Sarmiento, 2012.</w:t>
      </w:r>
    </w:p>
    <w:p w:rsidR="00F44D66" w:rsidRPr="00677B9D" w:rsidRDefault="00F44D66" w:rsidP="008E024F">
      <w:pPr>
        <w:spacing w:line="360" w:lineRule="auto"/>
        <w:ind w:left="1146" w:hanging="709"/>
        <w:jc w:val="both"/>
        <w:rPr>
          <w:rFonts w:ascii="Times New Roman" w:hAnsi="Times New Roman"/>
          <w:sz w:val="24"/>
          <w:szCs w:val="24"/>
        </w:rPr>
      </w:pPr>
      <w:r w:rsidRPr="00677B9D">
        <w:rPr>
          <w:rFonts w:ascii="Times New Roman" w:hAnsi="Times New Roman"/>
          <w:noProof/>
          <w:sz w:val="24"/>
          <w:szCs w:val="24"/>
        </w:rPr>
        <w:t xml:space="preserve">Riva, G., “Teoría y método”, </w:t>
      </w:r>
      <w:r w:rsidRPr="00677B9D">
        <w:rPr>
          <w:rFonts w:ascii="Times New Roman" w:hAnsi="Times New Roman"/>
          <w:sz w:val="24"/>
          <w:szCs w:val="24"/>
        </w:rPr>
        <w:t>Link, D. y Vila, E. (</w:t>
      </w:r>
      <w:proofErr w:type="spellStart"/>
      <w:r w:rsidRPr="00677B9D">
        <w:rPr>
          <w:rFonts w:ascii="Times New Roman" w:hAnsi="Times New Roman"/>
          <w:sz w:val="24"/>
          <w:szCs w:val="24"/>
        </w:rPr>
        <w:t>eds</w:t>
      </w:r>
      <w:proofErr w:type="spellEnd"/>
      <w:r w:rsidRPr="00677B9D">
        <w:rPr>
          <w:rFonts w:ascii="Times New Roman" w:hAnsi="Times New Roman"/>
          <w:sz w:val="24"/>
          <w:szCs w:val="24"/>
        </w:rPr>
        <w:t xml:space="preserve">), </w:t>
      </w:r>
      <w:r w:rsidRPr="00677B9D">
        <w:rPr>
          <w:rFonts w:ascii="Times New Roman" w:hAnsi="Times New Roman"/>
          <w:i/>
          <w:iCs/>
          <w:sz w:val="24"/>
          <w:szCs w:val="24"/>
        </w:rPr>
        <w:t>Citadme diciendo que me han citado mal: material auxiliar para el análisis literario</w:t>
      </w:r>
      <w:r w:rsidRPr="00677B9D">
        <w:rPr>
          <w:rFonts w:ascii="Times New Roman" w:hAnsi="Times New Roman"/>
          <w:sz w:val="24"/>
          <w:szCs w:val="24"/>
        </w:rPr>
        <w:t>, Buenos Aires: Centro de Estudiantes de la Facultad de Filosofía y Letras, UBA, 2012.</w:t>
      </w:r>
    </w:p>
    <w:p w:rsidR="00F44D66" w:rsidRPr="00677B9D" w:rsidRDefault="00F44D66" w:rsidP="00287E53">
      <w:pPr>
        <w:spacing w:line="360" w:lineRule="auto"/>
        <w:ind w:left="1146" w:hanging="709"/>
        <w:jc w:val="both"/>
        <w:rPr>
          <w:rFonts w:ascii="Times New Roman" w:hAnsi="Times New Roman"/>
          <w:noProof/>
          <w:sz w:val="24"/>
          <w:szCs w:val="24"/>
        </w:rPr>
      </w:pPr>
      <w:r w:rsidRPr="00677B9D">
        <w:rPr>
          <w:rFonts w:ascii="Times New Roman" w:hAnsi="Times New Roman"/>
          <w:noProof/>
          <w:sz w:val="24"/>
          <w:szCs w:val="24"/>
        </w:rPr>
        <w:t>Sierra</w:t>
      </w:r>
      <w:r w:rsidRPr="00677B9D">
        <w:rPr>
          <w:rFonts w:ascii="Times New Roman" w:hAnsi="Times New Roman"/>
          <w:smallCaps/>
          <w:sz w:val="24"/>
          <w:szCs w:val="24"/>
        </w:rPr>
        <w:t xml:space="preserve"> </w:t>
      </w:r>
      <w:r w:rsidRPr="00677B9D">
        <w:rPr>
          <w:rFonts w:ascii="Times New Roman" w:hAnsi="Times New Roman"/>
          <w:noProof/>
          <w:sz w:val="24"/>
          <w:szCs w:val="24"/>
        </w:rPr>
        <w:t>Bravo</w:t>
      </w:r>
      <w:r w:rsidRPr="00677B9D">
        <w:rPr>
          <w:rFonts w:ascii="Times New Roman" w:hAnsi="Times New Roman"/>
          <w:sz w:val="24"/>
          <w:szCs w:val="24"/>
        </w:rPr>
        <w:t xml:space="preserve">, R., </w:t>
      </w:r>
      <w:r w:rsidRPr="00677B9D">
        <w:rPr>
          <w:rFonts w:ascii="Times New Roman" w:hAnsi="Times New Roman"/>
          <w:i/>
          <w:sz w:val="24"/>
          <w:szCs w:val="24"/>
        </w:rPr>
        <w:t>Técnicas de investigación social. Teoría y ejercicios</w:t>
      </w:r>
      <w:r w:rsidRPr="00677B9D">
        <w:rPr>
          <w:rFonts w:ascii="Times New Roman" w:hAnsi="Times New Roman"/>
          <w:sz w:val="24"/>
          <w:szCs w:val="24"/>
        </w:rPr>
        <w:t xml:space="preserve">. Madrid: </w:t>
      </w:r>
      <w:r w:rsidRPr="00677B9D">
        <w:rPr>
          <w:rFonts w:ascii="Times New Roman" w:hAnsi="Times New Roman"/>
          <w:noProof/>
          <w:sz w:val="24"/>
          <w:szCs w:val="24"/>
        </w:rPr>
        <w:t>Thomson, 2007.</w:t>
      </w:r>
    </w:p>
    <w:p w:rsidR="00F44D66" w:rsidRPr="00677B9D" w:rsidRDefault="00F44D66" w:rsidP="00287E53">
      <w:pPr>
        <w:spacing w:line="360" w:lineRule="auto"/>
        <w:ind w:left="1146" w:hanging="709"/>
        <w:jc w:val="both"/>
        <w:rPr>
          <w:rFonts w:ascii="Times New Roman" w:hAnsi="Times New Roman"/>
          <w:sz w:val="24"/>
          <w:szCs w:val="24"/>
        </w:rPr>
      </w:pPr>
      <w:r w:rsidRPr="00677B9D">
        <w:rPr>
          <w:rFonts w:ascii="Times New Roman" w:hAnsi="Times New Roman"/>
          <w:noProof/>
          <w:sz w:val="24"/>
          <w:szCs w:val="24"/>
        </w:rPr>
        <w:t>Topolski</w:t>
      </w:r>
      <w:r w:rsidRPr="00677B9D">
        <w:rPr>
          <w:rFonts w:ascii="Times New Roman" w:hAnsi="Times New Roman"/>
          <w:sz w:val="24"/>
          <w:szCs w:val="24"/>
        </w:rPr>
        <w:t xml:space="preserve">, J., </w:t>
      </w:r>
      <w:r w:rsidRPr="00677B9D">
        <w:rPr>
          <w:rFonts w:ascii="Times New Roman" w:hAnsi="Times New Roman"/>
          <w:i/>
          <w:sz w:val="24"/>
          <w:szCs w:val="24"/>
        </w:rPr>
        <w:t>Metodología de la Historia</w:t>
      </w:r>
      <w:r w:rsidRPr="00677B9D">
        <w:rPr>
          <w:rFonts w:ascii="Times New Roman" w:hAnsi="Times New Roman"/>
          <w:sz w:val="24"/>
          <w:szCs w:val="24"/>
        </w:rPr>
        <w:t xml:space="preserve">. Madrid: Cátedra, 1982 [Trad. de </w:t>
      </w:r>
      <w:r w:rsidRPr="00677B9D">
        <w:rPr>
          <w:rFonts w:ascii="Times New Roman" w:hAnsi="Times New Roman"/>
          <w:sz w:val="24"/>
          <w:szCs w:val="24"/>
          <w:shd w:val="clear" w:color="auto" w:fill="FFFFFF"/>
        </w:rPr>
        <w:t>María Luisa Rodríguez Tapia]</w:t>
      </w:r>
      <w:r w:rsidRPr="00677B9D">
        <w:rPr>
          <w:rFonts w:ascii="Times New Roman" w:hAnsi="Times New Roman"/>
          <w:sz w:val="24"/>
          <w:szCs w:val="24"/>
        </w:rPr>
        <w:t>.</w:t>
      </w:r>
    </w:p>
    <w:p w:rsidR="00F44D66" w:rsidRPr="00677B9D" w:rsidRDefault="00F44D66" w:rsidP="006123F0">
      <w:pPr>
        <w:spacing w:line="360" w:lineRule="auto"/>
        <w:ind w:left="1146" w:hanging="709"/>
        <w:rPr>
          <w:rFonts w:ascii="Times New Roman" w:hAnsi="Times New Roman"/>
          <w:sz w:val="24"/>
          <w:szCs w:val="24"/>
        </w:rPr>
      </w:pPr>
      <w:proofErr w:type="spellStart"/>
      <w:r w:rsidRPr="00677B9D">
        <w:rPr>
          <w:rFonts w:ascii="Times New Roman" w:hAnsi="Times New Roman"/>
          <w:sz w:val="24"/>
          <w:szCs w:val="24"/>
        </w:rPr>
        <w:t>Vilar</w:t>
      </w:r>
      <w:proofErr w:type="spellEnd"/>
      <w:r w:rsidRPr="00677B9D">
        <w:rPr>
          <w:rFonts w:ascii="Times New Roman" w:hAnsi="Times New Roman"/>
          <w:sz w:val="24"/>
          <w:szCs w:val="24"/>
        </w:rPr>
        <w:t>, M., “Escritura académica: situación existencial”, en Link, D. y Vila, E. (</w:t>
      </w:r>
      <w:proofErr w:type="spellStart"/>
      <w:r w:rsidRPr="00677B9D">
        <w:rPr>
          <w:rFonts w:ascii="Times New Roman" w:hAnsi="Times New Roman"/>
          <w:sz w:val="24"/>
          <w:szCs w:val="24"/>
        </w:rPr>
        <w:t>eds</w:t>
      </w:r>
      <w:proofErr w:type="spellEnd"/>
      <w:r w:rsidRPr="00677B9D">
        <w:rPr>
          <w:rFonts w:ascii="Times New Roman" w:hAnsi="Times New Roman"/>
          <w:sz w:val="24"/>
          <w:szCs w:val="24"/>
        </w:rPr>
        <w:t xml:space="preserve">), </w:t>
      </w:r>
      <w:r w:rsidRPr="00677B9D">
        <w:rPr>
          <w:rFonts w:ascii="Times New Roman" w:hAnsi="Times New Roman"/>
          <w:i/>
          <w:iCs/>
          <w:sz w:val="24"/>
          <w:szCs w:val="24"/>
        </w:rPr>
        <w:t>Citadme diciendo que me han citado mal: material auxiliar para el análisis literario</w:t>
      </w:r>
      <w:r w:rsidRPr="00677B9D">
        <w:rPr>
          <w:rFonts w:ascii="Times New Roman" w:hAnsi="Times New Roman"/>
          <w:sz w:val="24"/>
          <w:szCs w:val="24"/>
        </w:rPr>
        <w:t>, Buenos Aires: Centro de Estudiantes de la Facultad de Filosofía y Letras, UBA, 2012.</w:t>
      </w:r>
    </w:p>
    <w:p w:rsidR="00F44D66" w:rsidRPr="00677B9D" w:rsidRDefault="00F44D66" w:rsidP="002D4F66">
      <w:pPr>
        <w:spacing w:line="360" w:lineRule="auto"/>
        <w:ind w:left="1146" w:hanging="709"/>
        <w:jc w:val="both"/>
        <w:rPr>
          <w:rFonts w:ascii="Times New Roman" w:hAnsi="Times New Roman"/>
          <w:sz w:val="24"/>
          <w:szCs w:val="24"/>
        </w:rPr>
      </w:pPr>
      <w:proofErr w:type="spellStart"/>
      <w:r w:rsidRPr="00677B9D">
        <w:rPr>
          <w:rFonts w:ascii="Times New Roman" w:hAnsi="Times New Roman"/>
          <w:sz w:val="24"/>
          <w:szCs w:val="24"/>
        </w:rPr>
        <w:t>Wainerman</w:t>
      </w:r>
      <w:proofErr w:type="spellEnd"/>
      <w:r w:rsidRPr="00677B9D">
        <w:rPr>
          <w:rFonts w:ascii="Times New Roman" w:hAnsi="Times New Roman"/>
          <w:sz w:val="24"/>
          <w:szCs w:val="24"/>
        </w:rPr>
        <w:t>, C. (</w:t>
      </w:r>
      <w:proofErr w:type="spellStart"/>
      <w:r w:rsidRPr="00677B9D">
        <w:rPr>
          <w:rFonts w:ascii="Times New Roman" w:hAnsi="Times New Roman"/>
          <w:sz w:val="24"/>
          <w:szCs w:val="24"/>
        </w:rPr>
        <w:t>comp.</w:t>
      </w:r>
      <w:proofErr w:type="spellEnd"/>
      <w:r w:rsidRPr="00677B9D">
        <w:rPr>
          <w:rFonts w:ascii="Times New Roman" w:hAnsi="Times New Roman"/>
          <w:sz w:val="24"/>
          <w:szCs w:val="24"/>
        </w:rPr>
        <w:t xml:space="preserve">), </w:t>
      </w:r>
      <w:r w:rsidRPr="00677B9D">
        <w:rPr>
          <w:rFonts w:ascii="Times New Roman" w:hAnsi="Times New Roman"/>
          <w:i/>
          <w:sz w:val="24"/>
          <w:szCs w:val="24"/>
        </w:rPr>
        <w:t xml:space="preserve">La trastienda de la investigación. </w:t>
      </w:r>
      <w:r w:rsidRPr="00677B9D">
        <w:rPr>
          <w:rFonts w:ascii="Times New Roman" w:hAnsi="Times New Roman"/>
          <w:sz w:val="24"/>
          <w:szCs w:val="24"/>
        </w:rPr>
        <w:t>Buenos Aires: Editorial de Belgrano, 1997.</w:t>
      </w:r>
    </w:p>
    <w:p w:rsidR="00F44D66" w:rsidRPr="00677B9D" w:rsidRDefault="00F44D66" w:rsidP="0067574C">
      <w:pPr>
        <w:jc w:val="center"/>
        <w:rPr>
          <w:rFonts w:ascii="Times New Roman" w:hAnsi="Times New Roman"/>
          <w:sz w:val="24"/>
          <w:szCs w:val="24"/>
        </w:rPr>
      </w:pPr>
    </w:p>
    <w:sectPr w:rsidR="00F44D66" w:rsidRPr="00677B9D" w:rsidSect="00F33A8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57" w:rsidRDefault="006F0B57" w:rsidP="00D02108">
      <w:pPr>
        <w:spacing w:after="0" w:line="240" w:lineRule="auto"/>
      </w:pPr>
      <w:r>
        <w:separator/>
      </w:r>
    </w:p>
  </w:endnote>
  <w:endnote w:type="continuationSeparator" w:id="0">
    <w:p w:rsidR="006F0B57" w:rsidRDefault="006F0B57" w:rsidP="00D0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BELI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66" w:rsidRDefault="000D7976">
    <w:pPr>
      <w:pStyle w:val="Piedepgina"/>
      <w:jc w:val="center"/>
    </w:pPr>
    <w:r>
      <w:fldChar w:fldCharType="begin"/>
    </w:r>
    <w:r>
      <w:instrText>PAGE   \* MERGEFORMAT</w:instrText>
    </w:r>
    <w:r>
      <w:fldChar w:fldCharType="separate"/>
    </w:r>
    <w:r w:rsidR="00A264AA" w:rsidRPr="00A264AA">
      <w:rPr>
        <w:noProof/>
        <w:lang w:val="es-ES"/>
      </w:rPr>
      <w:t>4</w:t>
    </w:r>
    <w:r>
      <w:rPr>
        <w:noProof/>
        <w:lang w:val="es-ES"/>
      </w:rPr>
      <w:fldChar w:fldCharType="end"/>
    </w:r>
  </w:p>
  <w:p w:rsidR="00F44D66" w:rsidRDefault="00F44D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57" w:rsidRDefault="006F0B57" w:rsidP="00D02108">
      <w:pPr>
        <w:spacing w:after="0" w:line="240" w:lineRule="auto"/>
      </w:pPr>
      <w:r>
        <w:separator/>
      </w:r>
    </w:p>
  </w:footnote>
  <w:footnote w:type="continuationSeparator" w:id="0">
    <w:p w:rsidR="006F0B57" w:rsidRDefault="006F0B57" w:rsidP="00D02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65A11"/>
    <w:multiLevelType w:val="hybridMultilevel"/>
    <w:tmpl w:val="ADC26DBE"/>
    <w:lvl w:ilvl="0" w:tplc="2C0A000F">
      <w:start w:val="5"/>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349750C7"/>
    <w:multiLevelType w:val="hybridMultilevel"/>
    <w:tmpl w:val="435A58BA"/>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7D2831EC"/>
    <w:multiLevelType w:val="hybridMultilevel"/>
    <w:tmpl w:val="1D500254"/>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4C"/>
    <w:rsid w:val="00000637"/>
    <w:rsid w:val="000778A4"/>
    <w:rsid w:val="000962FC"/>
    <w:rsid w:val="000C2EDA"/>
    <w:rsid w:val="000D7976"/>
    <w:rsid w:val="000F5216"/>
    <w:rsid w:val="00153991"/>
    <w:rsid w:val="001564D1"/>
    <w:rsid w:val="00165B8F"/>
    <w:rsid w:val="001C0894"/>
    <w:rsid w:val="001D632D"/>
    <w:rsid w:val="00201AAA"/>
    <w:rsid w:val="00287E53"/>
    <w:rsid w:val="00294008"/>
    <w:rsid w:val="002D4F66"/>
    <w:rsid w:val="003E165C"/>
    <w:rsid w:val="00443952"/>
    <w:rsid w:val="004821C0"/>
    <w:rsid w:val="004D472A"/>
    <w:rsid w:val="00522AB2"/>
    <w:rsid w:val="005514B1"/>
    <w:rsid w:val="00572C00"/>
    <w:rsid w:val="0059009B"/>
    <w:rsid w:val="005B5FFE"/>
    <w:rsid w:val="005B69D8"/>
    <w:rsid w:val="005C421E"/>
    <w:rsid w:val="005E4942"/>
    <w:rsid w:val="00600C3D"/>
    <w:rsid w:val="006121B7"/>
    <w:rsid w:val="006123F0"/>
    <w:rsid w:val="00630869"/>
    <w:rsid w:val="00670FB0"/>
    <w:rsid w:val="0067574C"/>
    <w:rsid w:val="0067779F"/>
    <w:rsid w:val="00677B9D"/>
    <w:rsid w:val="006C1AF0"/>
    <w:rsid w:val="006F0B57"/>
    <w:rsid w:val="0072379E"/>
    <w:rsid w:val="007259A6"/>
    <w:rsid w:val="007D1E08"/>
    <w:rsid w:val="007D248C"/>
    <w:rsid w:val="0082622C"/>
    <w:rsid w:val="00853936"/>
    <w:rsid w:val="008D5E3E"/>
    <w:rsid w:val="008E024F"/>
    <w:rsid w:val="009356B4"/>
    <w:rsid w:val="00961FF1"/>
    <w:rsid w:val="00987F42"/>
    <w:rsid w:val="00A20E56"/>
    <w:rsid w:val="00A264AA"/>
    <w:rsid w:val="00A92526"/>
    <w:rsid w:val="00AC7DCE"/>
    <w:rsid w:val="00AE0C2E"/>
    <w:rsid w:val="00AE4391"/>
    <w:rsid w:val="00B5473F"/>
    <w:rsid w:val="00B84C23"/>
    <w:rsid w:val="00BA0354"/>
    <w:rsid w:val="00BC629C"/>
    <w:rsid w:val="00D02108"/>
    <w:rsid w:val="00E20DE2"/>
    <w:rsid w:val="00E43AC0"/>
    <w:rsid w:val="00E932AA"/>
    <w:rsid w:val="00EE657C"/>
    <w:rsid w:val="00F009D7"/>
    <w:rsid w:val="00F33A8E"/>
    <w:rsid w:val="00F44D66"/>
    <w:rsid w:val="00F575A2"/>
    <w:rsid w:val="00F6501A"/>
    <w:rsid w:val="00FB0313"/>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03DB1C-B9C3-4249-A7ED-6D7DC128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8E"/>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3E165C"/>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99"/>
    <w:qFormat/>
    <w:rsid w:val="000C2EDA"/>
    <w:pPr>
      <w:ind w:left="720"/>
      <w:contextualSpacing/>
    </w:pPr>
  </w:style>
  <w:style w:type="paragraph" w:styleId="Textoindependiente">
    <w:name w:val="Body Text"/>
    <w:basedOn w:val="Normal"/>
    <w:next w:val="Normal"/>
    <w:link w:val="TextoindependienteCar"/>
    <w:uiPriority w:val="99"/>
    <w:rsid w:val="00000637"/>
    <w:pPr>
      <w:autoSpaceDE w:val="0"/>
      <w:autoSpaceDN w:val="0"/>
      <w:adjustRightInd w:val="0"/>
      <w:spacing w:after="0" w:line="240" w:lineRule="auto"/>
    </w:pPr>
    <w:rPr>
      <w:rFonts w:ascii="DBELIE+TimesNewRoman,Bold" w:eastAsia="Times New Roman" w:hAnsi="DBELIE+TimesNewRoman,Bold"/>
      <w:sz w:val="24"/>
      <w:szCs w:val="24"/>
      <w:lang w:val="es-ES" w:eastAsia="es-ES"/>
    </w:rPr>
  </w:style>
  <w:style w:type="character" w:customStyle="1" w:styleId="TextoindependienteCar">
    <w:name w:val="Texto independiente Car"/>
    <w:basedOn w:val="Fuentedeprrafopredeter"/>
    <w:link w:val="Textoindependiente"/>
    <w:uiPriority w:val="99"/>
    <w:locked/>
    <w:rsid w:val="00000637"/>
    <w:rPr>
      <w:rFonts w:ascii="DBELIE+TimesNewRoman,Bold" w:hAnsi="DBELIE+TimesNewRoman,Bold" w:cs="Times New Roman"/>
      <w:sz w:val="24"/>
      <w:szCs w:val="24"/>
      <w:lang w:val="es-ES" w:eastAsia="es-ES"/>
    </w:rPr>
  </w:style>
  <w:style w:type="paragraph" w:styleId="Encabezado">
    <w:name w:val="header"/>
    <w:basedOn w:val="Normal"/>
    <w:link w:val="EncabezadoCar"/>
    <w:uiPriority w:val="99"/>
    <w:rsid w:val="00D02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D02108"/>
    <w:rPr>
      <w:rFonts w:cs="Times New Roman"/>
    </w:rPr>
  </w:style>
  <w:style w:type="paragraph" w:styleId="Piedepgina">
    <w:name w:val="footer"/>
    <w:basedOn w:val="Normal"/>
    <w:link w:val="PiedepginaCar"/>
    <w:uiPriority w:val="99"/>
    <w:rsid w:val="00D02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021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2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Guadalupe</cp:lastModifiedBy>
  <cp:revision>3</cp:revision>
  <dcterms:created xsi:type="dcterms:W3CDTF">2019-10-31T15:37:00Z</dcterms:created>
  <dcterms:modified xsi:type="dcterms:W3CDTF">2019-10-31T15:40:00Z</dcterms:modified>
</cp:coreProperties>
</file>