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n-US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i/>
          <w:i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en-US" w:eastAsia="en-US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-48895</wp:posOffset>
            </wp:positionV>
            <wp:extent cx="2462530" cy="1602740"/>
            <wp:effectExtent l="0" t="0" r="0" b="0"/>
            <wp:wrapNone/>
            <wp:docPr id="1" name="Imagen 2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Dibuj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i/>
          <w:sz w:val="24"/>
          <w:szCs w:val="24"/>
          <w:lang w:val="en-US" w:eastAsia="en-US"/>
        </w:rPr>
        <w:tab/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i/>
          <w:i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en-US" w:eastAsia="en-US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i/>
          <w:i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en-US" w:eastAsia="en-US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i/>
          <w:i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en-US" w:eastAsia="en-US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n-US"/>
        </w:rPr>
        <w:br/>
        <w:br/>
      </w:r>
    </w:p>
    <w:p>
      <w:pPr>
        <w:pStyle w:val="Ttulo2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SEMINARIO DE MAESTRÍA EN HISTORIA ARGENTINA Y LATINOAMERICANA</w:t>
      </w:r>
    </w:p>
    <w:p>
      <w:pPr>
        <w:pStyle w:val="Normal"/>
        <w:spacing w:lineRule="auto" w:line="240" w:before="240" w:after="6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es-AR"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s-AR" w:eastAsia="en-US"/>
        </w:rPr>
        <w:t>TALLER DE ESCRITURA ACADÉMICA</w:t>
      </w:r>
    </w:p>
    <w:p>
      <w:pPr>
        <w:pStyle w:val="Normal"/>
        <w:spacing w:lineRule="auto" w:line="240" w:before="240" w:after="6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es-AR" w:eastAsia="en-US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s-AR" w:eastAsia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Docente/s a cargo: Carla A. Fumagalli y Facundo Ruiz  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Carga horaria: 48 HS.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2do Trimestre, año: 2023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36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val="es-AR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es-AR"/>
        </w:rPr>
        <w:t>Fundamentación</w:t>
      </w:r>
    </w:p>
    <w:p>
      <w:pPr>
        <w:pStyle w:val="Normal"/>
        <w:shd w:val="clear" w:color="auto" w:fill="FFFFFF"/>
        <w:spacing w:lineRule="auto" w:line="240" w:before="0" w:after="360"/>
        <w:jc w:val="both"/>
        <w:rPr>
          <w:rFonts w:ascii="Times New Roman" w:hAnsi="Times New Roman" w:eastAsia="Times New Roman" w:cs="Times New Roman"/>
          <w:sz w:val="24"/>
          <w:szCs w:val="24"/>
          <w:lang w:val="es-AR"/>
        </w:rPr>
      </w:pPr>
      <w:r>
        <w:rPr>
          <w:rFonts w:eastAsia="Times New Roman" w:cs="Times New Roman" w:ascii="Times New Roman" w:hAnsi="Times New Roman"/>
          <w:sz w:val="24"/>
          <w:szCs w:val="24"/>
          <w:lang w:val="es-AR"/>
        </w:rPr>
        <w:t xml:space="preserve">La investigación supone, fundamentales, interés, crítica y creatividad, pero también requiere del manejo de aspectos teóricos y técnicos propios de las prácticas de producción de conocimiento. En el cruce de todo ello, articulándolos y proyectándolos, desarrollándolos y cuestionándolos, se encuentra la escritura, matriz de pensamiento, transformadora de experiencias y diálogo de saberes. Desde esta perspectiva, el seminario se propone acompañar a lxs maestrandxs en sus investigaciones brindándoles, a través de la práctica y la reflexión sobre la escritura en el ámbito académico, un panorama introductorio a la formulación de sus proyectos con fuerte énfasis metodológico y crítico: reconocimiento de temas, construcción de problemas, formulación de objetivos, recorte de corpus, enunciación de hipótesis, diseño de un objeto crítico, dimensión de marcos históricos y teóricos, distinción de etapas y planos de la investigación, uso adecuado de géneros y normas de citación, selección de bibliografía primaria o tentativa. </w:t>
      </w:r>
    </w:p>
    <w:p>
      <w:pPr>
        <w:pStyle w:val="Normal"/>
        <w:shd w:val="clear" w:color="auto" w:fill="FFFFFF"/>
        <w:spacing w:lineRule="auto" w:line="240" w:before="0" w:after="360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La modalidad de taller permitirá al seminario garantizar la coordinación de dos horizontes y dinámicas diferentes y solidarios, como son la reflexión metodológica y la práctica crítica de y a través de la escritura académica. Comprender e interpretar sus lógicas y resultados, especular sobre teorías y políticas del conocimiento, precisar términos y territorios epistemológicos, intercambiar experiencias, deseos y trayectorias y vincularlos a ese espacio, a la vez singular y común, nuevo y conocido, de la investigación y su “puesta en escritura” será el objetivo de cada clase. Se buscará así, trabajar colectivamente y desarrollar de forma individual propuestas concretas, pertinentes e innovadoras capaces de fortalecer y mejorar el campo las Ciencias Humanas y Sociales.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es-AR"/>
        </w:rPr>
      </w:pPr>
      <w:r>
        <w:rPr>
          <w:rFonts w:eastAsia="Times New Roman" w:cs="Times New Roman" w:ascii="Times New Roman" w:hAnsi="Times New Roman"/>
          <w:sz w:val="24"/>
          <w:szCs w:val="24"/>
          <w:lang w:val="es-AR"/>
        </w:rPr>
        <w:t xml:space="preserve">De esta forma se espera no solo proporcionar herramientas para el reconocimiento, desarrollo y negociación de nuevos saberes, sino reflexionar prácticamente la lectura y la escritura críticas capaces de, al mismo tiempo que se lleva adelante el proyecto de investigación, producir conocimiento distinto y relevante para el área. 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es-AR"/>
        </w:rPr>
      </w:pPr>
      <w:r>
        <w:rPr>
          <w:rFonts w:eastAsia="Times New Roman" w:cs="Times New Roman" w:ascii="Times New Roman" w:hAnsi="Times New Roman"/>
          <w:sz w:val="24"/>
          <w:szCs w:val="24"/>
          <w:lang w:val="es-AR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Objetivos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Objetivo general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Facilitar, desarrollar y consolidar un marco conceptual y metodológico para la práctica de la escritura científica (escritura académica) y la elaboración de una propuesta o proyecto preliminar de investigación (proyecto de tesis) que permita a la/os talleristas definir, sistematizar y realizar sus estudios de posgrado.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Objetivos específicos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Reflexionar sobre la práctica de la escritura crítica (propia y ajena)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Distinguir temas de problemas y objetos de objetivos en el marco de un diseño de proyecto de investigación de posgrado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Comprender los contenidos y las lógicas de cada una de las partes de un proyecto de investigación tanto en sus especificidades retóricas y argumentativas, como en sus implicancias críticas y metodológicas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Desarrollar y consolidar herramientas creativas para la escritura de tesis de Maestría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Acompañar las decisiones de los/las participantes, especialmente, en lo referente a la reflexión crítica sobre la concreción de tema y objeto de la investigación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Alentar la confección del proyecto de investigación cuya presentación escrita atienda a las características, normas y procesos de la escritura académica</w:t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Contenidos</w:t>
      </w:r>
    </w:p>
    <w:p>
      <w:pPr>
        <w:pStyle w:val="Ttulo2"/>
        <w:spacing w:lineRule="auto" w:line="240"/>
        <w:rPr>
          <w:b w:val="false"/>
          <w:b w:val="false"/>
          <w:sz w:val="24"/>
          <w:szCs w:val="24"/>
        </w:rPr>
      </w:pPr>
      <w:bookmarkStart w:id="2" w:name="_heading=h.gjdgxs"/>
      <w:bookmarkEnd w:id="2"/>
      <w:r>
        <w:rPr>
          <w:sz w:val="24"/>
          <w:szCs w:val="24"/>
        </w:rPr>
        <w:t>Unidad 1</w:t>
      </w:r>
      <w:r>
        <w:rPr>
          <w:b w:val="false"/>
          <w:sz w:val="24"/>
          <w:szCs w:val="24"/>
        </w:rPr>
        <w:t>. Ciencia e investigación. Las etapas de la investigación. La investigación científica: anteproyecto, proyecto, plan y tesis. La tesis como escrito tutelado y escrito experto. La tesis y la producción de conocimiento nuevo. Reflexión y práctica crítica: procesos de contenido y procesos retóricos. Las ciencias humanas y su especificidad. El tema y los problemas de una investigación: límites de una investigación.</w:t>
      </w:r>
    </w:p>
    <w:p>
      <w:pPr>
        <w:pStyle w:val="Ttulo3"/>
        <w:spacing w:lineRule="auto" w:line="240"/>
        <w:rPr/>
      </w:pPr>
      <w:r>
        <w:rPr/>
      </w:r>
    </w:p>
    <w:p>
      <w:pPr>
        <w:pStyle w:val="Ttulo3"/>
        <w:spacing w:lineRule="auto" w:line="240"/>
        <w:rPr/>
      </w:pPr>
      <w:r>
        <w:rPr/>
        <w:t>Bibliografía sugerida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s-AR" w:eastAsia="es-ES_tradnl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Caimari, Lila (2017).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AR" w:eastAsia="es-ES_tradnl"/>
        </w:rPr>
        <w:t xml:space="preserve">1. Entre el panóptico y el pantano. </w:t>
      </w:r>
      <w:r>
        <w:rPr>
          <w:rFonts w:eastAsia="Times New Roman" w:cs="Times New Roman" w:ascii="Times New Roman" w:hAnsi="Times New Roman"/>
          <w:sz w:val="24"/>
          <w:szCs w:val="24"/>
          <w:lang w:val="es-AR" w:eastAsia="es-ES_tradnl"/>
        </w:rPr>
        <w:t xml:space="preserve">En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La vida en el archivo. Goces, tedios y desvíos en el oficio de la historia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AR" w:eastAsia="es-ES_tradnl"/>
        </w:rPr>
        <w:t>(pp. 21-51).</w:t>
      </w:r>
      <w:r>
        <w:rPr>
          <w:rFonts w:eastAsia="Times New Roman" w:cs="Times New Roman" w:ascii="Times New Roman" w:hAnsi="Times New Roman"/>
          <w:sz w:val="24"/>
          <w:szCs w:val="24"/>
          <w:lang w:val="es-AR" w:eastAsia="es-ES_tradnl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Buenos Aires: Siglo XXI.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Ciordia, Martín et al. (2011).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Perspectivas actuales de la investigación literaria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Buenos Aires: Editorial de la Facultad de Filosofía y Letras de la Universidad de Buenos Aires.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Corboz, André (2015). Tres apólogos sobre la investigación. En </w:t>
      </w:r>
      <w:r>
        <w:rPr>
          <w:rFonts w:cs="Times New Roman" w:ascii="Times New Roman" w:hAnsi="Times New Roman"/>
          <w:i/>
          <w:iCs/>
          <w:sz w:val="24"/>
          <w:szCs w:val="24"/>
        </w:rPr>
        <w:t>Orden disperso. Ensayos sobre arte, método, ciudad y territorio</w:t>
      </w:r>
      <w:r>
        <w:rPr>
          <w:rFonts w:cs="Times New Roman" w:ascii="Times New Roman" w:hAnsi="Times New Roman"/>
          <w:sz w:val="24"/>
          <w:szCs w:val="24"/>
        </w:rPr>
        <w:t>. Bernal: Universidad de Quilmes.</w:t>
      </w:r>
    </w:p>
    <w:p>
      <w:pPr>
        <w:pStyle w:val="Ttulo2"/>
        <w:spacing w:lineRule="auto" w:line="24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Escolar, Cora y Juan Besse (coords.) (2011). </w:t>
      </w:r>
      <w:r>
        <w:rPr>
          <w:b w:val="false"/>
          <w:i/>
          <w:sz w:val="24"/>
          <w:szCs w:val="24"/>
        </w:rPr>
        <w:t>Epistemología fronteriza Puntuaciones sobre teoría, método y técnica en ciencias sociales.</w:t>
      </w:r>
      <w:r>
        <w:rPr>
          <w:b w:val="false"/>
          <w:sz w:val="24"/>
          <w:szCs w:val="24"/>
        </w:rPr>
        <w:t xml:space="preserve"> Buenos Aires: Eudeba.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Palazzolo, Fernando (2013). El tema de investigación: claves para pensarlo y delimitarlo. En María Silvina Souza, Carlos Giordano y Mario Migliorati (eds.), </w:t>
      </w:r>
      <w:r>
        <w:rPr>
          <w:rFonts w:cs="Times New Roman" w:ascii="Times New Roman" w:hAnsi="Times New Roman"/>
          <w:i/>
          <w:sz w:val="24"/>
          <w:szCs w:val="24"/>
          <w:lang w:val="es-AR"/>
        </w:rPr>
        <w:t>Hacia la tesis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31-37). La Plata: Universidad Nacional de La Plata.   </w:t>
      </w:r>
      <w:bookmarkStart w:id="3" w:name="_heading=h.30j0zll"/>
      <w:bookmarkEnd w:id="3"/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Ttulo2"/>
        <w:spacing w:lineRule="auto" w:line="240"/>
        <w:rPr>
          <w:b w:val="false"/>
          <w:b w:val="false"/>
          <w:sz w:val="24"/>
          <w:szCs w:val="24"/>
        </w:rPr>
      </w:pPr>
      <w:bookmarkStart w:id="4" w:name="_heading=h.f6zbx1f7nbee"/>
      <w:bookmarkEnd w:id="4"/>
      <w:r>
        <w:rPr>
          <w:sz w:val="24"/>
          <w:szCs w:val="24"/>
        </w:rPr>
        <w:t>Unidad 2.</w:t>
      </w:r>
      <w:r>
        <w:rPr>
          <w:b w:val="false"/>
          <w:sz w:val="24"/>
          <w:szCs w:val="24"/>
        </w:rPr>
        <w:t xml:space="preserve"> Lectura, interpretación y descripción. La ficha de lectura. El sujeto en la investigación. Nociones de objetividad. Definición, reconocimiento, elaboración y relación del objeto de la investigación: pertinencia, innovación, consistencia, relevancia, precisión, adecuación, exhaustividad. El objeto de estudio como construcción de un saber. Exposición, explicación, fundamentación y argumentación. </w:t>
      </w:r>
    </w:p>
    <w:p>
      <w:pPr>
        <w:pStyle w:val="Ttulo3"/>
        <w:spacing w:lineRule="auto" w:line="240"/>
        <w:rPr/>
      </w:pPr>
      <w:r>
        <w:rPr/>
      </w:r>
    </w:p>
    <w:p>
      <w:pPr>
        <w:pStyle w:val="Ttulo3"/>
        <w:spacing w:lineRule="auto" w:line="240"/>
        <w:rPr/>
      </w:pPr>
      <w:r>
        <w:rPr/>
        <w:t>Bibliografía sugerida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Natale, Lucía (coord.) (2012). </w:t>
      </w:r>
      <w:r>
        <w:rPr>
          <w:rFonts w:cs="Times New Roman" w:ascii="Times New Roman" w:hAnsi="Times New Roman"/>
          <w:i/>
          <w:sz w:val="24"/>
          <w:szCs w:val="24"/>
        </w:rPr>
        <w:t>En carrera: escritura y lectura de textos académicos y profesionales</w:t>
      </w:r>
      <w:r>
        <w:rPr>
          <w:rFonts w:cs="Times New Roman" w:ascii="Times New Roman" w:hAnsi="Times New Roman"/>
          <w:sz w:val="24"/>
          <w:szCs w:val="24"/>
        </w:rPr>
        <w:t>. Los Polvorines: Universidad Nacional de General Sarmiento.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Barthes, Roland (2003b). ¿Por dónde comenzar?. En </w:t>
      </w:r>
      <w:r>
        <w:rPr>
          <w:rFonts w:cs="Times New Roman" w:ascii="Times New Roman" w:hAnsi="Times New Roman"/>
          <w:i/>
          <w:sz w:val="24"/>
          <w:szCs w:val="24"/>
        </w:rPr>
        <w:t xml:space="preserve">El grado cero de la escritura </w:t>
      </w:r>
      <w:r>
        <w:rPr>
          <w:rFonts w:cs="Times New Roman" w:ascii="Times New Roman" w:hAnsi="Times New Roman"/>
          <w:sz w:val="24"/>
          <w:szCs w:val="24"/>
        </w:rPr>
        <w:t>y</w:t>
      </w:r>
      <w:r>
        <w:rPr>
          <w:rFonts w:cs="Times New Roman" w:ascii="Times New Roman" w:hAnsi="Times New Roman"/>
          <w:i/>
          <w:sz w:val="24"/>
          <w:szCs w:val="24"/>
        </w:rPr>
        <w:t xml:space="preserve"> Nuevos ensayos críticos</w:t>
      </w:r>
      <w:r>
        <w:rPr>
          <w:rFonts w:cs="Times New Roman" w:ascii="Times New Roman" w:hAnsi="Times New Roman"/>
          <w:sz w:val="24"/>
          <w:szCs w:val="24"/>
        </w:rPr>
        <w:t xml:space="preserve"> [trad. Nicolás Rosa] (pp. 205-222). Buenos Aires: Siglo XXI.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Casarin, Marcelo (2020). </w:t>
      </w:r>
      <w:r>
        <w:rPr>
          <w:rFonts w:cs="Times New Roman" w:ascii="Times New Roman" w:hAnsi="Times New Roman"/>
          <w:i/>
          <w:sz w:val="24"/>
          <w:szCs w:val="24"/>
        </w:rPr>
        <w:t>De la arcilla a la nube: escribir ciencia: normas y estrategias</w:t>
      </w:r>
      <w:r>
        <w:rPr>
          <w:rFonts w:cs="Times New Roman" w:ascii="Times New Roman" w:hAnsi="Times New Roman"/>
          <w:sz w:val="24"/>
          <w:szCs w:val="24"/>
        </w:rPr>
        <w:t>. Córdoba: Centro de Estudios Avanzados. Centro de Estudios Avanzados.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Foucault, Michel (2015). Introducción. En </w:t>
      </w:r>
      <w:r>
        <w:rPr>
          <w:rFonts w:cs="Times New Roman" w:ascii="Times New Roman" w:hAnsi="Times New Roman"/>
          <w:i/>
          <w:sz w:val="24"/>
          <w:szCs w:val="24"/>
          <w:lang w:val="es-AR"/>
        </w:rPr>
        <w:t>Arqueología del saber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(trad. Aurelio garzón del camino). Buenos Aires: Siglo XXI.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Link, Daniel (2012). Elementos para la escritura de una monografía. En Ezequiel Vila (comp.) </w:t>
      </w:r>
      <w:r>
        <w:rPr>
          <w:rFonts w:cs="Times New Roman" w:ascii="Times New Roman" w:hAnsi="Times New Roman"/>
          <w:i/>
          <w:iCs/>
          <w:sz w:val="24"/>
          <w:szCs w:val="24"/>
          <w:lang w:val="es-AR"/>
        </w:rPr>
        <w:t>Citadme sabiendo que me han citado mal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85-100). Buenos Aires: EDEFYL. </w:t>
      </w:r>
    </w:p>
    <w:p>
      <w:pPr>
        <w:pStyle w:val="Ttulo2"/>
        <w:spacing w:lineRule="auto" w:line="240" w:before="240" w:after="0"/>
        <w:rPr>
          <w:sz w:val="24"/>
          <w:szCs w:val="24"/>
        </w:rPr>
      </w:pPr>
      <w:r>
        <w:rPr>
          <w:sz w:val="24"/>
          <w:szCs w:val="24"/>
        </w:rPr>
      </w:r>
      <w:bookmarkStart w:id="5" w:name="_heading=h.1fob9te"/>
      <w:bookmarkStart w:id="6" w:name="_heading=h.1fob9te"/>
      <w:bookmarkEnd w:id="6"/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bookmarkStart w:id="7" w:name="_heading=h.qlss9aurtqae"/>
      <w:bookmarkEnd w:id="7"/>
      <w:r>
        <w:rPr>
          <w:sz w:val="24"/>
          <w:szCs w:val="24"/>
        </w:rPr>
        <w:t>UNIDAD 3</w:t>
      </w:r>
      <w:r>
        <w:rPr>
          <w:b w:val="false"/>
          <w:sz w:val="24"/>
          <w:szCs w:val="24"/>
        </w:rPr>
        <w:t>. Los géneros discursivos. Diferencias entre el género académico y el profesional. La tesis como género complejo. Las palabras clave y los conceptos críticos.  El punto de vista y la voz en la investigación. Relación entre saber y saber decir. Hipótesis y nuevo conocimiento. Especificación de las acciones de escritura concretas para cada componente: Describir, definir, ejemplificar. Modos de citar, glosar y referir.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Normas de citación y referencias bibliográficas.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yellow"/>
          <w:lang w:val="es-AR"/>
        </w:rPr>
      </w:pPr>
      <w:r>
        <w:rPr>
          <w:rFonts w:cs="Times New Roman" w:ascii="Times New Roman" w:hAnsi="Times New Roman"/>
          <w:sz w:val="24"/>
          <w:szCs w:val="24"/>
          <w:highlight w:val="yellow"/>
          <w:lang w:val="es-AR"/>
        </w:rPr>
      </w:r>
    </w:p>
    <w:p>
      <w:pPr>
        <w:pStyle w:val="Ttulo3"/>
        <w:spacing w:lineRule="auto" w:line="240"/>
        <w:rPr/>
      </w:pPr>
      <w:r>
        <w:rPr/>
        <w:t>Bibliografía sugerida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Alazraki, Ruth (2007). La polifonía en los textos académicos. En Irene Klein (coord.) </w:t>
      </w:r>
      <w:r>
        <w:rPr>
          <w:rFonts w:cs="Times New Roman" w:ascii="Times New Roman" w:hAnsi="Times New Roman"/>
          <w:i/>
          <w:iCs/>
          <w:sz w:val="24"/>
          <w:szCs w:val="24"/>
          <w:lang w:val="es-AR"/>
        </w:rPr>
        <w:t xml:space="preserve">El taller del escritor universitario </w:t>
      </w:r>
      <w:r>
        <w:rPr>
          <w:rFonts w:cs="Times New Roman" w:ascii="Times New Roman" w:hAnsi="Times New Roman"/>
          <w:sz w:val="24"/>
          <w:szCs w:val="24"/>
          <w:lang w:val="es-AR"/>
        </w:rPr>
        <w:t>(pp. 113-127).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s-AR"/>
        </w:rPr>
        <w:t>Publicación del Taller de Semiología. Sede Drago. UBA.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Alzari, Irina et. al. (2014). </w:t>
      </w:r>
      <w:r>
        <w:rPr>
          <w:b w:val="false"/>
          <w:i/>
          <w:sz w:val="24"/>
          <w:szCs w:val="24"/>
        </w:rPr>
        <w:t>Manual de escritura para carreras de humanidades</w:t>
      </w:r>
      <w:r>
        <w:rPr>
          <w:b w:val="false"/>
          <w:sz w:val="24"/>
          <w:szCs w:val="24"/>
        </w:rPr>
        <w:t>. Buenos Aires: Editorial de la Facultad de Filosofía y Letras Universidad de Buenos Aires.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  <w:lang w:val="fr-FR"/>
        </w:rPr>
        <w:t xml:space="preserve">Bourdieu, Pierre, Jean Claude Chamboredon y Jean Claude Passeron (2002). </w:t>
      </w:r>
      <w:r>
        <w:rPr>
          <w:b w:val="false"/>
          <w:i/>
          <w:sz w:val="24"/>
          <w:szCs w:val="24"/>
        </w:rPr>
        <w:t>El oficio de sociólogo</w:t>
      </w:r>
      <w:r>
        <w:rPr>
          <w:b w:val="false"/>
          <w:sz w:val="24"/>
          <w:szCs w:val="24"/>
        </w:rPr>
        <w:t xml:space="preserve">. México: Siglo XXI.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Kahles, Nahuel y Vila, Ezequiel (2012) Formas de citar. En Ezequiel Vila (comp.) </w:t>
      </w:r>
      <w:r>
        <w:rPr>
          <w:rFonts w:cs="Times New Roman" w:ascii="Times New Roman" w:hAnsi="Times New Roman"/>
          <w:i/>
          <w:iCs/>
          <w:sz w:val="24"/>
          <w:szCs w:val="24"/>
          <w:lang w:val="es-AR"/>
        </w:rPr>
        <w:t>Citadme sabiendo que me han citado mal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131-164). Buenos Aires: EDEFYL.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right="266" w:hanging="1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Navarro Federico y Brown Ana (2014). Lectura y escritura de géneros académicos. Conceptos básicos. En Federico Navarro (coord.) </w:t>
      </w:r>
      <w:r>
        <w:rPr>
          <w:rFonts w:cs="Times New Roman" w:ascii="Times New Roman" w:hAnsi="Times New Roman"/>
          <w:i/>
          <w:sz w:val="24"/>
          <w:szCs w:val="24"/>
          <w:lang w:val="es-AR"/>
        </w:rPr>
        <w:t>Manual de escritura para carreras de humanidades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55-99). Buenos Aires: EFFL.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bookmarkStart w:id="8" w:name="_heading=h.3znysh7"/>
      <w:bookmarkEnd w:id="8"/>
      <w:r>
        <w:rPr>
          <w:sz w:val="24"/>
          <w:szCs w:val="24"/>
        </w:rPr>
        <w:t xml:space="preserve">Unidad 4. </w:t>
      </w:r>
      <w:r>
        <w:rPr>
          <w:b w:val="false"/>
          <w:sz w:val="24"/>
          <w:szCs w:val="24"/>
        </w:rPr>
        <w:t xml:space="preserve">La investigación: un proyecto. El pasaje de la lectura a la escritura, del libro a la ficha, del proyecto a la tesis. Cómo leer índices. Cuestiones principales de un proyecto de investigación. Estructura de los proyectos: título, resumen, estado de la cuestión, hipótesis, objetivo general y objetivos específicos, metodología, bibliografía. 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tulo3"/>
        <w:spacing w:lineRule="auto" w:line="240"/>
        <w:rPr/>
      </w:pPr>
      <w:r>
        <w:rPr/>
        <w:t>Bibliografía sugerida</w:t>
      </w:r>
      <w:bookmarkStart w:id="9" w:name="_heading=h.d4qh4ucgfze"/>
      <w:bookmarkEnd w:id="9"/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Dalmaroni, Miguel (2009). </w:t>
      </w:r>
      <w:r>
        <w:rPr>
          <w:b w:val="false"/>
          <w:i/>
          <w:sz w:val="24"/>
          <w:szCs w:val="24"/>
        </w:rPr>
        <w:t>La investigación literaria: problemas iniciales de una práctica</w:t>
      </w:r>
      <w:r>
        <w:rPr>
          <w:b w:val="false"/>
          <w:sz w:val="24"/>
          <w:szCs w:val="24"/>
        </w:rPr>
        <w:t xml:space="preserve">, Santa Fe: Universidad Nacional del Litoral. 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Navarro, Federico y Ana Brown (2014). Lectura y escritura de géneros académicos. Conceptos básicos. En Navarro, Federico (coord.) </w:t>
      </w:r>
      <w:r>
        <w:rPr>
          <w:b w:val="false"/>
          <w:i/>
          <w:sz w:val="24"/>
          <w:szCs w:val="24"/>
        </w:rPr>
        <w:t>Manual de escritura para carreras de humanidades</w:t>
      </w:r>
      <w:r>
        <w:rPr>
          <w:b w:val="false"/>
          <w:sz w:val="24"/>
          <w:szCs w:val="24"/>
        </w:rPr>
        <w:t xml:space="preserve"> (pp. 55-100). Buenos Aires: Facultad de Filosofía y Letras.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Samaja, Juan (2001). </w:t>
      </w:r>
      <w:r>
        <w:rPr>
          <w:b w:val="false"/>
          <w:i/>
          <w:sz w:val="24"/>
          <w:szCs w:val="24"/>
        </w:rPr>
        <w:t>Epistemología y metodología. Elementos para una teoría de la investigación científica</w:t>
      </w:r>
      <w:r>
        <w:rPr>
          <w:b w:val="false"/>
          <w:sz w:val="24"/>
          <w:szCs w:val="24"/>
        </w:rPr>
        <w:t xml:space="preserve"> [selección] Buenos Aires: Eudeba. 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Sautu, Ruth (2005). </w:t>
      </w:r>
      <w:r>
        <w:rPr>
          <w:b w:val="false"/>
          <w:i/>
          <w:sz w:val="24"/>
          <w:szCs w:val="24"/>
        </w:rPr>
        <w:t>Todo es teoría: objetivos y métodos de investigación</w:t>
      </w:r>
      <w:r>
        <w:rPr>
          <w:b w:val="false"/>
          <w:sz w:val="24"/>
          <w:szCs w:val="24"/>
        </w:rPr>
        <w:t xml:space="preserve"> [selección]. Buenos Aires: Lumiere.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2"/>
        <w:spacing w:lineRule="auto" w:line="240" w:before="240" w:after="0"/>
        <w:rPr>
          <w:sz w:val="24"/>
          <w:szCs w:val="24"/>
        </w:rPr>
      </w:pPr>
      <w:r>
        <w:rPr>
          <w:sz w:val="24"/>
          <w:szCs w:val="24"/>
        </w:rPr>
      </w:r>
      <w:bookmarkStart w:id="10" w:name="_heading=h.tyjcwt"/>
      <w:bookmarkStart w:id="11" w:name="_heading=h.tyjcwt"/>
      <w:bookmarkEnd w:id="11"/>
    </w:p>
    <w:p>
      <w:pPr>
        <w:pStyle w:val="Ttulo2"/>
        <w:spacing w:lineRule="auto" w:line="240" w:before="24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Modalidad docente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modalidad de trabajo es el taller de escritura. Esta modalidad implica un seguimiento de la producción y reelaboración escrita por las y los estudiantes, un énfasis en su participación de forma individual y grupal, y un andamiaje en el desarrollo y producción autónoma de prácticas de lectura y escritura académicas relevantes. En términos generales, la dinámica de taller no se articula a partir de la exposición de un docente frente a los/las estudiantes y la lectura de bibliografía por parte de estos, sino a partir de la dinámica interactiva entre estudiantes y docentes. En el nivel de posgrado, el docente tiene un rol protagónico en la enseñanza explícita de un conjunto de unidades conceptuales, temáticas y lingüísticas de trabajo y un metalenguaje básico que permitan el trabajo en clase. De esta manera, se combina la enseñanza y el aprendizaje práctico a través del lenguaje disciplinar con la enseñanza y el aprendizaje teórico sobre dicho lenguaje. A su vez, las/los estudiantes de posgrado tienen un rol clave en la negociación y discusión de prácticas letradas complejas que se inscriben en marcos epistémicos e institucionales interviene su conocimiento. En este sentido, muchos de los contenidos y estrategias de escritura relevantes y adecuadas para cada disciplina se discutirán y consensuarán a lo largo del propio curso tomando en cuenta los aportes de las/los estudiantes.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Formas de evaluación</w:t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lineRule="auto" w:line="240" w:before="0" w:after="0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Requisitos para la aprobación del seminario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Para mantener la regularidad el curso, se debe: 1. mantener una participación activa en las clases y 2. tener aprobados los trabajos parciales de escritura. Para aprobar el curso se debe elaborar un esquema de artículo, compuesto de título – resumen – palabras clave.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Ttulo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Bibliografía general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Alazraki, Ruth (2007). La polifonía en los textos académicos. En Irene Klein (coord.) </w:t>
      </w:r>
      <w:r>
        <w:rPr>
          <w:rFonts w:cs="Times New Roman" w:ascii="Times New Roman" w:hAnsi="Times New Roman"/>
          <w:i/>
          <w:iCs/>
          <w:sz w:val="24"/>
          <w:szCs w:val="24"/>
          <w:lang w:val="es-AR"/>
        </w:rPr>
        <w:t xml:space="preserve">El taller del escritor universitario </w:t>
      </w:r>
      <w:r>
        <w:rPr>
          <w:rFonts w:cs="Times New Roman" w:ascii="Times New Roman" w:hAnsi="Times New Roman"/>
          <w:sz w:val="24"/>
          <w:szCs w:val="24"/>
          <w:lang w:val="es-AR"/>
        </w:rPr>
        <w:t>(pp. 113-127).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s-AR"/>
        </w:rPr>
        <w:t>Publicación del Taller de Semiología. Sede Drago. UBA.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Alvarado, Maite (2021).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Escritura e invención en la escuela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Fondo de Cultura Económica.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------------------------- (comp.) (2004).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Problemas de la enseñanza de la lengua y la literatura.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Quilmes: Editorial de la Universidad Nacional de Quilmes.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Alvarado, Maite y Cortés, Marina (2001). La escritura en la universidad. Repetir o transformar.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Lulú coquette. Revista de didáctica de la lengua y la literatura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, 1 (1).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Alvarado, Maite y Yeannoteguy, Aicia (1999).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La escritura y sus formas discursivas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Eudeba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Ttulo2"/>
        <w:spacing w:lineRule="auto" w:line="240" w:before="24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Alzari, Irina et. al. (2014). </w:t>
      </w:r>
      <w:r>
        <w:rPr>
          <w:b w:val="false"/>
          <w:i/>
          <w:sz w:val="24"/>
          <w:szCs w:val="24"/>
        </w:rPr>
        <w:t>Manual de escritura para carreras de humanidades</w:t>
      </w:r>
      <w:r>
        <w:rPr>
          <w:b w:val="false"/>
          <w:sz w:val="24"/>
          <w:szCs w:val="24"/>
        </w:rPr>
        <w:t>. Buenos Aires: Editorial de la Facultad de Filosofía y Letras Universidad de Buenos Aires.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Amante, Adriana (2021). Fragmentos de algún discurso amoroso.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Por el camino de Puan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3.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Las revistas literarias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Franco, Gabriela (coord.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).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Buenos Aires: Editorial de la Facultad de Filosofía y Letras de la Universidad de Buenos Aires. 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Banderhorst, Cecile </w:t>
      </w:r>
      <w:r>
        <w:rPr>
          <w:rFonts w:cs="Times New Roman" w:ascii="Times New Roman" w:hAnsi="Times New Roman"/>
          <w:i/>
          <w:color w:val="000000"/>
          <w:sz w:val="24"/>
          <w:szCs w:val="24"/>
          <w:lang w:val="en-US"/>
        </w:rPr>
        <w:t>et. al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 (2021) </w:t>
      </w:r>
      <w:r>
        <w:rPr>
          <w:rFonts w:cs="Times New Roman" w:ascii="Times New Roman" w:hAnsi="Times New Roman"/>
          <w:i/>
          <w:color w:val="000000"/>
          <w:sz w:val="24"/>
          <w:szCs w:val="24"/>
          <w:lang w:val="en-US"/>
        </w:rPr>
        <w:t>Re-imagining Doctoral Writing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es-AR"/>
        </w:rPr>
        <w:t>Colorado: University Press of Colorado.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s-AR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Bajtín, Mijaíl (1982). El problema de los géneros discursivos. En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Estética de la creación verbal</w:t>
      </w:r>
      <w:r>
        <w:rPr>
          <w:rFonts w:cs="Times New Roman" w:ascii="Times New Roman" w:hAnsi="Times New Roman"/>
          <w:color w:val="000000"/>
          <w:sz w:val="24"/>
          <w:szCs w:val="24"/>
        </w:rPr>
        <w:t>. México: Siglo XXI.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Barthes, Rolanf (1970).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Investigaciones teóricas I. La antigua retórica. Ayudamemorias.,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Barcelona: Ediciones Buenos Aires.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----------------(2003a). Escribir. En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Variaciones sobre la escritura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Paidós.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Barthes, Roland (2003b). ¿Por dónde comenzar?. En </w:t>
      </w:r>
      <w:r>
        <w:rPr>
          <w:rFonts w:cs="Times New Roman" w:ascii="Times New Roman" w:hAnsi="Times New Roman"/>
          <w:i/>
          <w:sz w:val="24"/>
          <w:szCs w:val="24"/>
        </w:rPr>
        <w:t xml:space="preserve">El grado cero de la escritura </w:t>
      </w:r>
      <w:r>
        <w:rPr>
          <w:rFonts w:cs="Times New Roman" w:ascii="Times New Roman" w:hAnsi="Times New Roman"/>
          <w:sz w:val="24"/>
          <w:szCs w:val="24"/>
        </w:rPr>
        <w:t>y</w:t>
      </w:r>
      <w:r>
        <w:rPr>
          <w:rFonts w:cs="Times New Roman" w:ascii="Times New Roman" w:hAnsi="Times New Roman"/>
          <w:i/>
          <w:sz w:val="24"/>
          <w:szCs w:val="24"/>
        </w:rPr>
        <w:t xml:space="preserve"> Nuevos ensayos críticos</w:t>
      </w:r>
      <w:r>
        <w:rPr>
          <w:rFonts w:cs="Times New Roman" w:ascii="Times New Roman" w:hAnsi="Times New Roman"/>
          <w:sz w:val="24"/>
          <w:szCs w:val="24"/>
        </w:rPr>
        <w:t xml:space="preserve"> [trad. Nicolás Rosa] (pp. 205-222). Buenos Aires: Siglo XXI.  </w:t>
      </w:r>
    </w:p>
    <w:p>
      <w:pPr>
        <w:pStyle w:val="Normal"/>
        <w:spacing w:lineRule="auto" w:line="240"/>
        <w:ind w:left="700" w:hanging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Bazerman, Charles et al. (2016).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Escribir a través del Currículum: una guía de referencia</w:t>
      </w:r>
      <w:r>
        <w:rPr>
          <w:rFonts w:cs="Times New Roman" w:ascii="Times New Roman" w:hAnsi="Times New Roman"/>
          <w:color w:val="000000"/>
          <w:sz w:val="24"/>
          <w:szCs w:val="24"/>
        </w:rPr>
        <w:t>, editado por Federico Navarro. Córdoba: Universidad Nacional de Córdoba.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Bourdieu, Pierre, Jean Claude Chamboredon y Jean Claude Passeron (2002). </w:t>
      </w:r>
      <w:r>
        <w:rPr>
          <w:rFonts w:cs="Times New Roman" w:ascii="Times New Roman" w:hAnsi="Times New Roman"/>
          <w:i/>
          <w:sz w:val="24"/>
          <w:szCs w:val="24"/>
        </w:rPr>
        <w:t>El oficio de sociólogo</w:t>
      </w:r>
      <w:r>
        <w:rPr>
          <w:rFonts w:cs="Times New Roman" w:ascii="Times New Roman" w:hAnsi="Times New Roman"/>
          <w:sz w:val="24"/>
          <w:szCs w:val="24"/>
        </w:rPr>
        <w:t xml:space="preserve">. México: Siglo XXI.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Bruner, Jerome (1996).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Actos de significado. Más allá de la revolución cognitiva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</w:rPr>
        <w:t>Madrid: Alianza.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vertAlign w:val="superscript"/>
        </w:rPr>
        <w:t>------------------------------------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(2003.)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La fábrica de historias. Derecho, literatura, vida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Fondo de Cultura Económica.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s-AR" w:eastAsia="es-ES_tradnl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Caimari, Lila (2017).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AR" w:eastAsia="es-ES_tradnl"/>
        </w:rPr>
        <w:t xml:space="preserve">1. Entre el panóptico y el pantano. </w:t>
      </w:r>
      <w:r>
        <w:rPr>
          <w:rFonts w:eastAsia="Times New Roman" w:cs="Times New Roman" w:ascii="Times New Roman" w:hAnsi="Times New Roman"/>
          <w:sz w:val="24"/>
          <w:szCs w:val="24"/>
          <w:lang w:val="es-AR" w:eastAsia="es-ES_tradnl"/>
        </w:rPr>
        <w:t xml:space="preserve">En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La vida en el archivo. Goces, tedios y desvíos en el oficio de la historia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AR" w:eastAsia="es-ES_tradnl"/>
        </w:rPr>
        <w:t>(pp. 21-51).</w:t>
      </w:r>
      <w:r>
        <w:rPr>
          <w:rFonts w:eastAsia="Times New Roman" w:cs="Times New Roman" w:ascii="Times New Roman" w:hAnsi="Times New Roman"/>
          <w:sz w:val="24"/>
          <w:szCs w:val="24"/>
          <w:lang w:val="es-AR" w:eastAsia="es-ES_tradnl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Buenos Aires: Siglo XXI. </w:t>
      </w:r>
    </w:p>
    <w:p>
      <w:pPr>
        <w:pStyle w:val="Normal"/>
        <w:spacing w:lineRule="auto" w:line="240"/>
        <w:ind w:left="700" w:hanging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Cano, Fernanda, et al (2008).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Ensayo y error. Prácticas de enseñanza de escritura académica.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Buenos Aires: Eudeba.</w:t>
      </w:r>
    </w:p>
    <w:p>
      <w:pPr>
        <w:pStyle w:val="Normal"/>
        <w:shd w:val="clear" w:color="auto" w:fill="FFFFFF"/>
        <w:spacing w:lineRule="auto" w:line="240"/>
        <w:ind w:left="700" w:hanging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Casarin, Marcelo (2020).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De la arcilla a la nube: escribir ciencia: normas y estrategias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Córdoba: Centro de Estudios Avanzados.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Cassany, Daniel (1989).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Describir el escribir</w:t>
      </w:r>
      <w:r>
        <w:rPr>
          <w:rFonts w:cs="Times New Roman" w:ascii="Times New Roman" w:hAnsi="Times New Roman"/>
          <w:color w:val="000000"/>
          <w:sz w:val="24"/>
          <w:szCs w:val="24"/>
        </w:rPr>
        <w:t>. Barcelona: Paidós Comunicación.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------------------------ (1996).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La cocina de la escritura. </w:t>
      </w:r>
      <w:r>
        <w:rPr>
          <w:rFonts w:cs="Times New Roman" w:ascii="Times New Roman" w:hAnsi="Times New Roman"/>
          <w:color w:val="000000"/>
          <w:sz w:val="24"/>
          <w:szCs w:val="24"/>
        </w:rPr>
        <w:t>Barcelona: Anagrama.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Ciordia, Martín et. Al. (2011).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Perspectivas actuales de la investigación literaria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Editorial de la Facultad de Filosofía y Letras de la Universidad de Buenos Aires.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Corboz, André (2015). Tres apólogos sobre la investigación. En </w:t>
      </w:r>
      <w:r>
        <w:rPr>
          <w:rFonts w:cs="Times New Roman" w:ascii="Times New Roman" w:hAnsi="Times New Roman"/>
          <w:i/>
          <w:iCs/>
          <w:sz w:val="24"/>
          <w:szCs w:val="24"/>
        </w:rPr>
        <w:t>Orden disperso. Ensayos sobre arte, método, ciudad y territorio</w:t>
      </w:r>
      <w:r>
        <w:rPr>
          <w:rFonts w:cs="Times New Roman" w:ascii="Times New Roman" w:hAnsi="Times New Roman"/>
          <w:sz w:val="24"/>
          <w:szCs w:val="24"/>
        </w:rPr>
        <w:t>. Bernal: Universidad de Quilmes.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Dalmaroni, Miguel (2009).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La investigación literaria: problemas iniciales de una práctica</w:t>
      </w:r>
      <w:r>
        <w:rPr>
          <w:rFonts w:cs="Times New Roman" w:ascii="Times New Roman" w:hAnsi="Times New Roman"/>
          <w:color w:val="000000"/>
          <w:sz w:val="24"/>
          <w:szCs w:val="24"/>
        </w:rPr>
        <w:t>. Santa Fe: Universidad Nacional del Litoral.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De Certeau, Michel (1999).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La invención de lo cotidiano</w:t>
      </w:r>
      <w:r>
        <w:rPr>
          <w:rFonts w:cs="Times New Roman" w:ascii="Times New Roman" w:hAnsi="Times New Roman"/>
          <w:color w:val="000000"/>
          <w:sz w:val="24"/>
          <w:szCs w:val="24"/>
        </w:rPr>
        <w:t>. México: Universidad Iberoamericana.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De Sousa Santos, Boaventura (2000).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Crítica de la razón indolente: contra el desperdicio de la experiencia. Para un nuevo sentido común: la ciencia, el derecho y la política en la transición paradigmática</w:t>
      </w:r>
      <w:r>
        <w:rPr>
          <w:rFonts w:cs="Times New Roman" w:ascii="Times New Roman" w:hAnsi="Times New Roman"/>
          <w:color w:val="000000"/>
          <w:sz w:val="24"/>
          <w:szCs w:val="24"/>
        </w:rPr>
        <w:t>. Bilbao: Editorial Desclée de Brouwer.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------------------------------ (2021).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Desconolonizar la universidad: el desafío de la justicia cognitiva global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CLACSO.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Escolar, Cora y Juan Besse (coords.) (2011).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Epistemología fronteriza Puntuaciones sobre teoría, método y técnica en ciencias sociales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Eudeba.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Flusser, Vilem (1998). Ensayo. En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Ficciones filosóficas</w:t>
      </w:r>
      <w:r>
        <w:rPr>
          <w:rFonts w:cs="Times New Roman" w:ascii="Times New Roman" w:hAnsi="Times New Roman"/>
          <w:color w:val="000000"/>
          <w:sz w:val="24"/>
          <w:szCs w:val="24"/>
        </w:rPr>
        <w:t>. San Pablo: Editora da Universidade de Sao Paulo. Traducción al español Pablo Katchadjian.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Foucault, Michel (2015). Introducción. En </w:t>
      </w:r>
      <w:r>
        <w:rPr>
          <w:rFonts w:cs="Times New Roman" w:ascii="Times New Roman" w:hAnsi="Times New Roman"/>
          <w:i/>
          <w:sz w:val="24"/>
          <w:szCs w:val="24"/>
          <w:lang w:val="es-AR"/>
        </w:rPr>
        <w:t>Arqueología del saber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(trad. Aurelio garzón del camino). Buenos Aires: Siglo XXI.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Haraway, Donna (1991).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Ciencia, </w:t>
      </w:r>
      <w:r>
        <w:rPr>
          <w:rFonts w:cs="Times New Roman" w:ascii="Times New Roman" w:hAnsi="Times New Roman"/>
          <w:color w:val="000000"/>
          <w:sz w:val="24"/>
          <w:szCs w:val="24"/>
        </w:rPr>
        <w:t>cyborgs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y mujeres. La reinvención de la naturaleza</w:t>
      </w:r>
      <w:r>
        <w:rPr>
          <w:rFonts w:cs="Times New Roman" w:ascii="Times New Roman" w:hAnsi="Times New Roman"/>
          <w:color w:val="000000"/>
          <w:sz w:val="24"/>
          <w:szCs w:val="24"/>
        </w:rPr>
        <w:t>. Madrid: Cátedra.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Harding, Sandra (2016).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Ciencia y feminismo</w:t>
      </w:r>
      <w:r>
        <w:rPr>
          <w:rFonts w:cs="Times New Roman" w:ascii="Times New Roman" w:hAnsi="Times New Roman"/>
          <w:color w:val="000000"/>
          <w:sz w:val="24"/>
          <w:szCs w:val="24"/>
        </w:rPr>
        <w:t>. Madrid: Ediciones Morata.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Kahles, Nahuel y Vila, Ezequiel (2012) Formas de citar. En Ezequiel Vila (comp.) </w:t>
      </w:r>
      <w:r>
        <w:rPr>
          <w:rFonts w:cs="Times New Roman" w:ascii="Times New Roman" w:hAnsi="Times New Roman"/>
          <w:i/>
          <w:iCs/>
          <w:sz w:val="24"/>
          <w:szCs w:val="24"/>
          <w:lang w:val="es-AR"/>
        </w:rPr>
        <w:t>Citadme sabiendo que me han citado mal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131-164). Buenos Aires: EDEFYL.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Link, Daniel (2012). Elementos para la escritura de una monografía. En Ezequiel Vila (comp.) </w:t>
      </w:r>
      <w:r>
        <w:rPr>
          <w:rFonts w:cs="Times New Roman" w:ascii="Times New Roman" w:hAnsi="Times New Roman"/>
          <w:i/>
          <w:iCs/>
          <w:sz w:val="24"/>
          <w:szCs w:val="24"/>
          <w:lang w:val="es-AR"/>
        </w:rPr>
        <w:t>Citadme sabiendo que me han citado mal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85-100). Buenos Aires: EDEFYL. 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Louis, Annick (2021). Del valor literario y de la comunidad crítica en la disciplina literaria.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Estudios de Teoría Literaria. Revista digital: artes, letras y humanidades</w:t>
      </w:r>
      <w:r>
        <w:rPr>
          <w:rFonts w:cs="Times New Roman" w:ascii="Times New Roman" w:hAnsi="Times New Roman"/>
          <w:color w:val="000000"/>
          <w:sz w:val="24"/>
          <w:szCs w:val="24"/>
        </w:rPr>
        <w:t>, 10 (23), 9-23.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Maffia, Diana (2007). Epistemología feminista: La subversión semiótica de las mujeres en la ciencia.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Revista Venezolana de Estudios de la Mujer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12 (28).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Natale, Lucía (coord.) (2012). </w:t>
      </w:r>
      <w:r>
        <w:rPr>
          <w:rFonts w:cs="Times New Roman" w:ascii="Times New Roman" w:hAnsi="Times New Roman"/>
          <w:i/>
          <w:sz w:val="24"/>
          <w:szCs w:val="24"/>
        </w:rPr>
        <w:t>En carrera: escritura y lectura de textos académicos y profesionales</w:t>
      </w:r>
      <w:r>
        <w:rPr>
          <w:rFonts w:cs="Times New Roman" w:ascii="Times New Roman" w:hAnsi="Times New Roman"/>
          <w:sz w:val="24"/>
          <w:szCs w:val="24"/>
        </w:rPr>
        <w:t>. Los Polvorines: Universidad Nacional de General Sarmiento.</w:t>
      </w:r>
    </w:p>
    <w:p>
      <w:pPr>
        <w:pStyle w:val="Normal"/>
        <w:spacing w:lineRule="auto" w:line="240"/>
        <w:ind w:left="700" w:hanging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Navarro, Federico y Ana Brown (2014). Lectura y escritura de géneros académicos. Conceptos básicos. En Navarro, Federico (coord.),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>Manual de escritura para carreras de humanidades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(pp. 55-100). Buenos Aires: Facultad de Filosofía y Letras.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Navarro, Federico (2013). Comunidades de práctica. En Martos Núñez, Eloy y Campos Fernández-Fígares, Mar (coords.)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>Diccionario de nuevas formas de lectura y escritura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(pp.145-149). España: Santillana, Red Internacional de Universidades Lectoras.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-------------------- (2018). Más allá de la alfabetización académica: las funciones de la escritura en educación superior.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En Alves, Marcos A. y Iensen Bortoluzzi, Valeria (eds.)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  <w:lang w:val="pt-BR"/>
        </w:rPr>
        <w:t>Formação de Professores: Ensino, Linguagens e Tecnologias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 (pp. 13-49). 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Porto Alegre: Editora Fi.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----------------- (2019). Aportes para una didáctica de la escritura académica basada en géneros discursivos.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>Delta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, 35 (2), pp. 1-32.</w:t>
      </w:r>
    </w:p>
    <w:p>
      <w:pPr>
        <w:pStyle w:val="Normal"/>
        <w:spacing w:lineRule="auto" w:line="240" w:before="240" w:after="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Nosetto, Luciano et al (2020).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Métodos de teoría política: un manual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Buenos Aires: Universidad de Buenos Aires. Instituto de Investigaciones Gino Germani – UBA.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Ong, Walter (1988).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Oralidad y escritura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FCE.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Palazzolo, Fernando (2013). El tema de investigación: claves para pensarlo y delimitarlo. En María Silvina Souza, Carlos Giordano y Mario Migliorati (eds.), </w:t>
      </w:r>
      <w:r>
        <w:rPr>
          <w:rFonts w:cs="Times New Roman" w:ascii="Times New Roman" w:hAnsi="Times New Roman"/>
          <w:i/>
          <w:sz w:val="24"/>
          <w:szCs w:val="24"/>
          <w:lang w:val="es-AR"/>
        </w:rPr>
        <w:t>Hacia la tesis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 (pp. 31-37). La Plata: Universidad Nacional de La Plata.   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Panesi, Jorge (2018). Discusión en varias voces: instrucciones para escribir una tesis. En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La seducción de los relatos. Crítica literaria y política en la Argentina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Eterna Cadencia.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Perelman, Chaim y Lucie Olbrechts-Tyteca (1989).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Tratado de la argumentación.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Trad. Julia Sevilla Muñoz. Madrid: Gredos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Samaja, Juan (2001).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Epistemología y metodología. Elementos para una teoría de la investigación científica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Buenos Aires: Eudeba.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Sautu, Ruth (2005).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Todo es teoría: objetivos y métodos de investigación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Buenos Aires: Lumiere. </w:t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left="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Weinberg, Liliana (2001).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El ensayo, entre el paraíso y el infierno</w:t>
      </w:r>
      <w:r>
        <w:rPr>
          <w:rFonts w:cs="Times New Roman" w:ascii="Times New Roman" w:hAnsi="Times New Roman"/>
          <w:color w:val="000000"/>
          <w:sz w:val="24"/>
          <w:szCs w:val="24"/>
        </w:rPr>
        <w:t>. Buenos Aires: Fondo de Cultura Económica.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Dra. Carla A. Fumagalli</w:t>
      </w:r>
    </w:p>
    <w:p>
      <w:pPr>
        <w:pStyle w:val="Normal"/>
        <w:spacing w:lineRule="auto" w:line="24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Dr. Facundo Ruiz</w:t>
      </w:r>
    </w:p>
    <w:sectPr>
      <w:headerReference w:type="default" r:id="rId3"/>
      <w:type w:val="nextPage"/>
      <w:pgSz w:w="11906" w:h="16838"/>
      <w:pgMar w:left="1417" w:right="1440" w:gutter="0" w:header="720" w:top="1440" w:footer="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435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419" w:eastAsia="es-AR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2435b"/>
    <w:pPr>
      <w:spacing w:before="0" w:after="200"/>
      <w:jc w:val="both"/>
      <w:outlineLvl w:val="0"/>
    </w:pPr>
    <w:rPr>
      <w:rFonts w:ascii="Times New Roman" w:hAnsi="Times New Roman" w:eastAsia="Times New Roman" w:cs="Times New Roman"/>
      <w:b/>
      <w:i/>
      <w:iCs/>
      <w:sz w:val="28"/>
      <w:szCs w:val="28"/>
      <w:lang w:val="es-AR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2435b"/>
    <w:pPr>
      <w:spacing w:before="240" w:after="200"/>
      <w:outlineLvl w:val="1"/>
    </w:pPr>
    <w:rPr>
      <w:i w:val="false"/>
      <w:iCs w:val="false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435b"/>
    <w:pPr>
      <w:spacing w:before="240" w:after="0"/>
      <w:jc w:val="both"/>
      <w:outlineLvl w:val="2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22435b"/>
    <w:rPr>
      <w:rFonts w:ascii="Times New Roman" w:hAnsi="Times New Roman" w:eastAsia="Times New Roman" w:cs="Times New Roman"/>
      <w:b/>
      <w:i/>
      <w:iCs/>
      <w:sz w:val="28"/>
      <w:szCs w:val="28"/>
      <w:lang w:eastAsia="es-AR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22435b"/>
    <w:rPr>
      <w:rFonts w:ascii="Times New Roman" w:hAnsi="Times New Roman" w:eastAsia="Times New Roman" w:cs="Times New Roman"/>
      <w:b/>
      <w:lang w:eastAsia="es-AR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22435b"/>
    <w:rPr>
      <w:rFonts w:ascii="Times New Roman" w:hAnsi="Times New Roman" w:eastAsia="Times New Roman" w:cs="Times New Roman"/>
      <w:b/>
      <w:sz w:val="24"/>
      <w:szCs w:val="24"/>
      <w:lang w:val="es-419" w:eastAsia="es-AR"/>
    </w:rPr>
  </w:style>
  <w:style w:type="character" w:styleId="TtuloCar" w:customStyle="1">
    <w:name w:val="Título Car"/>
    <w:basedOn w:val="DefaultParagraphFont"/>
    <w:link w:val="Ttulo"/>
    <w:uiPriority w:val="10"/>
    <w:qFormat/>
    <w:rsid w:val="0022435b"/>
    <w:rPr>
      <w:rFonts w:ascii="Times New Roman" w:hAnsi="Times New Roman" w:eastAsia="Times New Roman" w:cs="Times New Roman"/>
      <w:b/>
      <w:sz w:val="32"/>
      <w:szCs w:val="32"/>
      <w:lang w:val="es-419" w:eastAsia="es-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2221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qFormat/>
    <w:rsid w:val="00992221"/>
    <w:rPr>
      <w:rFonts w:ascii="Arial" w:hAnsi="Arial" w:eastAsia="Arial" w:cs="Arial"/>
      <w:sz w:val="20"/>
      <w:szCs w:val="20"/>
      <w:lang w:val="es-419" w:eastAsia="es-AR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992221"/>
    <w:rPr>
      <w:rFonts w:ascii="Arial" w:hAnsi="Arial" w:eastAsia="Arial" w:cs="Arial"/>
      <w:b/>
      <w:bCs/>
      <w:sz w:val="20"/>
      <w:szCs w:val="20"/>
      <w:lang w:val="es-419" w:eastAsia="es-AR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f0d92"/>
    <w:rPr>
      <w:rFonts w:ascii="Times New Roman" w:hAnsi="Times New Roman" w:cs="Times New Roman"/>
      <w:sz w:val="18"/>
      <w:szCs w:val="18"/>
      <w:lang w:val="es-419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tulogeneral">
    <w:name w:val="Title"/>
    <w:basedOn w:val="Normal"/>
    <w:next w:val="Normal"/>
    <w:link w:val="TtuloCar"/>
    <w:uiPriority w:val="10"/>
    <w:qFormat/>
    <w:rsid w:val="0022435b"/>
    <w:pPr>
      <w:spacing w:lineRule="auto" w:line="240" w:before="240" w:after="60"/>
      <w:ind w:left="720" w:hanging="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qFormat/>
    <w:rsid w:val="00a473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AR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9222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992221"/>
    <w:pPr/>
    <w:rPr>
      <w:b/>
      <w:bCs/>
    </w:rPr>
  </w:style>
  <w:style w:type="paragraph" w:styleId="ListParagraph">
    <w:name w:val="List Paragraph"/>
    <w:basedOn w:val="Normal"/>
    <w:uiPriority w:val="34"/>
    <w:qFormat/>
    <w:rsid w:val="008e07ef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f0d92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paragraph" w:styleId="Ttulo21" w:customStyle="1">
    <w:name w:val="Título2"/>
    <w:basedOn w:val="Normal"/>
    <w:next w:val="Normal"/>
    <w:qFormat/>
    <w:rsid w:val="00ea4630"/>
    <w:pPr>
      <w:suppressAutoHyphens w:val="true"/>
      <w:spacing w:lineRule="auto" w:line="240" w:before="240" w:after="60"/>
      <w:jc w:val="center"/>
    </w:pPr>
    <w:rPr>
      <w:rFonts w:ascii="Cambria" w:hAnsi="Cambria" w:eastAsia="Times New Roman" w:cs="Cambria"/>
      <w:b/>
      <w:bCs/>
      <w:kern w:val="2"/>
      <w:sz w:val="32"/>
      <w:szCs w:val="32"/>
      <w:lang w:val="es-AR" w:eastAsia="zh-CN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4536"/>
    <w:pPr>
      <w:spacing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k3MQMLM95BZ69oJbwcHZdVSXWcw==">AMUW2mWWV0jqCYRkoeVAxkNraw8eGZWrPkgb5XqneH8mnThIQ6dPj5m1oxDgZSdwo0PwN9eBg5DHr+p85exB06+5fRH2bIxMwo4CmElLtwf2z8YuQIYfb8rXMo57RSfyqvmyKKoTaPjsqg1K4JrtQpvUkN0ElO4oZqIFHyzZOJhTE2MAMx1UizcpGb2SrtwysoWdKgg1UErR4hW9Sthgd58jCJDbtaa0tFW0G/6/f9cM8L/eZL3MT6M=</go:docsCustomData>
</go:gDocsCustomXmlDataStorage>
</file>

<file path=customXml/itemProps1.xml><?xml version="1.0" encoding="utf-8"?>
<ds:datastoreItem xmlns:ds="http://schemas.openxmlformats.org/officeDocument/2006/customXml" ds:itemID="{94ECBBFB-ED34-4363-9B1C-A1E36A55F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LibreOffice/7.2.2.2$Linux_X86_64 LibreOffice_project/02b2acce88a210515b4a5bb2e46cbfb63fe97d56</Application>
  <AppVersion>15.0000</AppVersion>
  <Pages>10</Pages>
  <Words>2517</Words>
  <Characters>14933</Characters>
  <CharactersWithSpaces>17406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2023-02-15T13:46:00Z</dcterms:created>
  <dc:creator>Carolina Jimena Ramallo</dc:creator>
  <dc:description/>
  <dc:language>es-AR</dc:language>
  <cp:lastModifiedBy>Mariano Petrecca</cp:lastModifiedBy>
  <dcterms:modified xsi:type="dcterms:W3CDTF">2023-04-04T14:11:00Z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