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3" w:rsidRPr="007026A4" w:rsidRDefault="00F2000A" w:rsidP="00B41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Maestría en Historia Argentina y Latinoamer</w:t>
      </w:r>
      <w:bookmarkStart w:id="0" w:name="_GoBack"/>
      <w:bookmarkEnd w:id="0"/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icana</w:t>
      </w:r>
    </w:p>
    <w:p w:rsidR="00631153" w:rsidRPr="007026A4" w:rsidRDefault="00F2000A" w:rsidP="00B41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Facultad de Filosofía y Letras, Universidad de Buenos Aires</w:t>
      </w:r>
    </w:p>
    <w:p w:rsidR="00631153" w:rsidRPr="009778BB" w:rsidRDefault="00F2000A" w:rsidP="00B41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Primer cuatrimestre 2018</w:t>
      </w:r>
    </w:p>
    <w:p w:rsidR="00631153" w:rsidRPr="009778BB" w:rsidRDefault="00F2000A" w:rsidP="00DF4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:rsidR="00631153" w:rsidRPr="009778BB" w:rsidRDefault="007026A4" w:rsidP="00DF42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:rsidR="00631153" w:rsidRPr="009778BB" w:rsidRDefault="00F2000A" w:rsidP="00DF4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Seminario </w:t>
      </w:r>
      <w:r w:rsidRPr="00B61DC9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América Latina como problema histórico</w:t>
      </w:r>
    </w:p>
    <w:p w:rsidR="00631153" w:rsidRPr="009778BB" w:rsidRDefault="00F2000A" w:rsidP="00DF42E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631153" w:rsidRPr="009778BB" w:rsidRDefault="00F2000A" w:rsidP="00DF42E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778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631153" w:rsidRPr="007026A4" w:rsidRDefault="00F2000A" w:rsidP="00DF42E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Docentes: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Ximena </w:t>
      </w:r>
      <w:proofErr w:type="spellStart"/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Espeche</w:t>
      </w:r>
      <w:proofErr w:type="spellEnd"/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Fabio Wasserman</w:t>
      </w:r>
    </w:p>
    <w:p w:rsidR="00F241DC" w:rsidRDefault="00F241DC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387DFC" w:rsidRDefault="00387DFC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264C68" w:rsidRDefault="00F241DC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241D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Fundamentación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:rsidR="00B45B84" w:rsidRDefault="00F2000A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5E1E1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Seminario fue concebido en el marco de la Maestría en Historia Argentina y Latinoamericana </w:t>
      </w:r>
      <w:r w:rsidR="00A872DC">
        <w:rPr>
          <w:rFonts w:ascii="Times New Roman" w:eastAsia="Times New Roman" w:hAnsi="Times New Roman" w:cs="Times New Roman"/>
          <w:sz w:val="24"/>
          <w:szCs w:val="24"/>
          <w:lang w:val="es-AR"/>
        </w:rPr>
        <w:t>como un</w:t>
      </w:r>
      <w:r w:rsidR="00F241DC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primera aproximación </w:t>
      </w:r>
      <w:r w:rsidR="00B61DC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crítica </w:t>
      </w:r>
      <w:r w:rsidR="00F241DC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>al conocimiento de América Latina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Esto implica 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>toma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distancia de las 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representaciones e interpretaciones 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que la conciben como una esencia o como un </w:t>
      </w:r>
      <w:r w:rsidR="00E7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mero 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dato, 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para 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considerarla como </w:t>
      </w:r>
      <w:r w:rsidR="0098573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="000276F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cifra </w:t>
      </w:r>
      <w:r w:rsidR="0098573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="000276F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un conjunto de </w:t>
      </w:r>
      <w:r w:rsidR="00E7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interrogantes, </w:t>
      </w:r>
      <w:r w:rsidR="000276F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problemas 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procesos </w:t>
      </w:r>
      <w:r w:rsidR="000276F6">
        <w:rPr>
          <w:rFonts w:ascii="Times New Roman" w:eastAsia="Times New Roman" w:hAnsi="Times New Roman" w:cs="Times New Roman"/>
          <w:sz w:val="24"/>
          <w:szCs w:val="24"/>
          <w:lang w:val="es-AR"/>
        </w:rPr>
        <w:t>históricos</w:t>
      </w:r>
      <w:r w:rsidR="00B45B8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compartidos</w:t>
      </w:r>
      <w:r w:rsidR="0098573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por las sociedades que se </w:t>
      </w:r>
      <w:r w:rsidR="00B61DC9">
        <w:rPr>
          <w:rFonts w:ascii="Times New Roman" w:eastAsia="Times New Roman" w:hAnsi="Times New Roman" w:cs="Times New Roman"/>
          <w:sz w:val="24"/>
          <w:szCs w:val="24"/>
          <w:lang w:val="es-AR"/>
        </w:rPr>
        <w:t>re</w:t>
      </w:r>
      <w:r w:rsidR="0098573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conocen </w:t>
      </w:r>
      <w:r w:rsidR="00B61DC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identifican </w:t>
      </w:r>
      <w:r w:rsidR="0098573F">
        <w:rPr>
          <w:rFonts w:ascii="Times New Roman" w:eastAsia="Times New Roman" w:hAnsi="Times New Roman" w:cs="Times New Roman"/>
          <w:sz w:val="24"/>
          <w:szCs w:val="24"/>
          <w:lang w:val="es-AR"/>
        </w:rPr>
        <w:t>bajo ese nombre</w:t>
      </w:r>
      <w:r w:rsidR="000276F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ese sentido se propone 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un abordaje que co</w:t>
      </w:r>
      <w:r w:rsidR="00865A99">
        <w:rPr>
          <w:rFonts w:ascii="Times New Roman" w:eastAsia="Times New Roman" w:hAnsi="Times New Roman" w:cs="Times New Roman"/>
          <w:sz w:val="24"/>
          <w:szCs w:val="24"/>
          <w:lang w:val="es-AR"/>
        </w:rPr>
        <w:t>njuga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el análisis de </w:t>
      </w:r>
      <w:r w:rsidR="00E7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algunos 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problemas</w:t>
      </w:r>
      <w:r w:rsidR="00E7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significativos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con un enfoque diacrónico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, procesual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contextualizado que permita dar cuenta de 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 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especificidad</w:t>
      </w:r>
      <w:r w:rsidR="002112D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cada momento histórico</w:t>
      </w:r>
      <w:r w:rsidR="002112DF" w:rsidRPr="002112DF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2112DF" w:rsidRDefault="002112DF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2112DF" w:rsidRPr="002112DF" w:rsidRDefault="002112DF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2112D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Objetivos</w:t>
      </w:r>
    </w:p>
    <w:p w:rsidR="002112DF" w:rsidRDefault="002112DF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-Problematizar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historizar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qué es América Latina.</w:t>
      </w:r>
    </w:p>
    <w:p w:rsidR="002112DF" w:rsidRDefault="002112DF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E90E32">
        <w:rPr>
          <w:rFonts w:ascii="Times New Roman" w:eastAsia="Times New Roman" w:hAnsi="Times New Roman" w:cs="Times New Roman"/>
          <w:sz w:val="24"/>
          <w:szCs w:val="24"/>
          <w:lang w:val="es-AR"/>
        </w:rPr>
        <w:t>Conocer y 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nalizar </w:t>
      </w:r>
      <w:r w:rsidR="00865A9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algunas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representaciones e interpretaciones </w:t>
      </w:r>
      <w:r w:rsidR="00865A9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significativas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sobre América Latina</w:t>
      </w:r>
      <w:r w:rsidR="00E90E3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sobre América en general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E90E32" w:rsidRDefault="00E90E32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-Proporcionar herramientas de análisis teórico y conceptual para poder tratar esta problemática.</w:t>
      </w:r>
    </w:p>
    <w:p w:rsidR="00A32F60" w:rsidRDefault="00E90E32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-Tomar contacto con autores </w:t>
      </w:r>
      <w:r w:rsidR="00947C8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textos clásicos, </w:t>
      </w:r>
      <w:r w:rsidR="004E699C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>así como también con bibliografía especializada</w:t>
      </w:r>
      <w:r w:rsidR="00FB5F18">
        <w:rPr>
          <w:rFonts w:ascii="Times New Roman" w:eastAsia="Times New Roman" w:hAnsi="Times New Roman" w:cs="Times New Roman"/>
          <w:sz w:val="24"/>
          <w:szCs w:val="24"/>
          <w:lang w:val="es-AR"/>
        </w:rPr>
        <w:t>, particularmente con la</w:t>
      </w:r>
      <w:r w:rsidR="004E699C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producida en los últimos años</w:t>
      </w:r>
      <w:r w:rsidR="00A32F60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87DFC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por </w:t>
      </w:r>
      <w:r w:rsidR="00ED0BB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especialistas </w:t>
      </w:r>
      <w:r w:rsidR="00FB5F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provenientes de disciplinas como </w:t>
      </w:r>
      <w:r w:rsidR="00A32F60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>la historia, la filosofía, los estudios literarios, la antropología o la sociología</w:t>
      </w:r>
      <w:r w:rsidR="00920D9D" w:rsidRPr="00387DFC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920D9D" w:rsidRDefault="00920D9D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32F60" w:rsidRPr="00A32F60" w:rsidRDefault="00A32F60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A32F60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Modalidad de trabajo y actividades</w:t>
      </w:r>
    </w:p>
    <w:p w:rsidR="00920D9D" w:rsidRDefault="00903E7E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curso está organizado en </w:t>
      </w:r>
      <w:r w:rsidR="00CE24D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base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la lectura </w:t>
      </w:r>
      <w:r w:rsidR="00CE24D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discusión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fuentes </w:t>
      </w:r>
      <w:r w:rsidR="00947C8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documentales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de bibliografía. </w:t>
      </w:r>
      <w:r w:rsidR="00CE24D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clase contempla dos momentos. El primero constará de una exposición de </w:t>
      </w:r>
      <w:proofErr w:type="spellStart"/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>lxs</w:t>
      </w:r>
      <w:proofErr w:type="spellEnd"/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docentes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el fin de </w:t>
      </w:r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contextualizar los temas y problemas que se traten. El segundo comenzará con una presentación de las lecturas a cargo de </w:t>
      </w:r>
      <w:proofErr w:type="spellStart"/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>alumnxs</w:t>
      </w:r>
      <w:proofErr w:type="spellEnd"/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previamente designados (en la primera </w:t>
      </w:r>
      <w:r w:rsidR="00CE24D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reunión </w:t>
      </w:r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</w:t>
      </w:r>
      <w:r w:rsidR="00F17B3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distribuirán las lecturas y se </w:t>
      </w:r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>organizará un cronograma)</w:t>
      </w:r>
      <w:r w:rsidR="00B128F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para luego desarrollar una discusión general o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adoptar la modalidad de trabajo </w:t>
      </w:r>
      <w:r w:rsidR="00B128F6">
        <w:rPr>
          <w:rFonts w:ascii="Times New Roman" w:eastAsia="Times New Roman" w:hAnsi="Times New Roman" w:cs="Times New Roman"/>
          <w:sz w:val="24"/>
          <w:szCs w:val="24"/>
          <w:lang w:val="es-AR"/>
        </w:rPr>
        <w:t>en grupos a partir de consignas específicas.</w:t>
      </w:r>
      <w:r w:rsidR="00920D9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903E7E" w:rsidRDefault="00903E7E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03E7E" w:rsidRPr="00903E7E" w:rsidRDefault="00903E7E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903E7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Criterios de aprobación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y evaluación</w:t>
      </w:r>
    </w:p>
    <w:p w:rsidR="00903E7E" w:rsidRPr="00903E7E" w:rsidRDefault="00CE24DE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seminario contempla </w:t>
      </w:r>
      <w:r w:rsidR="00903E7E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asistencia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obligatoria </w:t>
      </w:r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>del 75%</w:t>
      </w:r>
      <w:r w:rsidR="00903E7E">
        <w:rPr>
          <w:rFonts w:ascii="Times New Roman" w:eastAsia="Times New Roman" w:hAnsi="Times New Roman" w:cs="Times New Roman"/>
          <w:sz w:val="24"/>
          <w:szCs w:val="24"/>
          <w:lang w:val="es-AR"/>
        </w:rPr>
        <w:t>. Se evaluará la</w:t>
      </w:r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participación de </w:t>
      </w:r>
      <w:proofErr w:type="spellStart"/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>lxs</w:t>
      </w:r>
      <w:proofErr w:type="spellEnd"/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estudiantes en cada una de las clases </w:t>
      </w:r>
      <w:r w:rsidR="00903E7E">
        <w:rPr>
          <w:rFonts w:ascii="Times New Roman" w:eastAsia="Times New Roman" w:hAnsi="Times New Roman" w:cs="Times New Roman"/>
          <w:sz w:val="24"/>
          <w:szCs w:val="24"/>
          <w:lang w:val="es-AR"/>
        </w:rPr>
        <w:t>y, en particular,</w:t>
      </w:r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</w:t>
      </w:r>
      <w:r w:rsidR="0071442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exposición </w:t>
      </w:r>
      <w:r w:rsidR="00903E7E" w:rsidRPr="00903E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oral. </w:t>
      </w:r>
      <w:r w:rsidR="001B248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curso </w:t>
      </w:r>
      <w:r w:rsidR="001B248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aprobará con un trabajo escrito final </w:t>
      </w:r>
      <w:r w:rsidR="0071442C">
        <w:rPr>
          <w:rFonts w:ascii="Times New Roman" w:eastAsia="Times New Roman" w:hAnsi="Times New Roman" w:cs="Times New Roman"/>
          <w:sz w:val="24"/>
          <w:szCs w:val="24"/>
          <w:lang w:val="es-AR"/>
        </w:rPr>
        <w:t>en el que se deberá analizar una fuente utilizando para ello la bibliografía del programa</w:t>
      </w:r>
      <w:r w:rsid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. El plazo de entrega es de dos semanas una vez concluido el dictado del curso.</w:t>
      </w:r>
    </w:p>
    <w:p w:rsidR="00631153" w:rsidRPr="007026A4" w:rsidRDefault="00631153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50616D" w:rsidRDefault="00F2000A" w:rsidP="00DF42E1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Contenidos</w:t>
      </w:r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680F20" w:rsidRDefault="00F2000A" w:rsidP="00680F2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631153" w:rsidRPr="007026A4" w:rsidRDefault="00F2000A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lastRenderedPageBreak/>
        <w:t>1.</w:t>
      </w:r>
      <w:r w:rsidR="007026A4">
        <w:rPr>
          <w:rFonts w:ascii="Times New Roman" w:eastAsia="Times New Roman" w:hAnsi="Times New Roman" w:cs="Times New Roman"/>
          <w:sz w:val="14"/>
          <w:szCs w:val="14"/>
          <w:lang w:val="es-AR"/>
        </w:rPr>
        <w:t xml:space="preserve"> </w:t>
      </w: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América Latina: el nombre y la cosa</w:t>
      </w:r>
    </w:p>
    <w:p w:rsidR="00631153" w:rsidRPr="007026A4" w:rsidRDefault="00F2000A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Nombres y proyectos políticos: </w:t>
      </w:r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América Latina, </w:t>
      </w:r>
      <w:r w:rsidR="00236A0A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Nuevo Mundo, </w:t>
      </w:r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Hispanoamérica, </w:t>
      </w:r>
      <w:proofErr w:type="spellStart"/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Lusoamérica</w:t>
      </w:r>
      <w:proofErr w:type="spellEnd"/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,</w:t>
      </w:r>
      <w:r w:rsidR="00701BEE"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Iberoamérica,</w:t>
      </w:r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701BE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Indoamérica</w:t>
      </w:r>
      <w:proofErr w:type="spellEnd"/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. La búsqueda de una región y sus vínculos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A32F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l Caribe y Brasil</w:t>
      </w:r>
      <w:r w:rsidR="00A32F60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87267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="00264C68" w:rsidRP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odos de 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concebir </w:t>
      </w:r>
      <w:r w:rsidR="00264C68" w:rsidRPr="00264C68">
        <w:rPr>
          <w:rFonts w:ascii="Times New Roman" w:eastAsia="Times New Roman" w:hAnsi="Times New Roman" w:cs="Times New Roman"/>
          <w:sz w:val="24"/>
          <w:szCs w:val="24"/>
          <w:lang w:val="es-AR"/>
        </w:rPr>
        <w:t>la integración continent</w:t>
      </w:r>
      <w:r w:rsidR="00A32F60">
        <w:rPr>
          <w:rFonts w:ascii="Times New Roman" w:eastAsia="Times New Roman" w:hAnsi="Times New Roman" w:cs="Times New Roman"/>
          <w:sz w:val="24"/>
          <w:szCs w:val="24"/>
          <w:lang w:val="es-AR"/>
        </w:rPr>
        <w:t>al</w:t>
      </w:r>
      <w:r w:rsidR="00264C68" w:rsidRP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>con e</w:t>
      </w:r>
      <w:r w:rsidR="00264C68" w:rsidRP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resto del </w:t>
      </w:r>
      <w:r w:rsidR="00264C68" w:rsidRPr="00264C68">
        <w:rPr>
          <w:rFonts w:ascii="Times New Roman" w:eastAsia="Times New Roman" w:hAnsi="Times New Roman" w:cs="Times New Roman"/>
          <w:sz w:val="24"/>
          <w:szCs w:val="24"/>
          <w:lang w:val="es-AR"/>
        </w:rPr>
        <w:t>mundo</w:t>
      </w:r>
      <w:r w:rsidR="00264C6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264C68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nacionalismo, cosmopolitismo, internacionalismo, </w:t>
      </w:r>
      <w:r w:rsidR="00264C68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tercermundismo, </w:t>
      </w:r>
      <w:proofErr w:type="spellStart"/>
      <w:r w:rsidRPr="00264C68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interamericanismo</w:t>
      </w:r>
      <w:proofErr w:type="spellEnd"/>
      <w:r w:rsidRPr="00264C68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y panamericanismo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Relaciones entre América Latina y Estados Unidos. </w:t>
      </w:r>
      <w:r w:rsidR="00AB49D6">
        <w:rPr>
          <w:rFonts w:ascii="Times New Roman" w:eastAsia="Times New Roman" w:hAnsi="Times New Roman" w:cs="Times New Roman"/>
          <w:sz w:val="24"/>
          <w:szCs w:val="24"/>
          <w:lang w:val="es-AR"/>
        </w:rPr>
        <w:t>Las ideas y los lugares.</w:t>
      </w:r>
    </w:p>
    <w:p w:rsidR="00631153" w:rsidRPr="007026A4" w:rsidRDefault="00631153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7026A4" w:rsidRDefault="00F2000A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2.</w:t>
      </w:r>
      <w:r w:rsidR="00865A9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Genealogía de una identidad: A</w:t>
      </w: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mérica Latina</w:t>
      </w:r>
      <w:r w:rsidR="00865A9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antes de América Latina</w:t>
      </w:r>
    </w:p>
    <w:p w:rsidR="0022798F" w:rsidRPr="00FB5A9F" w:rsidRDefault="0022798F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F2000A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conquista </w:t>
      </w:r>
      <w:r w:rsidR="00236A0A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>europea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el Nuevo Mundo</w:t>
      </w:r>
      <w:r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B51E92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>El p</w:t>
      </w:r>
      <w:r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>atriotismo criollo.</w:t>
      </w:r>
      <w:r w:rsidR="00B51E92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B5A9F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reformismo ilustrado. </w:t>
      </w:r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Paralelismos y contrastes entre Hispanoamérica y </w:t>
      </w:r>
      <w:proofErr w:type="spellStart"/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>Lusoamérica</w:t>
      </w:r>
      <w:proofErr w:type="spellEnd"/>
      <w:r w:rsidR="0050616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B51E92" w:rsidRPr="00FB5A9F">
        <w:rPr>
          <w:rFonts w:ascii="Times New Roman" w:eastAsia="Times New Roman" w:hAnsi="Times New Roman" w:cs="Times New Roman"/>
          <w:sz w:val="24"/>
          <w:szCs w:val="24"/>
          <w:lang w:val="es-AR"/>
        </w:rPr>
        <w:t>Nuevos debates sobre un viejo problema: la cuestión colonial americana</w:t>
      </w:r>
      <w:r w:rsidR="00872677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527079" w:rsidRPr="00527079" w:rsidRDefault="00527079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7026A4" w:rsidRDefault="00F2000A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3.</w:t>
      </w:r>
      <w:r w:rsidR="007026A4">
        <w:rPr>
          <w:rFonts w:ascii="Times New Roman" w:eastAsia="Times New Roman" w:hAnsi="Times New Roman" w:cs="Times New Roman"/>
          <w:sz w:val="14"/>
          <w:szCs w:val="14"/>
          <w:lang w:val="es-AR"/>
        </w:rPr>
        <w:t xml:space="preserve"> </w:t>
      </w:r>
      <w:r w:rsidR="007026A4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Re</w:t>
      </w: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voluciones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y</w:t>
      </w: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guerras</w:t>
      </w:r>
    </w:p>
    <w:p w:rsidR="00631153" w:rsidRPr="007026A4" w:rsidRDefault="00F2000A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Las revoluciones y las independencia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>s iberoamericanas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revolución haitiana. 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ruptura con el pasado. El concepto </w:t>
      </w:r>
      <w:r w:rsidRPr="0052707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Revolución</w:t>
      </w:r>
      <w:r w:rsidR="00C1590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el americanismo.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Guerras de independencia, guerras civiles, guerras.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revoluciones 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durante el siglo XX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las disputas en torno de las identidades </w:t>
      </w:r>
      <w:r w:rsidR="00527079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atinoamericanas</w:t>
      </w:r>
      <w:r w:rsidR="002E395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revolución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tensionada: civilización/barbarie; campo/ciudad; sierra/llano; modernidad-modernización/tradición; nacionalismo/cosmopolitismo/internacionalismo.</w:t>
      </w:r>
    </w:p>
    <w:p w:rsidR="00631153" w:rsidRPr="007026A4" w:rsidRDefault="00F2000A" w:rsidP="00DF42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:rsidR="00631153" w:rsidRPr="00527079" w:rsidRDefault="00F2000A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4.</w:t>
      </w:r>
      <w:r w:rsidR="00527079" w:rsidRP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L</w:t>
      </w:r>
      <w:r w:rsidRP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as identidades como problema (I)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la consolidación de </w:t>
      </w:r>
      <w:r w:rsidR="006A1D2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las naciones</w:t>
      </w:r>
    </w:p>
    <w:p w:rsidR="00631153" w:rsidRPr="007026A4" w:rsidRDefault="00F2000A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Consolidación de los Estados Nacionales y del capitalismo. La búsqueda de la identidad: </w:t>
      </w:r>
      <w:r w:rsid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discurso histórico y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educación. Paz y administración</w:t>
      </w:r>
      <w:r w:rsidR="0074166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741664">
        <w:rPr>
          <w:rFonts w:ascii="Times New Roman" w:eastAsia="Times New Roman" w:hAnsi="Times New Roman" w:cs="Times New Roman"/>
          <w:sz w:val="24"/>
          <w:szCs w:val="24"/>
          <w:lang w:val="es-AR"/>
        </w:rPr>
        <w:t>Orden y progreso.</w:t>
      </w:r>
      <w:r w:rsidR="0087267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741664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ímites y fronteras nacionales. </w:t>
      </w:r>
      <w:r w:rsidR="00DF42E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Modernismo y </w:t>
      </w:r>
      <w:proofErr w:type="spellStart"/>
      <w:r w:rsidR="00DF42E1">
        <w:rPr>
          <w:rFonts w:ascii="Times New Roman" w:eastAsia="Times New Roman" w:hAnsi="Times New Roman" w:cs="Times New Roman"/>
          <w:sz w:val="24"/>
          <w:szCs w:val="24"/>
          <w:lang w:val="es-AR"/>
        </w:rPr>
        <w:t>Arielismo</w:t>
      </w:r>
      <w:proofErr w:type="spellEnd"/>
      <w:r w:rsidR="00DF42E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DF42E1" w:rsidRPr="00DF42E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problema de la lengua.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Los centenarios</w:t>
      </w:r>
      <w:r w:rsidR="00A2668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América Latina y </w:t>
      </w:r>
      <w:r w:rsidRPr="007026A4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su </w:t>
      </w:r>
      <w:r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lugar en el concierto de las naciones. Entre la excepción y la regla: el caso argentino. Argentina en América Latina-América Latina en Argentina: inmigración y migración.</w:t>
      </w:r>
    </w:p>
    <w:p w:rsidR="00631153" w:rsidRPr="007026A4" w:rsidRDefault="00631153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7026A4" w:rsidRDefault="00680F20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5</w:t>
      </w:r>
      <w:r w:rsidR="00F2000A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  <w:r w:rsidR="007026A4">
        <w:rPr>
          <w:rFonts w:ascii="Times New Roman" w:eastAsia="Times New Roman" w:hAnsi="Times New Roman" w:cs="Times New Roman"/>
          <w:sz w:val="14"/>
          <w:szCs w:val="14"/>
          <w:lang w:val="es-AR"/>
        </w:rPr>
        <w:t xml:space="preserve"> 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</w:t>
      </w:r>
      <w:r w:rsidR="00F2000A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as identidades como problema (II)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 América Latina en el nuevo orden mundial</w:t>
      </w:r>
    </w:p>
    <w:p w:rsidR="00631153" w:rsidRPr="007026A4" w:rsidRDefault="00741664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crisis del liberalismo: entre las vanguardias, la modernidad y la búsqueda de la </w:t>
      </w:r>
      <w:r w:rsidR="00F2000A"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expresión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Segunda Guerra y Guerra Fría: </w:t>
      </w:r>
      <w:proofErr w:type="spellStart"/>
      <w:r w:rsidR="00F2000A"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tercerismos</w:t>
      </w:r>
      <w:proofErr w:type="spellEnd"/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</w:t>
      </w:r>
      <w:r w:rsidR="00F2000A"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neutralismos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Del imperialismo económico al imperialismo cultural; entre el particularismo y el universalismo. </w:t>
      </w:r>
      <w:r w:rsidR="00620C2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El </w:t>
      </w:r>
      <w:r w:rsidR="00620C2F"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boom</w:t>
      </w:r>
      <w:r w:rsidR="00620C2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las ciencias sociales latinoamericanas. </w:t>
      </w:r>
      <w:r w:rsidRPr="00741664">
        <w:rPr>
          <w:rFonts w:ascii="Times New Roman" w:eastAsia="Times New Roman" w:hAnsi="Times New Roman" w:cs="Times New Roman"/>
          <w:sz w:val="24"/>
          <w:szCs w:val="24"/>
          <w:lang w:val="es-AR"/>
        </w:rPr>
        <w:t>América Latina en el nuevo orden mundial.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Más allá de América Latina: Asia y África</w:t>
      </w:r>
      <w:r w:rsid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los procesos de descolonización</w:t>
      </w:r>
      <w:r w:rsid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el tercer mundo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</w:p>
    <w:p w:rsidR="00631153" w:rsidRPr="007026A4" w:rsidRDefault="00631153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1153" w:rsidRPr="007026A4" w:rsidRDefault="001F75A7" w:rsidP="001F75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6</w:t>
      </w:r>
      <w:r w:rsidR="00F2000A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  <w:r w:rsidR="007026A4">
        <w:rPr>
          <w:rFonts w:ascii="Times New Roman" w:eastAsia="Times New Roman" w:hAnsi="Times New Roman" w:cs="Times New Roman"/>
          <w:sz w:val="14"/>
          <w:szCs w:val="14"/>
          <w:lang w:val="es-AR"/>
        </w:rPr>
        <w:t xml:space="preserve"> </w:t>
      </w:r>
      <w:r w:rsidR="00F2000A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Una </w:t>
      </w:r>
      <w:r w:rsidR="0074166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interpretación económica </w:t>
      </w:r>
      <w:r w:rsidR="00F2000A" w:rsidRPr="007026A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para América Latina</w:t>
      </w:r>
    </w:p>
    <w:p w:rsidR="00631153" w:rsidRPr="007026A4" w:rsidRDefault="001F75A7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Diagnósticos y proyectos. Los debates sobre los modos de producción: feudalismo, capitalismo, socialismo. Un pensamiento económico latinoamericano: c</w:t>
      </w:r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entro-periferia; colonialismo-neocolonialismo; Desarrollismo y </w:t>
      </w:r>
      <w:proofErr w:type="spellStart"/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dependentismo</w:t>
      </w:r>
      <w:proofErr w:type="spellEnd"/>
      <w:r w:rsidR="00F2000A" w:rsidRPr="007026A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631153" w:rsidRPr="00F2000A" w:rsidRDefault="00631153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1" w:name="_lel6bxxpbioj" w:colFirst="0" w:colLast="0"/>
      <w:bookmarkEnd w:id="1"/>
    </w:p>
    <w:p w:rsidR="00631153" w:rsidRPr="00F2000A" w:rsidRDefault="00F2000A" w:rsidP="001F75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F2000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7.</w:t>
      </w:r>
      <w:r w:rsidR="007026A4" w:rsidRPr="00F2000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F2000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América Latina 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en </w:t>
      </w:r>
      <w:r w:rsidRPr="00F2000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el siglo XXI</w:t>
      </w:r>
      <w:r w:rsidR="00527079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 los nuevos “ismos”</w:t>
      </w:r>
    </w:p>
    <w:p w:rsidR="00631153" w:rsidRPr="00F2000A" w:rsidRDefault="00F2000A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2000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Democracias y dictaduras. Entre el neoliberalismo y el </w:t>
      </w:r>
      <w:r w:rsid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neo</w:t>
      </w:r>
      <w:r w:rsidRPr="00F2000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populismo. </w:t>
      </w:r>
      <w:r w:rsid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nuevos movimientos sociales y políticos. </w:t>
      </w:r>
      <w:r w:rsidRPr="00F2000A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F2000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reformulaciones de la ciudadanía como “valor republicano”. La lucha por los derechos humanos y la reconsideración del alcance regional. El feminismo en América Latina del siglo XXI: la trama del feminismo popular.</w:t>
      </w:r>
      <w:r w:rsid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631153" w:rsidRPr="00F2000A" w:rsidRDefault="00631153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80F20" w:rsidRPr="00680F20" w:rsidRDefault="00680F20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Bibliografía</w:t>
      </w:r>
      <w:r w:rsidR="001F75A7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general</w:t>
      </w:r>
    </w:p>
    <w:p w:rsid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AAVV,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Crítica y teoría en el pensamiento social latinoamericano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CLACSO, 2006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Alfón</w:t>
      </w:r>
      <w:proofErr w:type="spellEnd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Fernando, “Somos dueños de nuestra lengua”,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Revista Todavía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n° 32, 2014, pp. 27-31.</w:t>
      </w:r>
    </w:p>
    <w:p w:rsidR="003F5F8C" w:rsidRPr="003F5F8C" w:rsidRDefault="003F5F8C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F5F8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Altamirano,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Carlos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dir.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  <w:r w:rsidRPr="003F5F8C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Historia de los intelectuales en América Latina</w:t>
      </w:r>
      <w:r w:rsidRPr="003F5F8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Tomo I y II, Buenos Aires, </w:t>
      </w:r>
      <w:proofErr w:type="spellStart"/>
      <w:r w:rsidRPr="003F5F8C">
        <w:rPr>
          <w:rFonts w:ascii="Times New Roman" w:eastAsia="Times New Roman" w:hAnsi="Times New Roman" w:cs="Times New Roman"/>
          <w:sz w:val="24"/>
          <w:szCs w:val="24"/>
          <w:lang w:val="es-AR"/>
        </w:rPr>
        <w:t>Katz</w:t>
      </w:r>
      <w:proofErr w:type="spellEnd"/>
      <w:r w:rsidRPr="003F5F8C">
        <w:rPr>
          <w:rFonts w:ascii="Times New Roman" w:eastAsia="Times New Roman" w:hAnsi="Times New Roman" w:cs="Times New Roman"/>
          <w:sz w:val="24"/>
          <w:szCs w:val="24"/>
          <w:lang w:val="es-AR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08 y 20</w:t>
      </w:r>
      <w:r w:rsidRPr="003F5F8C">
        <w:rPr>
          <w:rFonts w:ascii="Times New Roman" w:eastAsia="Times New Roman" w:hAnsi="Times New Roman" w:cs="Times New Roman"/>
          <w:sz w:val="24"/>
          <w:szCs w:val="24"/>
          <w:lang w:val="es-A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</w:p>
    <w:p w:rsidR="001063E7" w:rsidRPr="001063E7" w:rsidRDefault="001063E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Ardao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Arturo, </w:t>
      </w:r>
      <w:r w:rsidRPr="001063E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Génesis de la idea y el nombre de América Latina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Caracas, Centro de Estudios Latinoamericanos Rómulo Gallegos, 1980,</w:t>
      </w:r>
    </w:p>
    <w:p w:rsidR="002B4111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Barrios, Miguel Ángel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El </w:t>
      </w:r>
      <w:proofErr w:type="spellStart"/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latinoamericanismo</w:t>
      </w:r>
      <w:proofErr w:type="spellEnd"/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en el pensamiento político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Biblos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2007-</w:t>
      </w:r>
    </w:p>
    <w:p w:rsidR="00071FD5" w:rsidRPr="00071FD5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Bernand</w:t>
      </w:r>
      <w:proofErr w:type="spellEnd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Carmen, “De colonialismos e imperios: respuesta a </w:t>
      </w:r>
      <w:proofErr w:type="spellStart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Annick</w:t>
      </w:r>
      <w:proofErr w:type="spellEnd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Lempérière</w:t>
      </w:r>
      <w:proofErr w:type="spellEnd"/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”, </w:t>
      </w:r>
      <w:r w:rsidR="00071FD5"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Nuevo Mundo Mundos Nuevos</w:t>
      </w:r>
      <w:r w:rsidR="00071FD5"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[puesto en línea 8/2/2005] DOI: 10.4000/nuevomundo.438</w:t>
      </w:r>
    </w:p>
    <w:p w:rsid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Bethell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Leslie, “Brasil y “América Latina”,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Prismas.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Revista de historia intelectual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n° 16, 2012, pp. 53-77.</w:t>
      </w:r>
    </w:p>
    <w:p w:rsidR="003F5F8C" w:rsidRPr="00AD14B4" w:rsidRDefault="003F5F8C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D14B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----------------(ed.) </w:t>
      </w:r>
      <w:r w:rsidRPr="00AD14B4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Historia de América Latina</w:t>
      </w:r>
      <w:r w:rsidRPr="00AD14B4">
        <w:rPr>
          <w:rFonts w:ascii="Times New Roman" w:eastAsia="Times New Roman" w:hAnsi="Times New Roman" w:cs="Times New Roman"/>
          <w:sz w:val="24"/>
          <w:szCs w:val="24"/>
          <w:lang w:val="es-AR"/>
        </w:rPr>
        <w:t>, Barcelona, Crítica, 16 tomos.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Bielschowsky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Eduardo, “Evolución de las ideas de la CEPAL”,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Revista de la CEPAL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Número extraordinario 50 años, 1998.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Bohoslavsky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Ernesto (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et.al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.) (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comps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.),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Los desafíos de investigar, enseñar y divulgar sobre América latina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. Actas del taller de reflexión TRAMA, Universidad Nacional de General Sarmiento, Los Polvorines, 2011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Brading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David,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Orbe indiano. De la monarquía católica a la república criolla, 1492-1867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México, Fondo de Cultura Económica, 1991. 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Calandra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Benedetta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Marina Franco (eds.),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La guerra fría cultural en América Latina. Desafíos y límites para una nueva mirada de las relaciones interamericanas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Biblos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2012.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Chiaramonte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José Carlos,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Formas de sociedad y economía en Hispanoamérica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Grijalbo, 1984.</w:t>
      </w:r>
    </w:p>
    <w:p w:rsid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--------------------------------,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680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_tradnl"/>
        </w:rPr>
        <w:t xml:space="preserve">Nación y Estado en Iberoamérica. El lenguaje político en tiempos de las </w:t>
      </w:r>
      <w:r w:rsidRPr="00680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>independencias</w:t>
      </w:r>
      <w:r w:rsidRPr="00680F20">
        <w:rPr>
          <w:rFonts w:ascii="Times New Roman" w:eastAsia="Times New Roman" w:hAnsi="Times New Roman" w:cs="Times New Roman"/>
          <w:bCs/>
          <w:iCs/>
          <w:sz w:val="24"/>
          <w:szCs w:val="24"/>
          <w:lang w:val="es-ES"/>
        </w:rPr>
        <w:t>, Buenos Aires, Editorial Sudamericana, 2004.</w:t>
      </w:r>
    </w:p>
    <w:p w:rsidR="001063E7" w:rsidRPr="00680F20" w:rsidRDefault="001063E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Chiaramonte</w:t>
      </w:r>
      <w:proofErr w:type="spellEnd"/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José C.,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Marichal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, </w:t>
      </w:r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Carlos y Granados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Aimer</w:t>
      </w:r>
      <w:proofErr w:type="spellEnd"/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 (</w:t>
      </w:r>
      <w:proofErr w:type="spellStart"/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comps</w:t>
      </w:r>
      <w:proofErr w:type="spellEnd"/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 xml:space="preserve">.), </w:t>
      </w:r>
      <w:r w:rsidRPr="001063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AR"/>
        </w:rPr>
        <w:t>Crear la nación. Los nombres de los países de América Latina</w:t>
      </w:r>
      <w:r w:rsidRPr="001063E7">
        <w:rPr>
          <w:rFonts w:ascii="Times New Roman" w:eastAsia="Times New Roman" w:hAnsi="Times New Roman" w:cs="Times New Roman"/>
          <w:bCs/>
          <w:iCs/>
          <w:sz w:val="24"/>
          <w:szCs w:val="24"/>
          <w:lang w:val="es-AR"/>
        </w:rPr>
        <w:t>, Buenos Aires, Sudamericana, 2008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Devés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Valdés Eduardo,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El pensamiento latinoamericano en el siglo XX: desde la </w:t>
      </w:r>
      <w:proofErr w:type="spellStart"/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Cepal</w:t>
      </w:r>
      <w:proofErr w:type="spellEnd"/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al neoliberalismo, 1950-1990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Biblos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2003.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Meglio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Gabriel (ed.), Dossier: lo revolucionario en las revoluciones de independencia, Buenos Aires,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Nuevo Topo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n° 5, 2008, pp. 7-125. Disponible en http://historiapolitica.com/dossiers/dossierxix2/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Entin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Gabriel, “El patriotismo americano en el siglo XVIII: ambigüedades de un discurso político hispánico en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Hébrard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Véronique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y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Geneviève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Verdo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(Editoras),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Las independencias hispanoamericanas: un objeto de historia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Madrid, Casa Velázquez, 2013, pp.19-34.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Esguerra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Cañizares, Jorge,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Cómo escribir la historia del Nuevo Mundo. Historiografías, epistemologías e identidades en el mundo del Atlántico del siglo XVIII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Fondo de Cultura Económica, 2007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Escobar Arturo,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construcción del Tercer Mundo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Construcción y deconstrucción del desarrollo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Venezuela: el perro y la rana, 2007.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Espeche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Ximena,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La paradoja uruguaya. Intelectuales, </w:t>
      </w:r>
      <w:proofErr w:type="spellStart"/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latinoamericanismo</w:t>
      </w:r>
      <w:proofErr w:type="spellEnd"/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y nación a mediados del siglo XX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Bernal,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UNQui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2016.</w:t>
      </w:r>
    </w:p>
    <w:p w:rsidR="00680F20" w:rsidRPr="001F75A7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>Ferés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Junior, Joao, </w:t>
      </w:r>
      <w:r w:rsidR="001F75A7"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historia del concepto "</w:t>
      </w:r>
      <w:proofErr w:type="spellStart"/>
      <w:r w:rsidR="001F75A7"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Latin</w:t>
      </w:r>
      <w:proofErr w:type="spellEnd"/>
      <w:r w:rsidR="001F75A7"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1F75A7"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America</w:t>
      </w:r>
      <w:proofErr w:type="spellEnd"/>
      <w:r w:rsidR="001F75A7"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" en los Estados Unidos de América</w:t>
      </w:r>
      <w:r w:rsid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Santander, Universidad de Cantabria, 2008.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Fernández Sebastián, Javier (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dir.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Diccionario político y social del mundo iberoamericano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Madrid: Centro de Estudios Políticos y Constitucionales, 2009 y 2014, 11 vols. en 2 tomos. 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Funes Patricia,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Salvar la Nación. Intelectuales, cultura y política en los años veinte latinoamericanos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Prometeo, 2006.</w:t>
      </w:r>
    </w:p>
    <w:p w:rsidR="00533F35" w:rsidRPr="00533F35" w:rsidRDefault="00533F3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Gago Verónica, </w:t>
      </w:r>
      <w:r w:rsidRPr="00533F3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razón neoliberal: economías barrocas y pragmática popular</w:t>
      </w:r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Tinta Limón, 2014.</w:t>
      </w:r>
    </w:p>
    <w:p w:rsidR="00533F35" w:rsidRPr="00533F35" w:rsidRDefault="00533F3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García Linera, Álvaro, </w:t>
      </w:r>
      <w:r w:rsidRPr="00533F3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potencia plebeya: acción colectiva e identidades indígenas, obreras y populares en Bolivia</w:t>
      </w:r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México, Siglo XXI, pp. 271-245. Disponible en </w:t>
      </w:r>
      <w:hyperlink r:id="rId8" w:history="1">
        <w:r w:rsidRPr="00533F3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>http://biblioteca.clacso.edu.ar/clacso/se/20151027053934/AntologiaGarciaLinera.pdf</w:t>
        </w:r>
      </w:hyperlink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Garavaglia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Juan Carlos, “La cuestión colonial” [puesto en línea 8/2/2005], DOI: 10.4000/nuevomundo.441 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Gerbi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Antonello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disputa del Nuevo Mundo. Historia de una polémica, 1750-1900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Fondo de Cultura Económica, 1960.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Gilman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Claudia,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Entre la pluma y el fusil. Debates y dilemas del escritor revolucionario en América Latina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Siglo XXI, 2003.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Godgel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Víctor, “Introducción. La era de lo nuevo”,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Cuando lo nuevo conquistó América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Siglo XXI, 2013, pp. 13-43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Goldman, Noemí (ed.), </w:t>
      </w:r>
      <w:r w:rsidRPr="00071F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AR"/>
        </w:rPr>
        <w:t>Lenguaje y revolución. Conceptos políticos clave en el Río de la Plata, 1780-1850</w:t>
      </w:r>
      <w:r w:rsidRPr="00071FD5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, Buenos Aires, Prometeo, 2008.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Gorelik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Adrián, “Ciudad latinoamericana: dos o tres cosas que sé de ella”, Revista Todavía,</w:t>
      </w:r>
    </w:p>
    <w:p w:rsidR="002B4111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Granados García, </w:t>
      </w:r>
      <w:proofErr w:type="spellStart"/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Aimer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Marichal</w:t>
      </w:r>
      <w:proofErr w:type="spellEnd"/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, Carlos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(eds.), </w:t>
      </w:r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Construcción de las identidades latinoamericanas: ensayos de historia intelectual, siglos XIX y XX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México, 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El Colegio de México, 2004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Grimson</w:t>
      </w:r>
      <w:proofErr w:type="spellEnd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Alejandro, “Pensar fronteras desde las fronteras”, Revista Nueva Sociedad Nro. 170, diciembre de 2000. 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Guerra,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Francois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-Xavier,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Modernidad e independencias. Ensayos sobre las revoluciones hispánicas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FCE, 2010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Halperin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Donghi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Tulio,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Reforma y disolución de los imperios ibéricos, 1750-1850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Madrid, Alianza, 1985.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James,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Cyril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Lionel Robert, “De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Toussaint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L’Ouverture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Fidel Castro” en Félix Valdés García (coord.),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Antología del pensamiento crítico caribeño contemporáneo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Clacso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2017, pp. 35-57. </w:t>
      </w:r>
      <w:hyperlink r:id="rId9" w:history="1">
        <w:r w:rsidRPr="00680F2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>http://biblioteca.clacso.edu.ar/clacso/se/20170707025855/AntologiaDePensamientoCriticoCaribeno.pdf</w:t>
        </w:r>
      </w:hyperlink>
    </w:p>
    <w:p w:rsidR="00533F35" w:rsidRPr="00533F35" w:rsidRDefault="00533F3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>Laclau</w:t>
      </w:r>
      <w:proofErr w:type="spellEnd"/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Ernesto,</w:t>
      </w:r>
      <w:r w:rsidRPr="00533F3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La razón populista</w:t>
      </w:r>
      <w:r w:rsidRPr="00533F3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Fondo de Cultura Económica, 2005.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Lempérière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Annick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“La ‘cuestión colonial’.”,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Nuevo Mundo Mundos Nuevos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[puesto en línea 8/2/2005], DOI: 10.4000/nuevomundo.437 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Mallon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Florencia,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Campesino y Nación: la construcción de México y Perú poscoloniales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CIESAS, El Colegio de San Luis y El Colegio de Michoacán, 2003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Marchesi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Aldo, “Imaginación política del antiimperialismo: intelectuales y política en el Cono Sur a fines de los sesenta”,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Revista de Estudios Interdisciplinarios de América Latina y el Caribe 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Vol. 17, Nro. 1, enero-junio 2006, pp. 135-159. Disponible en:</w:t>
      </w:r>
      <w:hyperlink r:id="rId10">
        <w:r w:rsidRPr="00071FD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 xml:space="preserve"> </w:t>
        </w:r>
      </w:hyperlink>
      <w:hyperlink r:id="rId11">
        <w:r w:rsidRPr="00071FD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>www.1.tau.ac.il/eial</w:t>
        </w:r>
      </w:hyperlink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1063E7" w:rsidRDefault="001063E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Morse, Richard,</w:t>
      </w:r>
      <w:r w:rsidRPr="001063E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1063E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espejo de Próspero: un estudio de la dialéctica del Nuevo Mundo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México, Siglo XXI, 1982.</w:t>
      </w:r>
    </w:p>
    <w:p w:rsid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Palacios, Guillermo (coord.),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nación y su historia. América Latina siglo XIX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El Colegio de México, 2009.</w:t>
      </w:r>
    </w:p>
    <w:p w:rsidR="006A1D29" w:rsidRPr="001F75A7" w:rsidRDefault="006A1D29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>Palacios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Marco</w:t>
      </w:r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(ed.), </w:t>
      </w:r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unidad nacional en América Latina: del regionalismo a la nacionalidad</w:t>
      </w:r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El Colegio de México, 1983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O’ Gorman, Edmundo,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invención de América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Fondo de cultura Económica, 1958.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Ortega, Francisco. “Ni nación ni parte integral. "Colonia", de vocablo a concepto en el siglo XVIII iberoamericano”.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Prismas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2011, vol.15, n.1, pp. 11-29. 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Palti</w:t>
      </w:r>
      <w:proofErr w:type="spellEnd"/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Elías, “Los relatos de la nacionalidad en América Latina: acerca de la construcción política de la nación”,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nación como problema. Los historiadores y la “cuestión nacional”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Fondo de Cultura Económica, 2003, pp. 131-146.</w:t>
      </w:r>
    </w:p>
    <w:p w:rsidR="00680F20" w:rsidRPr="00680F20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--------------</w:t>
      </w:r>
      <w:r w:rsidR="00680F20"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“Lugares y no lugares de las ideas en América Latina”, </w:t>
      </w:r>
      <w:r w:rsidR="00680F20"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tiempo de la política. El siglo XIX reconsiderado</w:t>
      </w:r>
      <w:r w:rsidR="00680F20"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Siglo XXI, 2007, pp. 259-308.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Petra, Adriana, “'El proyecto marginalidad': los intelectuales latinoamericanos y el imperialismo cultural”,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Políticas de memoria 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Nº 8/9, 2009, pp. 249-260.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Plotkin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Mariano, “Fundaciones, Imperialismo Cultural y Malos Entendidos Transnacionales: El Caso del Proyecto Marginalidad”, Trabajo presentado en el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Congreso Internacional de LASA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Río de Janeiro, 2009.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Quijada Mónica, “Sobre el origen y difusión del nombre ‘América Latina’ (o una variación heterodoxa en torno al tema de la construcción social de la verdad)” en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Revista de Indias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vol. LVHI, núm. 21, 1998, pp. 595-616.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Picón Salas, Mariano,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De la Conquista a la Independencia. Tres siglos de historia cultural hispanoamericana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Fondo de Cultura Económica, 1944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Pimenta, João Paulo G.,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Brasil y las independencias de Hispanoamérica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Castelló de la Plana,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Universitat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Jaume I, 2007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Piqueras, José A., “Revolución en ambos hemisferios: común, diversa (s), confrontada (s)”, en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Historia Mexicana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Vol. LVIII, nº 1, 2008, pp. 31-98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Rama,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Angel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ciudad letrada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Hannover, Ediciones del Norte, 1984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Real de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Azúa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Carlos, “Los males latinoamericanos y su clave. Etapas de una reflexión”,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Historia visible e historia esotérica. Personajes y claves del debate latinoamericano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Montevideo: Calicanto, 1976,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pp. 17-50.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Ramos Julio,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Desencuentros de la modernidad en América Latina. Literatura y política en el siglo XIX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FCE, 1989.</w:t>
      </w:r>
    </w:p>
    <w:p w:rsidR="001063E7" w:rsidRDefault="001063E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Roig, Arturo, </w:t>
      </w:r>
      <w:r w:rsidRPr="001063E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Teoría y crítica del pensamiento latinoamericano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México, FCE, 1981.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Rojas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Mix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Miguel,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Los cien nombres de América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Barcelona, Lumen, 1991.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Romero, José Luis, 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Latinoamérica: las ciudades y las ideas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Siglo XXI, 1986.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Rosenblat,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Angel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primera visión de América y otros estudios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Caracas, 1969.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Sabato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Hilda, “Historia latinoamericana, historia de América Latina, Latinoamérica en la historia”,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Prismas. Revista de historia intelectual 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n° 19, pp.135-145.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Saitta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Sylvia, “Hacia la revolución”,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Hacia la revolución. Viajeros argentinos de izquierda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FCE, 2007, pp. 11-30.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Scavino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Dardo,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Narraciones de la independencia: arqueología de un fervor contradictorio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Eterna Cadencia, 2010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Schwarz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Roberto, “Las ideas fuera de lugar”,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MERIDIONAL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Revista Chilena de Estudios Latinoamericanos Número 3, Octubre 2014, pp. 183-199.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Stern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Steve, “Paradigmas de la conquista: historia, historiografía y política”,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Boletín del Instituto de Historia Argentina y Americana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n° 6, 1992, pp. 7-39.</w:t>
      </w:r>
    </w:p>
    <w:p w:rsidR="00680F20" w:rsidRPr="00680F20" w:rsidRDefault="00680F20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>Szurmuk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Mónica y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McKee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Irwin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Robert (</w:t>
      </w:r>
      <w:proofErr w:type="spellStart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coords</w:t>
      </w:r>
      <w:proofErr w:type="spellEnd"/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), </w:t>
      </w:r>
      <w:r w:rsidRPr="00680F20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Diccionario de Estudios Culturales Latinoamericanos</w:t>
      </w:r>
      <w:r w:rsidRPr="00680F20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Siglo XXI Editores, 2009</w:t>
      </w:r>
    </w:p>
    <w:p w:rsidR="001F75A7" w:rsidRPr="001F75A7" w:rsidRDefault="001F75A7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Terán Oscar, “El primer antimperialismo latinoamericano”,</w:t>
      </w:r>
      <w:r w:rsidRPr="001F75A7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En busca de la ideología argentina</w:t>
      </w:r>
      <w:r w:rsidRPr="001F75A7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Aires: Catálogos, 1986, pp. 85-97.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Todorov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Tzvetan</w:t>
      </w:r>
      <w:proofErr w:type="spellEnd"/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conquista de América: el problema del otro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Siglo XXI, 1991</w:t>
      </w:r>
    </w:p>
    <w:p w:rsidR="006A1D29" w:rsidRDefault="006A1D29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Wasserman,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Fabio, </w:t>
      </w:r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“El concepto de nación y las transformaciones del orden político en Iberoamérica (1750-1850)”, en </w:t>
      </w:r>
      <w:proofErr w:type="spellStart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Jahrbuch</w:t>
      </w:r>
      <w:proofErr w:type="spellEnd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für</w:t>
      </w:r>
      <w:proofErr w:type="spellEnd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Geschichte</w:t>
      </w:r>
      <w:proofErr w:type="spellEnd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6A1D29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Lateinamerikas</w:t>
      </w:r>
      <w:proofErr w:type="spellEnd"/>
      <w:r w:rsidRPr="006A1D29">
        <w:rPr>
          <w:rFonts w:ascii="Times New Roman" w:eastAsia="Times New Roman" w:hAnsi="Times New Roman" w:cs="Times New Roman"/>
          <w:sz w:val="24"/>
          <w:szCs w:val="24"/>
          <w:lang w:val="es-AR"/>
        </w:rPr>
        <w:t>, 45, 2008, pp. 197-220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Williams, Raymond, “Revolución”,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Palabras clave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Nueva Visión, pp. 284-288.</w:t>
      </w:r>
    </w:p>
    <w:p w:rsidR="00071FD5" w:rsidRPr="00071FD5" w:rsidRDefault="00071FD5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Zea Leopoldo, </w:t>
      </w:r>
      <w:r w:rsidRPr="00071FD5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filosofía americana como filosofía sin más</w:t>
      </w:r>
      <w:r w:rsidRPr="00071FD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México, Siglo XXI, 1975. </w:t>
      </w:r>
    </w:p>
    <w:p w:rsidR="00680F20" w:rsidRDefault="00680F20" w:rsidP="00DF4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8264E" w:rsidRPr="00A8264E" w:rsidRDefault="00680F20" w:rsidP="00680F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</w:t>
      </w:r>
      <w:r w:rsidR="00A8264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uentes</w:t>
      </w:r>
      <w:r w:rsidR="00B846F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documentales</w:t>
      </w:r>
    </w:p>
    <w:p w:rsidR="00B846F3" w:rsidRDefault="00B846F3" w:rsidP="00A82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Fray Bartolomé de las Casas,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Brevísima relación de la destrucción de las Indias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[1552] (selección)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Garcilaso de la Vega,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Comentarios reales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[1609] (selección)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Bolívar Simón, “Contestación de un americano meridional a un caballero de esta isla” (“Carta de Jamaica”), Kinston, 6 de septiembre de 1815 (hay varias ediciones).</w:t>
      </w:r>
    </w:p>
    <w:p w:rsidR="00A8264E" w:rsidRDefault="00947C88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Selección de </w:t>
      </w:r>
      <w:r w:rsidR="00A8264E"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Proclamas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Manifiestos </w:t>
      </w:r>
      <w:r w:rsidR="00A8264E"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revolucionari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A8264E"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s de los siglos XIX y XX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2B4111" w:rsidRPr="002B4111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Monroe James, Séptimo discurso ante la nación, Washington DC, 2 de diciembre de 1823</w:t>
      </w:r>
    </w:p>
    <w:p w:rsidR="00B846F3" w:rsidRDefault="00B846F3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Alberdi, Juan Bautista, “Acción de la Europa en América. Notas de un español americano a propósito de la intervención anglo-francesa en el Plata” en </w:t>
      </w:r>
      <w:r w:rsidRPr="00B846F3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Autobiografía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Jackson, 1953, pp. 116-135 [Chile, 1845]</w:t>
      </w:r>
    </w:p>
    <w:p w:rsidR="002B4111" w:rsidRPr="002B4111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Bilbao, Francisco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Evangelio Americano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Caracas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Biblioteca Ayacucho, 1988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Martí, José, “Nuestra América”,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Partido Liberal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México, 30/1/1891 (hay varias ediciones).</w:t>
      </w:r>
    </w:p>
    <w:p w:rsidR="002B4111" w:rsidRPr="00A8264E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Rodó, José Enrique, </w:t>
      </w:r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Ariel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(selección de capítulos)</w:t>
      </w:r>
    </w:p>
    <w:p w:rsidR="003F5F8C" w:rsidRPr="002B4111" w:rsidRDefault="002B4111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Ugarte, Manuel, </w:t>
      </w:r>
      <w:r w:rsidRPr="002B411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nación latinoamericana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>Caracas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2B411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Biblioteca Ayacucho, 1978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(selección)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Borges, Jorge Luis, “El escritor argentino y la tradición”,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Obras completas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Emecé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1974, Tomo I, pp. 267-274 [Conferencia pronunciada en 1951].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Halperin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Donghi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Tulio “Prólogo a la primera edición”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Historia contemporánea de América Latina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Madrid, Alianza,  2005, pp. 10-13 [1969]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Cardoso, Fernando Henrique y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Faletto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Enzo,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Dependencia y desarrollo en América Latina. Ensayo de interpretación sociológica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Aires, Siglo XXI, 1973.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Prebisch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Raúl, “El desarrollo económico de América Latina y algunos de sus principales problemas”,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Desarrollo Económico 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Vol. 26, Nº 103, oct-nov 1985, pp. 479-502 (Traducción del inglés del trabajo impreso en 1950, cuya copia en español y mimeografiada es de 1949)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Sunkel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Osvaldo y Paz, Pedro,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subdesarrollo latinoamericano y la teoría del desarrollo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Madrid, Siglo XXI, 1970.</w:t>
      </w:r>
    </w:p>
    <w:p w:rsidR="00A8264E" w:rsidRPr="00A8264E" w:rsidRDefault="00A8264E" w:rsidP="00E719C0">
      <w:pPr>
        <w:spacing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Williams, Eric, “El futuro del Caribe” en Félix Valdés García (coord.),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Antología del pensamiento crítico caribeño contemporáneo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Clacso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2017, pp. 89-104.  En </w:t>
      </w:r>
      <w:hyperlink r:id="rId12" w:history="1">
        <w:r w:rsidRPr="00A8264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>http://biblioteca.clacso.edu.ar/clacso/se/20170707025855/AntologiaDePensamientoCriticoCaribeno.pdf</w:t>
        </w:r>
      </w:hyperlink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Aricó José, “Marx y América Latina”,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Revista Nueva Sociedad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Nro. 66, mayo-junio 1983, pp. 47-58.</w:t>
      </w:r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Fernández Retamar, Roberto,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Pensamiento colonial de nuestra América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Clacso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2016 (selección)</w:t>
      </w:r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Salazar </w:t>
      </w:r>
      <w:proofErr w:type="spellStart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Bondy</w:t>
      </w:r>
      <w:proofErr w:type="spellEnd"/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Augusto, “¿Existe una filosofía de una América?, siglo XXI, 1968.</w:t>
      </w:r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Zea Leopoldo, “Visión de Marx sobre América Latina”,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Revista Nueva Sociedad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Nro. 66, mayo-junio, pp. 59-66.</w:t>
      </w:r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Aricó José, “América Latina como unidad problemática”,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hipótesis de Justo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>, Buenos Aires: Sudamericana, 1999, pp. 20-15.</w:t>
      </w:r>
    </w:p>
    <w:p w:rsid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García Márquez, Gabriel, </w:t>
      </w: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soledad de América Latina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Discurso pronunciado al recibir el Premio Nobel en diciembre de 1982. Disponible en </w:t>
      </w:r>
      <w:hyperlink r:id="rId13" w:history="1">
        <w:r w:rsidRPr="000920C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AR"/>
          </w:rPr>
          <w:t>http://www.nobelprize.org/nobel_prizes/literature/laureates/1982/marquez-lecture-sp.html</w:t>
        </w:r>
      </w:hyperlink>
    </w:p>
    <w:p w:rsidR="00AD14B4" w:rsidRPr="00AD14B4" w:rsidRDefault="00AD14B4" w:rsidP="00AD14B4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AD14B4">
        <w:rPr>
          <w:rFonts w:ascii="Times New Roman" w:eastAsia="Times New Roman" w:hAnsi="Times New Roman" w:cs="Times New Roman"/>
          <w:sz w:val="24"/>
          <w:szCs w:val="24"/>
          <w:lang w:val="es-AR"/>
        </w:rPr>
        <w:t>Saer</w:t>
      </w:r>
      <w:proofErr w:type="spellEnd"/>
      <w:r w:rsidRPr="00AD14B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Juan José, “Una literatura sin atributos” en id. </w:t>
      </w:r>
      <w:r w:rsidRPr="00AD14B4">
        <w:rPr>
          <w:rFonts w:ascii="Times New Roman" w:eastAsia="Times New Roman" w:hAnsi="Times New Roman" w:cs="Times New Roman"/>
          <w:i/>
          <w:iCs/>
          <w:sz w:val="24"/>
          <w:szCs w:val="24"/>
          <w:lang w:val="es-AR"/>
        </w:rPr>
        <w:t>Una literatura sin atributos</w:t>
      </w:r>
      <w:r w:rsidRPr="00AD14B4">
        <w:rPr>
          <w:rFonts w:ascii="Times New Roman" w:eastAsia="Times New Roman" w:hAnsi="Times New Roman" w:cs="Times New Roman"/>
          <w:sz w:val="24"/>
          <w:szCs w:val="24"/>
          <w:lang w:val="es-AR"/>
        </w:rPr>
        <w:t>, Santa Fe, UNL, 1986, pp. 14-18 [París, 1981]</w:t>
      </w:r>
    </w:p>
    <w:p w:rsidR="00B71146" w:rsidRDefault="00B71146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B7114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imé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B71146">
        <w:rPr>
          <w:rFonts w:ascii="Times New Roman" w:eastAsia="Times New Roman" w:hAnsi="Times New Roman" w:cs="Times New Roman"/>
          <w:sz w:val="24"/>
          <w:szCs w:val="24"/>
          <w:lang w:val="es-AR"/>
        </w:rPr>
        <w:t>ésaire</w:t>
      </w:r>
      <w:proofErr w:type="spellEnd"/>
      <w:r w:rsidRPr="00B7114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“Discurso sobre la negritud.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B7114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egritud, etnicidad y culturas afroamericanas”,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</w:t>
      </w:r>
      <w:r w:rsidRPr="00B7114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Félix Valdés García (coord.), </w:t>
      </w:r>
      <w:r w:rsidRPr="00B7114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Antología del pensamiento crítico caribeño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op.cit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., pp. 159-166</w:t>
      </w:r>
    </w:p>
    <w:p w:rsidR="00A8264E" w:rsidRPr="00A8264E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8264E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Declaración por una soberanía idiomática,</w:t>
      </w:r>
      <w:r w:rsidRPr="00A8264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Página/12, 17/9/2013, https://www.pagina12.com.ar/diario/elpais/1-229172-2013-09-17.html</w:t>
      </w:r>
    </w:p>
    <w:p w:rsidR="00A8264E" w:rsidRPr="0002385D" w:rsidRDefault="00A8264E" w:rsidP="00E719C0">
      <w:pPr>
        <w:spacing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2385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Mejía Luz Patricia, “El lugar más peligroso para la mujer no es la calle sino su casa”, entrevista. Diario </w:t>
      </w:r>
      <w:r w:rsidRPr="0002385D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Página 12</w:t>
      </w:r>
      <w:r w:rsidRPr="0002385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Lunes 15 de diciembre de 2014. Disponible en: https://www.pagina12.com.ar/diario/dialogos/21-261966-2014-12-15.html </w:t>
      </w:r>
    </w:p>
    <w:p w:rsidR="00A8264E" w:rsidRDefault="00A8264E" w:rsidP="00E719C0">
      <w:pPr>
        <w:pStyle w:val="NormalWeb"/>
        <w:spacing w:before="0" w:beforeAutospacing="0" w:after="0" w:afterAutospacing="0"/>
        <w:ind w:hanging="113"/>
        <w:jc w:val="both"/>
      </w:pPr>
      <w:r>
        <w:rPr>
          <w:color w:val="000000"/>
          <w:shd w:val="clear" w:color="auto" w:fill="FFFFFF"/>
        </w:rPr>
        <w:t xml:space="preserve">Mujeres zapatistas en los Altos de Chiapas, </w:t>
      </w:r>
      <w:r>
        <w:rPr>
          <w:i/>
          <w:iCs/>
          <w:color w:val="000000"/>
          <w:shd w:val="clear" w:color="auto" w:fill="FFFFFF"/>
        </w:rPr>
        <w:t>Ley revolucionaria de mujeres zapatistas</w:t>
      </w:r>
      <w:r>
        <w:rPr>
          <w:color w:val="000000"/>
          <w:shd w:val="clear" w:color="auto" w:fill="FFFFFF"/>
        </w:rPr>
        <w:t>, Diciembre 1993. Disponible en http://palabra.ezln.org.mx/comunicados/1994/1993_12_g.htm</w:t>
      </w:r>
    </w:p>
    <w:sectPr w:rsidR="00A8264E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15" w:rsidRDefault="00770315" w:rsidP="00AB49D6">
      <w:pPr>
        <w:spacing w:line="240" w:lineRule="auto"/>
      </w:pPr>
      <w:r>
        <w:separator/>
      </w:r>
    </w:p>
  </w:endnote>
  <w:endnote w:type="continuationSeparator" w:id="0">
    <w:p w:rsidR="00770315" w:rsidRDefault="00770315" w:rsidP="00AB4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99923"/>
      <w:docPartObj>
        <w:docPartGallery w:val="Page Numbers (Bottom of Page)"/>
        <w:docPartUnique/>
      </w:docPartObj>
    </w:sdtPr>
    <w:sdtEndPr/>
    <w:sdtContent>
      <w:p w:rsidR="00AB49D6" w:rsidRDefault="00AB4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3E" w:rsidRPr="00B41E3E">
          <w:rPr>
            <w:noProof/>
            <w:lang w:val="es-ES"/>
          </w:rPr>
          <w:t>1</w:t>
        </w:r>
        <w:r>
          <w:fldChar w:fldCharType="end"/>
        </w:r>
      </w:p>
    </w:sdtContent>
  </w:sdt>
  <w:p w:rsidR="00AB49D6" w:rsidRDefault="00AB49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15" w:rsidRDefault="00770315" w:rsidP="00AB49D6">
      <w:pPr>
        <w:spacing w:line="240" w:lineRule="auto"/>
      </w:pPr>
      <w:r>
        <w:separator/>
      </w:r>
    </w:p>
  </w:footnote>
  <w:footnote w:type="continuationSeparator" w:id="0">
    <w:p w:rsidR="00770315" w:rsidRDefault="00770315" w:rsidP="00AB4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153"/>
    <w:rsid w:val="0002385D"/>
    <w:rsid w:val="000276F6"/>
    <w:rsid w:val="00043624"/>
    <w:rsid w:val="00062FCE"/>
    <w:rsid w:val="00071FD5"/>
    <w:rsid w:val="00086C86"/>
    <w:rsid w:val="000B4C55"/>
    <w:rsid w:val="000D7CE4"/>
    <w:rsid w:val="000F73E3"/>
    <w:rsid w:val="001063E7"/>
    <w:rsid w:val="00122576"/>
    <w:rsid w:val="001B248F"/>
    <w:rsid w:val="001C31AF"/>
    <w:rsid w:val="001F7027"/>
    <w:rsid w:val="001F75A7"/>
    <w:rsid w:val="002112DF"/>
    <w:rsid w:val="0022798F"/>
    <w:rsid w:val="002368E6"/>
    <w:rsid w:val="00236A0A"/>
    <w:rsid w:val="002562C7"/>
    <w:rsid w:val="00264C68"/>
    <w:rsid w:val="002B4111"/>
    <w:rsid w:val="002D217A"/>
    <w:rsid w:val="002E395C"/>
    <w:rsid w:val="003664DD"/>
    <w:rsid w:val="00387DFC"/>
    <w:rsid w:val="003D1EB1"/>
    <w:rsid w:val="003D697B"/>
    <w:rsid w:val="003F5F8C"/>
    <w:rsid w:val="00401EE6"/>
    <w:rsid w:val="0048371D"/>
    <w:rsid w:val="004E699C"/>
    <w:rsid w:val="0050616D"/>
    <w:rsid w:val="00527079"/>
    <w:rsid w:val="00533F35"/>
    <w:rsid w:val="0056778D"/>
    <w:rsid w:val="005E1E14"/>
    <w:rsid w:val="00620C2F"/>
    <w:rsid w:val="00625009"/>
    <w:rsid w:val="00631153"/>
    <w:rsid w:val="006749F2"/>
    <w:rsid w:val="00680F20"/>
    <w:rsid w:val="006A1D29"/>
    <w:rsid w:val="006C5FE7"/>
    <w:rsid w:val="00701BEE"/>
    <w:rsid w:val="007026A4"/>
    <w:rsid w:val="0071442C"/>
    <w:rsid w:val="00715EC4"/>
    <w:rsid w:val="00741664"/>
    <w:rsid w:val="00753C0E"/>
    <w:rsid w:val="00770315"/>
    <w:rsid w:val="0077691F"/>
    <w:rsid w:val="00834C64"/>
    <w:rsid w:val="00865A99"/>
    <w:rsid w:val="00872677"/>
    <w:rsid w:val="00903E7E"/>
    <w:rsid w:val="00920D9D"/>
    <w:rsid w:val="009324C0"/>
    <w:rsid w:val="00947C88"/>
    <w:rsid w:val="009778BB"/>
    <w:rsid w:val="009831CA"/>
    <w:rsid w:val="0098573F"/>
    <w:rsid w:val="00A26688"/>
    <w:rsid w:val="00A32F60"/>
    <w:rsid w:val="00A8264E"/>
    <w:rsid w:val="00A872DC"/>
    <w:rsid w:val="00A915F3"/>
    <w:rsid w:val="00A9643E"/>
    <w:rsid w:val="00AA3076"/>
    <w:rsid w:val="00AB49D6"/>
    <w:rsid w:val="00AD14B4"/>
    <w:rsid w:val="00B128F6"/>
    <w:rsid w:val="00B41E3E"/>
    <w:rsid w:val="00B45B84"/>
    <w:rsid w:val="00B51AB8"/>
    <w:rsid w:val="00B51E92"/>
    <w:rsid w:val="00B61DC9"/>
    <w:rsid w:val="00B71146"/>
    <w:rsid w:val="00B75F43"/>
    <w:rsid w:val="00B846F3"/>
    <w:rsid w:val="00BC7A05"/>
    <w:rsid w:val="00C1590F"/>
    <w:rsid w:val="00C674F2"/>
    <w:rsid w:val="00CE24DE"/>
    <w:rsid w:val="00CF027A"/>
    <w:rsid w:val="00D26E3C"/>
    <w:rsid w:val="00DB4B97"/>
    <w:rsid w:val="00DD111E"/>
    <w:rsid w:val="00DF42E1"/>
    <w:rsid w:val="00E231E7"/>
    <w:rsid w:val="00E719C0"/>
    <w:rsid w:val="00E805ED"/>
    <w:rsid w:val="00E90E32"/>
    <w:rsid w:val="00E92CDB"/>
    <w:rsid w:val="00EB1281"/>
    <w:rsid w:val="00EC18C6"/>
    <w:rsid w:val="00ED0BB7"/>
    <w:rsid w:val="00ED0CC6"/>
    <w:rsid w:val="00F17B35"/>
    <w:rsid w:val="00F2000A"/>
    <w:rsid w:val="00F241DC"/>
    <w:rsid w:val="00F352DE"/>
    <w:rsid w:val="00FB5A9F"/>
    <w:rsid w:val="00FB5F18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B49D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9D6"/>
  </w:style>
  <w:style w:type="paragraph" w:styleId="Piedepgina">
    <w:name w:val="footer"/>
    <w:basedOn w:val="Normal"/>
    <w:link w:val="PiedepginaCar"/>
    <w:uiPriority w:val="99"/>
    <w:unhideWhenUsed/>
    <w:rsid w:val="00AB49D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D6"/>
  </w:style>
  <w:style w:type="character" w:styleId="Hipervnculo">
    <w:name w:val="Hyperlink"/>
    <w:basedOn w:val="Fuentedeprrafopredeter"/>
    <w:uiPriority w:val="99"/>
    <w:unhideWhenUsed/>
    <w:rsid w:val="00674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B49D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9D6"/>
  </w:style>
  <w:style w:type="paragraph" w:styleId="Piedepgina">
    <w:name w:val="footer"/>
    <w:basedOn w:val="Normal"/>
    <w:link w:val="PiedepginaCar"/>
    <w:uiPriority w:val="99"/>
    <w:unhideWhenUsed/>
    <w:rsid w:val="00AB49D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D6"/>
  </w:style>
  <w:style w:type="character" w:styleId="Hipervnculo">
    <w:name w:val="Hyperlink"/>
    <w:basedOn w:val="Fuentedeprrafopredeter"/>
    <w:uiPriority w:val="99"/>
    <w:unhideWhenUsed/>
    <w:rsid w:val="00674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clacso.edu.ar/clacso/se/20151027053934/AntologiaGarciaLinera.pdf" TargetMode="External"/><Relationship Id="rId13" Type="http://schemas.openxmlformats.org/officeDocument/2006/relationships/hyperlink" Target="http://www.nobelprize.org/nobel_prizes/literature/laureates/1982/marquez-lecture-s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teca.clacso.edu.ar/clacso/se/20170707025855/AntologiaDePensamientoCriticoCariben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tau.ac.il/e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.tau.ac.il/e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.clacso.edu.ar/clacso/se/20170707025855/AntologiaDePensamientoCriticoCariben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F1C3-124A-453E-A0F3-03E93254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3080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2017-11-14T12:37:00Z</dcterms:created>
  <dcterms:modified xsi:type="dcterms:W3CDTF">2017-11-14T12:37:00Z</dcterms:modified>
</cp:coreProperties>
</file>