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9F" w:rsidRDefault="00026E2D">
      <w:pPr>
        <w:pStyle w:val="Standard"/>
        <w:spacing w:after="0"/>
        <w:jc w:val="both"/>
      </w:pPr>
      <w:r>
        <w:rPr>
          <w:noProof/>
          <w:lang w:val="es-MX" w:eastAsia="es-MX" w:bidi="ar-SA"/>
        </w:rPr>
        <w:drawing>
          <wp:inline distT="0" distB="0" distL="0" distR="0">
            <wp:extent cx="1093320" cy="102563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320" cy="10256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66D9F" w:rsidRDefault="00026E2D">
      <w:pPr>
        <w:pStyle w:val="Standard"/>
        <w:spacing w:after="0"/>
      </w:pPr>
      <w:r>
        <w:rPr>
          <w:rFonts w:ascii="Times New Roman" w:eastAsia="Times New Roman" w:hAnsi="Times New Roman" w:cs="Times New Roman"/>
          <w:color w:val="00000A"/>
        </w:rPr>
        <w:t>Universidad de Buenos Aires</w:t>
      </w:r>
    </w:p>
    <w:p w:rsidR="00566D9F" w:rsidRDefault="00026E2D">
      <w:pPr>
        <w:pStyle w:val="Standard"/>
        <w:spacing w:after="0"/>
      </w:pPr>
      <w:r>
        <w:rPr>
          <w:rFonts w:ascii="Times New Roman" w:eastAsia="Times New Roman" w:hAnsi="Times New Roman" w:cs="Times New Roman"/>
          <w:color w:val="00000A"/>
        </w:rPr>
        <w:t>Facultad de Filosofía y Letras</w:t>
      </w:r>
    </w:p>
    <w:p w:rsidR="00566D9F" w:rsidRDefault="00026E2D">
      <w:pPr>
        <w:pStyle w:val="Standard"/>
        <w:spacing w:after="0"/>
      </w:pPr>
      <w:r>
        <w:rPr>
          <w:rFonts w:ascii="Times New Roman" w:eastAsia="Times New Roman" w:hAnsi="Times New Roman" w:cs="Times New Roman"/>
          <w:color w:val="00000A"/>
        </w:rPr>
        <w:t>Secretaría de Posgrado</w:t>
      </w:r>
      <w:r>
        <w:rPr>
          <w:rFonts w:ascii="Times New Roman" w:eastAsia="Times New Roman" w:hAnsi="Times New Roman" w:cs="Times New Roman"/>
          <w:color w:val="00000A"/>
        </w:rPr>
        <w:br/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 xml:space="preserve">Carrera de Especialización en Educación: Pedagogías para la igualdad en contextos socioeducativos </w:t>
      </w:r>
      <w:r>
        <w:rPr>
          <w:rFonts w:ascii="Times New Roman" w:eastAsia="Times New Roman" w:hAnsi="Times New Roman" w:cs="Times New Roman"/>
          <w:b/>
          <w:color w:val="00000A"/>
        </w:rPr>
        <w:t>diversos</w:t>
      </w:r>
    </w:p>
    <w:p w:rsidR="00566D9F" w:rsidRDefault="00566D9F">
      <w:pPr>
        <w:pStyle w:val="Standard"/>
        <w:spacing w:after="0"/>
        <w:jc w:val="center"/>
      </w:pPr>
    </w:p>
    <w:p w:rsidR="00566D9F" w:rsidRDefault="00026E2D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Pasantía I en el Área: Educación, lenguaje y comunicación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 xml:space="preserve">Año Lectivo: </w:t>
      </w:r>
      <w:r>
        <w:rPr>
          <w:rFonts w:ascii="Times New Roman" w:eastAsia="Times New Roman" w:hAnsi="Times New Roman" w:cs="Times New Roman"/>
          <w:color w:val="00000A"/>
        </w:rPr>
        <w:t>2016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 xml:space="preserve">Tutores/as: </w:t>
      </w:r>
      <w:r>
        <w:rPr>
          <w:rFonts w:ascii="Times New Roman" w:eastAsia="Times New Roman" w:hAnsi="Times New Roman" w:cs="Times New Roman"/>
          <w:color w:val="00000A"/>
        </w:rPr>
        <w:t>Victoria Orce y Laura Tarrío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Fundamentación: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En el marco del plan de estudios de la carrera de especialización, la instancia curricular de pasantías o</w:t>
      </w:r>
      <w:r>
        <w:rPr>
          <w:rFonts w:ascii="Times New Roman" w:eastAsia="Times New Roman" w:hAnsi="Times New Roman" w:cs="Times New Roman"/>
          <w:color w:val="00000A"/>
        </w:rPr>
        <w:t>cupa un lugar clave, vinculado a la entrada en terreno desde las perspectivas, enfoques y formas de abordaje metodológicos propuestos por los seminarios de áreas y por el Seminario de Investigación.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La propuesta de este programa, correspondiente a la </w:t>
      </w:r>
      <w:r>
        <w:rPr>
          <w:rFonts w:ascii="Times New Roman" w:eastAsia="Times New Roman" w:hAnsi="Times New Roman" w:cs="Times New Roman"/>
          <w:i/>
          <w:color w:val="00000A"/>
        </w:rPr>
        <w:t>Pas</w:t>
      </w:r>
      <w:r>
        <w:rPr>
          <w:rFonts w:ascii="Times New Roman" w:eastAsia="Times New Roman" w:hAnsi="Times New Roman" w:cs="Times New Roman"/>
          <w:i/>
          <w:color w:val="00000A"/>
        </w:rPr>
        <w:t>antía I en el Área Educación, Lenguaje y Comunicación</w:t>
      </w:r>
      <w:r>
        <w:rPr>
          <w:rFonts w:ascii="Times New Roman" w:eastAsia="Times New Roman" w:hAnsi="Times New Roman" w:cs="Times New Roman"/>
          <w:color w:val="00000A"/>
        </w:rPr>
        <w:t>, apunta a la concreción de un primer acercamiento al campo de las artes (en su sentido más amplio, abarcando objetos, hechos y manifestaciones artísticas) que permita a los estudiantes situar y contextu</w:t>
      </w:r>
      <w:r>
        <w:rPr>
          <w:rFonts w:ascii="Times New Roman" w:eastAsia="Times New Roman" w:hAnsi="Times New Roman" w:cs="Times New Roman"/>
          <w:color w:val="00000A"/>
        </w:rPr>
        <w:t>alizar las posibles relaciones entre arte y educación, en espacios socioeducativos diversos.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En este sentido, los contenidos y las propuestas de trabajo presentadas están en estrecha relación con los temas y problemáticas tratados en el Seminario de Área </w:t>
      </w:r>
      <w:r>
        <w:rPr>
          <w:rFonts w:ascii="Times New Roman" w:eastAsia="Times New Roman" w:hAnsi="Times New Roman" w:cs="Times New Roman"/>
          <w:color w:val="00000A"/>
        </w:rPr>
        <w:t>I, de manera tal de ofrecer a los estudiantes una oportunidad de transitar experiencias artísticas variadas, que serán analizadas desde aspectos teóricos y metodológicos específicos. También</w:t>
      </w:r>
      <w:r>
        <w:rPr>
          <w:rFonts w:ascii="Times New Roman" w:eastAsia="Times New Roman" w:hAnsi="Times New Roman" w:cs="Times New Roman"/>
          <w:color w:val="00000A"/>
        </w:rPr>
        <w:t>, y complementariamente, este espacio de pasantía tiene como objet</w:t>
      </w:r>
      <w:r>
        <w:rPr>
          <w:rFonts w:ascii="Times New Roman" w:eastAsia="Times New Roman" w:hAnsi="Times New Roman" w:cs="Times New Roman"/>
          <w:color w:val="00000A"/>
        </w:rPr>
        <w:t>ivo principal realizar una primera entrada al campo, a través de la realización de observaciones y entrevistas  a actores institucionales de diverso tipo.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El recorte temático estará dado por una visión que da cuenta de la necesaria vinculación entre arte </w:t>
      </w:r>
      <w:r>
        <w:rPr>
          <w:rFonts w:ascii="Times New Roman" w:eastAsia="Times New Roman" w:hAnsi="Times New Roman" w:cs="Times New Roman"/>
        </w:rPr>
        <w:t>y política, que considera que la articulación entre praxis artísticas y pedagógicas potencia la praxis social y política de los sujetos. Este contenido se trabajará a partir de</w:t>
      </w:r>
      <w:r>
        <w:rPr>
          <w:rFonts w:ascii="Times New Roman" w:eastAsia="Times New Roman" w:hAnsi="Times New Roman" w:cs="Times New Roman"/>
        </w:rPr>
        <w:t xml:space="preserve">l acercamiento a </w:t>
      </w:r>
      <w:r>
        <w:rPr>
          <w:rFonts w:ascii="Times New Roman" w:eastAsia="Times New Roman" w:hAnsi="Times New Roman" w:cs="Times New Roman"/>
        </w:rPr>
        <w:t>experiencias estéticas diferentes: unas no convencionales, como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puede serlo</w:t>
      </w:r>
      <w:r>
        <w:rPr>
          <w:rFonts w:ascii="Times New Roman" w:eastAsia="Times New Roman" w:hAnsi="Times New Roman" w:cs="Times New Roman"/>
        </w:rPr>
        <w:t xml:space="preserve"> una manifestación política ciudadana; otras más institucionalizadas, como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exposiciones en</w:t>
      </w:r>
      <w:r>
        <w:rPr>
          <w:rFonts w:ascii="Times New Roman" w:eastAsia="Times New Roman" w:hAnsi="Times New Roman" w:cs="Times New Roman"/>
        </w:rPr>
        <w:t xml:space="preserve"> museos </w:t>
      </w:r>
      <w:r>
        <w:rPr>
          <w:rFonts w:ascii="Times New Roman" w:eastAsia="Times New Roman" w:hAnsi="Times New Roman" w:cs="Times New Roman"/>
        </w:rPr>
        <w:t>u observaciones en instituciones</w:t>
      </w:r>
      <w:r>
        <w:rPr>
          <w:rFonts w:ascii="Times New Roman" w:eastAsia="Times New Roman" w:hAnsi="Times New Roman" w:cs="Times New Roman"/>
        </w:rPr>
        <w:t xml:space="preserve"> formales o no formales en las que tengan lugar actividades y/o experiencias a</w:t>
      </w:r>
      <w:r>
        <w:rPr>
          <w:rFonts w:ascii="Times New Roman" w:eastAsia="Times New Roman" w:hAnsi="Times New Roman" w:cs="Times New Roman"/>
        </w:rPr>
        <w:t>rtísitcas</w:t>
      </w:r>
      <w:r>
        <w:rPr>
          <w:rFonts w:ascii="Times New Roman" w:eastAsia="Times New Roman" w:hAnsi="Times New Roman" w:cs="Times New Roman"/>
        </w:rPr>
        <w:t>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Objetivos: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- Pro</w:t>
      </w:r>
      <w:r>
        <w:rPr>
          <w:rFonts w:ascii="Times New Roman" w:eastAsia="Times New Roman" w:hAnsi="Times New Roman" w:cs="Times New Roman"/>
          <w:color w:val="00000A"/>
        </w:rPr>
        <w:t>piciar un primer acercamiento de los estudiantes a diversas manifestaciones de los lenguajes artísticos, en contextos diversos.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- Construir un marco teórico – metodológico para analizar experiencias estéticas.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- Establecer contacto con instituciones socio</w:t>
      </w:r>
      <w:r>
        <w:rPr>
          <w:rFonts w:ascii="Times New Roman" w:eastAsia="Times New Roman" w:hAnsi="Times New Roman" w:cs="Times New Roman"/>
          <w:color w:val="00000A"/>
        </w:rPr>
        <w:t>-educativas que trabajen propuestas artísticas, en vistas a realizar las prácticas previstas para estos espacios de pasantía.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12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Contenidos: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La relación entre arte y política como contenido transversal. Lo político en el arte. La noción de politicidad en l</w:t>
      </w:r>
      <w:r>
        <w:rPr>
          <w:rFonts w:ascii="Times New Roman" w:eastAsia="Times New Roman" w:hAnsi="Times New Roman" w:cs="Times New Roman"/>
          <w:color w:val="00000A"/>
        </w:rPr>
        <w:t>as creaciones artísticas. El arte como experiencia de ruptura con las jerarquías establecidas dentro del campo estético.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Encuentro I: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a)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Presentación de la propuesta de pasantía. Construcción de un marco común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para el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análisis y la reflexión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sobre expe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riencias artísicas.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Aspectos a trabajar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- Abordajes conceptuales de las experiencias artísticas. La articulación arte y política como eje transversal.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Abordajes metodológicos y cualitativos específicos en el campo del arte (consideración de los contex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tos, observación e interpretación, presencia y uso de diversos lenguajes expresivos, etc.)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b) El trabajo de campo y el contacto con instituciones. La observación participante y el diario de campo.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c)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Presentación de consignas y tareas a realizar en la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instancia no presencial y establecimiento de espacios (virtuales y presenciales) para tutorías.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Encuentro II: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a)Puesta en común de los primeros contactos y acercamientos a las instituciones, avances y registros tomados. Análisis del funcionamiento del </w:t>
      </w:r>
      <w:r>
        <w:rPr>
          <w:rFonts w:ascii="Times New Roman" w:eastAsia="Times New Roman" w:hAnsi="Times New Roman" w:cs="Times New Roman"/>
          <w:color w:val="00000A"/>
        </w:rPr>
        <w:t>esquema de abordaje trabajado en el primer encuentro. Lectura e intercambio de las primeras notas de campo.</w:t>
      </w:r>
    </w:p>
    <w:p w:rsidR="00566D9F" w:rsidRDefault="00566D9F">
      <w:pPr>
        <w:pStyle w:val="Standard"/>
        <w:spacing w:after="0"/>
        <w:ind w:left="6" w:hanging="15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b)Intercambio y reflexiones sobre la visita guiada al</w:t>
      </w:r>
      <w:r>
        <w:rPr>
          <w:rFonts w:ascii="Times New Roman" w:eastAsia="Times New Roman" w:hAnsi="Times New Roman" w:cs="Times New Roman"/>
          <w:color w:val="00000A"/>
        </w:rPr>
        <w:t xml:space="preserve"> Museo Nacional de Bellas Artes, a la Muestra: </w:t>
      </w:r>
      <w:r>
        <w:rPr>
          <w:rFonts w:ascii="Times New Roman" w:eastAsia="Times New Roman" w:hAnsi="Times New Roman" w:cs="Times New Roman"/>
          <w:i/>
          <w:color w:val="00000A"/>
        </w:rPr>
        <w:t>Orozco, Rivera, Siqueiros: La exposición pendie</w:t>
      </w:r>
      <w:r>
        <w:rPr>
          <w:rFonts w:ascii="Times New Roman" w:eastAsia="Times New Roman" w:hAnsi="Times New Roman" w:cs="Times New Roman"/>
          <w:i/>
          <w:color w:val="00000A"/>
        </w:rPr>
        <w:t>nte y La conexión sur.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En dicha visita, los estudiantes tomarán registros estéticos de diverso tipo, ya sean visuales (principalmente fotografía), sonoros y/o escritos, que deberán sistematizar a partir de consignas específicas.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Encuentro III: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En este </w:t>
      </w:r>
      <w:r>
        <w:rPr>
          <w:rFonts w:ascii="Times New Roman" w:eastAsia="Times New Roman" w:hAnsi="Times New Roman" w:cs="Times New Roman"/>
          <w:color w:val="00000A"/>
        </w:rPr>
        <w:t>tercer encuentro, se realizará una puesta en común y se darán las orientaciones necesarias para realizar una sistematización de los registros tomados</w:t>
      </w:r>
      <w:r>
        <w:rPr>
          <w:rFonts w:ascii="Times New Roman" w:eastAsia="Times New Roman" w:hAnsi="Times New Roman" w:cs="Times New Roman"/>
          <w:color w:val="00000A"/>
        </w:rPr>
        <w:t xml:space="preserve"> en las instituciones visitadas, referidas a </w:t>
      </w:r>
      <w:r>
        <w:rPr>
          <w:rFonts w:ascii="Times New Roman" w:eastAsia="Times New Roman" w:hAnsi="Times New Roman" w:cs="Times New Roman"/>
          <w:color w:val="00000A"/>
        </w:rPr>
        <w:t>experiencias estéticas seleccionadas. Se espera que este traba</w:t>
      </w:r>
      <w:r>
        <w:rPr>
          <w:rFonts w:ascii="Times New Roman" w:eastAsia="Times New Roman" w:hAnsi="Times New Roman" w:cs="Times New Roman"/>
          <w:color w:val="00000A"/>
        </w:rPr>
        <w:t>jo abarque un marco conceptual general, una descripción y contextualización de las experiencias y la formulación de preguntas y reflexiones, que estarán directamente articuladas con el trabajo final del Seminario de Área I.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Metodología de trabajo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>Lugar</w:t>
      </w:r>
      <w:r>
        <w:rPr>
          <w:rFonts w:ascii="Times New Roman" w:eastAsia="Times New Roman" w:hAnsi="Times New Roman" w:cs="Times New Roman"/>
        </w:rPr>
        <w:t>es donde se desarrollará la Pasantía I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Museo Nacional de Buenos Aires (Muestra de Muralistas Mexicanos: Orozco, Rivera Siqueiros)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Programa de alfabetización, educación básica y trabajo (PAEBIT), Ciudad Autónoma de Buenos Aires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FM La Tribu/Muralistas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Insti</w:t>
      </w:r>
      <w:r>
        <w:rPr>
          <w:rFonts w:ascii="Times New Roman" w:eastAsia="Times New Roman" w:hAnsi="Times New Roman" w:cs="Times New Roman"/>
        </w:rPr>
        <w:t>tuto Vocacional del Arte (IVA)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Espacios EDI (Instituos de Formación Docente)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Instituciones educativas (actos escolares por el día de la bandera y/o bicentenario)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Parque Avellaneda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Bibliografia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- Bugnone, A. (2014) Algunos conceptos para pensar la </w:t>
      </w:r>
      <w:r>
        <w:rPr>
          <w:rFonts w:ascii="Times New Roman" w:eastAsia="Times New Roman" w:hAnsi="Times New Roman" w:cs="Times New Roman"/>
          <w:color w:val="00000A"/>
        </w:rPr>
        <w:t xml:space="preserve">política y lo político en el arte [en línea]. Primeras Jornadas de Estudios Políticos Latinoamericanos, 5 al 6 de junio de 2014, La Plata, Argentina. En Memoria Académica. Disponible en: </w:t>
      </w:r>
      <w:hyperlink r:id="rId8" w:history="1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http://www.memoria.fahce.unlp.edu.ar/trab_eventos/ev.3935/ev.3935.pdf</w:t>
        </w:r>
      </w:hyperlink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Dewey, J. (2008) “Como se tiene una experiencia” en </w:t>
      </w:r>
      <w:r>
        <w:rPr>
          <w:rFonts w:ascii="Times New Roman" w:eastAsia="Times New Roman" w:hAnsi="Times New Roman" w:cs="Times New Roman"/>
          <w:i/>
        </w:rPr>
        <w:t xml:space="preserve">El arte como experiencia, </w:t>
      </w:r>
      <w:r>
        <w:rPr>
          <w:rFonts w:ascii="Times New Roman" w:eastAsia="Times New Roman" w:hAnsi="Times New Roman" w:cs="Times New Roman"/>
        </w:rPr>
        <w:t>Buenos Aires, Paidós.</w:t>
      </w:r>
    </w:p>
    <w:p w:rsidR="00566D9F" w:rsidRDefault="00566D9F">
      <w:pPr>
        <w:pStyle w:val="Standard"/>
        <w:spacing w:after="0" w:line="276" w:lineRule="auto"/>
        <w:jc w:val="both"/>
      </w:pPr>
    </w:p>
    <w:p w:rsidR="00566D9F" w:rsidRDefault="00026E2D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Eisner, E. (1998) “Seis características del estudio cualitativo”, 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i/>
        </w:rPr>
        <w:t xml:space="preserve">El ojo ilustrado. Indagación cualitativa y mejora de la práctica de la enseñanza, </w:t>
      </w:r>
      <w:r>
        <w:rPr>
          <w:rFonts w:ascii="Times New Roman" w:eastAsia="Times New Roman" w:hAnsi="Times New Roman" w:cs="Times New Roman"/>
        </w:rPr>
        <w:t>Buenos Aires, Paidós.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Eisner, E. (2007) “El papel de los sentidos en la formación de concepciones” en </w:t>
      </w:r>
      <w:r>
        <w:rPr>
          <w:rFonts w:ascii="Times New Roman" w:eastAsia="Times New Roman" w:hAnsi="Times New Roman" w:cs="Times New Roman"/>
          <w:i/>
        </w:rPr>
        <w:t xml:space="preserve">Cognición y curriculum. Una versión nueva, </w:t>
      </w:r>
      <w:r>
        <w:rPr>
          <w:rFonts w:ascii="Times New Roman" w:eastAsia="Times New Roman" w:hAnsi="Times New Roman" w:cs="Times New Roman"/>
        </w:rPr>
        <w:t>Buenos Aires, Amorrortu E</w:t>
      </w:r>
      <w:r>
        <w:rPr>
          <w:rFonts w:ascii="Times New Roman" w:eastAsia="Times New Roman" w:hAnsi="Times New Roman" w:cs="Times New Roman"/>
        </w:rPr>
        <w:t>ditores.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Augustovsky, G. (2007) “El registro fotográfico en la investigación educativa”, en Sverdlik, I (dir) </w:t>
      </w:r>
      <w:r>
        <w:rPr>
          <w:rFonts w:ascii="Times New Roman" w:eastAsia="Times New Roman" w:hAnsi="Times New Roman" w:cs="Times New Roman"/>
          <w:i/>
        </w:rPr>
        <w:t>La investigación cualitativa</w:t>
      </w:r>
      <w:r>
        <w:rPr>
          <w:rFonts w:ascii="Times New Roman" w:eastAsia="Times New Roman" w:hAnsi="Times New Roman" w:cs="Times New Roman"/>
        </w:rPr>
        <w:t>, Buenos Aires, Noveduc.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Commetti, J. P. (2014) “El llamado del afuera” en </w:t>
      </w:r>
      <w:r>
        <w:rPr>
          <w:rFonts w:ascii="Times New Roman" w:eastAsia="Times New Roman" w:hAnsi="Times New Roman" w:cs="Times New Roman"/>
          <w:i/>
        </w:rPr>
        <w:t>Exterior Arte. Estética y formas de vida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Buenos Aires, Editorial Biblos.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Oliveras, E. (2010) “Teorías sobre creatividad”, en </w:t>
      </w:r>
      <w:r>
        <w:rPr>
          <w:rFonts w:ascii="Times New Roman" w:eastAsia="Times New Roman" w:hAnsi="Times New Roman" w:cs="Times New Roman"/>
          <w:i/>
        </w:rPr>
        <w:t>Estética. la cuestión del arte</w:t>
      </w:r>
      <w:r>
        <w:rPr>
          <w:rFonts w:ascii="Times New Roman" w:eastAsia="Times New Roman" w:hAnsi="Times New Roman" w:cs="Times New Roman"/>
        </w:rPr>
        <w:t>. Buenos Aires. Emecé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Woods, P. (1987) “Observación y notas de campo” en </w:t>
      </w:r>
      <w:r>
        <w:rPr>
          <w:rFonts w:ascii="Times New Roman" w:eastAsia="Times New Roman" w:hAnsi="Times New Roman" w:cs="Times New Roman"/>
          <w:i/>
          <w:color w:val="00000A"/>
          <w:sz w:val="22"/>
          <w:szCs w:val="22"/>
        </w:rPr>
        <w:t>La escuela por dentro. La etnografía en la investigación educativa</w:t>
      </w:r>
      <w:r>
        <w:rPr>
          <w:rFonts w:ascii="Times New Roman" w:eastAsia="Times New Roman" w:hAnsi="Times New Roman" w:cs="Times New Roman"/>
          <w:i/>
          <w:color w:val="00000A"/>
          <w:sz w:val="22"/>
          <w:szCs w:val="22"/>
        </w:rPr>
        <w:t xml:space="preserve">..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Barcelona. Paidos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Evaluación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Se solicitará a los estudiantes la realización de un diario de campo sobre lo trabajado y observado en el primer acercamiento a las instituciones. Dicho escrito deberá abarcar: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análisis a partir de esquema de Eisner, de </w:t>
      </w:r>
      <w:r>
        <w:rPr>
          <w:rFonts w:ascii="Times New Roman" w:eastAsia="Times New Roman" w:hAnsi="Times New Roman" w:cs="Times New Roman"/>
          <w:sz w:val="22"/>
          <w:szCs w:val="22"/>
        </w:rPr>
        <w:t>las experiencias artísticas observadas y un análisis desde el eje temático propuesto.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La acreditación requerirá la aprobación de dicho trabajo y el cumplimiento de la regularidad y asistencia estipulado por la carrera, tanto a las clases presenciales como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las tutorías.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CARGAS HORARIAS RELACIONADAS AL DICTADO DE LA ACTIVIDAD EN HORAS RELOJ.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MODALIDAD PRESENCIAL</w:t>
      </w:r>
    </w:p>
    <w:p w:rsidR="00566D9F" w:rsidRDefault="00026E2D">
      <w:pPr>
        <w:pStyle w:val="Standard"/>
        <w:numPr>
          <w:ilvl w:val="0"/>
          <w:numId w:val="2"/>
        </w:numPr>
        <w:spacing w:after="0"/>
        <w:ind w:left="720" w:firstLine="360"/>
        <w:jc w:val="both"/>
      </w:pPr>
      <w:r>
        <w:rPr>
          <w:rFonts w:ascii="Times New Roman" w:eastAsia="Times New Roman" w:hAnsi="Times New Roman" w:cs="Times New Roman"/>
          <w:b/>
        </w:rPr>
        <w:t>CARGA PRESENCIAL: 10</w:t>
      </w:r>
    </w:p>
    <w:p w:rsidR="00566D9F" w:rsidRDefault="00026E2D">
      <w:pPr>
        <w:pStyle w:val="Standard"/>
        <w:numPr>
          <w:ilvl w:val="0"/>
          <w:numId w:val="1"/>
        </w:numPr>
        <w:spacing w:after="0"/>
        <w:ind w:left="720" w:firstLine="360"/>
        <w:jc w:val="both"/>
      </w:pPr>
      <w:r>
        <w:rPr>
          <w:rFonts w:ascii="Times New Roman" w:eastAsia="Times New Roman" w:hAnsi="Times New Roman" w:cs="Times New Roman"/>
          <w:b/>
        </w:rPr>
        <w:t>CARGA TERRITORIO : 10</w:t>
      </w:r>
    </w:p>
    <w:p w:rsidR="00566D9F" w:rsidRDefault="00026E2D">
      <w:pPr>
        <w:pStyle w:val="Standard"/>
        <w:numPr>
          <w:ilvl w:val="0"/>
          <w:numId w:val="1"/>
        </w:numPr>
        <w:spacing w:after="0"/>
        <w:ind w:left="720" w:firstLine="360"/>
        <w:jc w:val="both"/>
      </w:pPr>
      <w:r>
        <w:rPr>
          <w:rFonts w:ascii="Times New Roman" w:eastAsia="Times New Roman" w:hAnsi="Times New Roman" w:cs="Times New Roman"/>
          <w:b/>
        </w:rPr>
        <w:t>TOTAL: 20 HS</w:t>
      </w:r>
    </w:p>
    <w:p w:rsidR="00566D9F" w:rsidRDefault="00566D9F">
      <w:pPr>
        <w:pStyle w:val="Standard"/>
        <w:spacing w:after="0"/>
      </w:pPr>
    </w:p>
    <w:sectPr w:rsidR="00566D9F" w:rsidSect="00566D9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2D" w:rsidRDefault="00026E2D" w:rsidP="00566D9F">
      <w:pPr>
        <w:spacing w:after="0"/>
      </w:pPr>
      <w:r>
        <w:separator/>
      </w:r>
    </w:p>
  </w:endnote>
  <w:endnote w:type="continuationSeparator" w:id="0">
    <w:p w:rsidR="00026E2D" w:rsidRDefault="00026E2D" w:rsidP="00566D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2D" w:rsidRDefault="00026E2D" w:rsidP="00566D9F">
      <w:pPr>
        <w:spacing w:after="0"/>
      </w:pPr>
      <w:r w:rsidRPr="00566D9F">
        <w:separator/>
      </w:r>
    </w:p>
  </w:footnote>
  <w:footnote w:type="continuationSeparator" w:id="0">
    <w:p w:rsidR="00026E2D" w:rsidRDefault="00026E2D" w:rsidP="00566D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4764"/>
    <w:multiLevelType w:val="multilevel"/>
    <w:tmpl w:val="03A068C8"/>
    <w:styleLink w:val="WWNum1"/>
    <w:lvl w:ilvl="0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1">
      <w:start w:val="1"/>
      <w:numFmt w:val="decimal"/>
      <w:lvlText w:val="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9F"/>
    <w:rsid w:val="00026E2D"/>
    <w:rsid w:val="00071340"/>
    <w:rsid w:val="0056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kern w:val="3"/>
        <w:sz w:val="24"/>
        <w:szCs w:val="24"/>
        <w:lang w:val="es-AR" w:eastAsia="zh-CN" w:bidi="hi-IN"/>
      </w:rPr>
    </w:rPrDefault>
    <w:pPrDefault>
      <w:pPr>
        <w:suppressAutoHyphens/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6D9F"/>
  </w:style>
  <w:style w:type="paragraph" w:customStyle="1" w:styleId="Heading">
    <w:name w:val="Heading"/>
    <w:basedOn w:val="Standard"/>
    <w:next w:val="Textbody"/>
    <w:rsid w:val="00566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66D9F"/>
    <w:pPr>
      <w:spacing w:after="140" w:line="288" w:lineRule="auto"/>
    </w:pPr>
  </w:style>
  <w:style w:type="paragraph" w:styleId="Lista">
    <w:name w:val="List"/>
    <w:basedOn w:val="Textbody"/>
    <w:rsid w:val="00566D9F"/>
    <w:rPr>
      <w:rFonts w:cs="Mangal"/>
    </w:rPr>
  </w:style>
  <w:style w:type="paragraph" w:customStyle="1" w:styleId="Caption">
    <w:name w:val="Caption"/>
    <w:basedOn w:val="Standard"/>
    <w:rsid w:val="00566D9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66D9F"/>
    <w:pPr>
      <w:suppressLineNumbers/>
    </w:pPr>
    <w:rPr>
      <w:rFonts w:cs="Mangal"/>
    </w:rPr>
  </w:style>
  <w:style w:type="paragraph" w:customStyle="1" w:styleId="normal0">
    <w:name w:val="normal"/>
    <w:rsid w:val="00566D9F"/>
  </w:style>
  <w:style w:type="paragraph" w:customStyle="1" w:styleId="Heading1">
    <w:name w:val="Heading 1"/>
    <w:basedOn w:val="normal0"/>
    <w:next w:val="Standard"/>
    <w:rsid w:val="00566D9F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normal0"/>
    <w:next w:val="Standard"/>
    <w:rsid w:val="00566D9F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normal0"/>
    <w:next w:val="Standard"/>
    <w:rsid w:val="00566D9F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normal0"/>
    <w:next w:val="Standard"/>
    <w:rsid w:val="00566D9F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normal0"/>
    <w:next w:val="Standard"/>
    <w:rsid w:val="00566D9F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normal0"/>
    <w:next w:val="Standard"/>
    <w:rsid w:val="00566D9F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0"/>
    <w:next w:val="Standard"/>
    <w:rsid w:val="00566D9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Standard"/>
    <w:rsid w:val="00566D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sid w:val="00566D9F"/>
    <w:rPr>
      <w:rFonts w:eastAsia="Arial" w:cs="Arial"/>
      <w:position w:val="0"/>
      <w:vertAlign w:val="baseline"/>
    </w:rPr>
  </w:style>
  <w:style w:type="character" w:customStyle="1" w:styleId="ListLabel2">
    <w:name w:val="ListLabel 2"/>
    <w:rsid w:val="00566D9F"/>
    <w:rPr>
      <w:position w:val="0"/>
      <w:vertAlign w:val="baseline"/>
    </w:rPr>
  </w:style>
  <w:style w:type="character" w:customStyle="1" w:styleId="Internetlink">
    <w:name w:val="Internet link"/>
    <w:rsid w:val="00566D9F"/>
    <w:rPr>
      <w:color w:val="000080"/>
      <w:u w:val="single"/>
    </w:rPr>
  </w:style>
  <w:style w:type="numbering" w:customStyle="1" w:styleId="WWNum1">
    <w:name w:val="WWNum1"/>
    <w:basedOn w:val="Sinlista"/>
    <w:rsid w:val="00566D9F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340"/>
    <w:pPr>
      <w:spacing w:after="0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34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.fahce.unlp.edu.ar/trab_eventos/ev.3935/ev.393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6133</Characters>
  <Application>Microsoft Office Word</Application>
  <DocSecurity>0</DocSecurity>
  <Lines>51</Lines>
  <Paragraphs>14</Paragraphs>
  <ScaleCrop>false</ScaleCrop>
  <Company>Toshiba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2016-07-13T22:04:00Z</dcterms:created>
  <dcterms:modified xsi:type="dcterms:W3CDTF">2016-07-13T22:05:00Z</dcterms:modified>
</cp:coreProperties>
</file>