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5"/>
      </w:pPr>
      <w:r>
        <w:rPr/>
        <w:t xml:space="preserve">                                            </w:t>
      </w:r>
      <w:r>
        <w:rPr/>
        <w:t>Universidad de Buenos Aires</w:t>
      </w:r>
    </w:p>
    <w:p>
      <w:pPr>
        <w:pStyle w:val="style0"/>
        <w:spacing w:line="360" w:lineRule="auto"/>
        <w:jc w:val="center"/>
      </w:pPr>
      <w:r>
        <w:rPr>
          <w:b/>
          <w:smallCaps/>
        </w:rPr>
        <w:t>Facultad de Filosofía y Letras</w:t>
      </w:r>
    </w:p>
    <w:p>
      <w:pPr>
        <w:pStyle w:val="style0"/>
        <w:spacing w:line="360" w:lineRule="auto"/>
        <w:jc w:val="center"/>
      </w:pPr>
      <w:r>
        <w:rPr>
          <w:b/>
          <w:smallCaps/>
        </w:rPr>
        <w:t>Maestría en Políticas Ambientales y Territoriales</w:t>
      </w:r>
    </w:p>
    <w:p>
      <w:pPr>
        <w:pStyle w:val="style0"/>
        <w:spacing w:line="360" w:lineRule="auto"/>
        <w:jc w:val="both"/>
      </w:pPr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b/>
        </w:rPr>
        <w:t>Seminario optativo</w:t>
      </w:r>
    </w:p>
    <w:p>
      <w:pPr>
        <w:pStyle w:val="style0"/>
        <w:spacing w:line="360" w:lineRule="auto"/>
        <w:jc w:val="center"/>
      </w:pPr>
      <w:bookmarkStart w:id="0" w:name="__DdeLink__343_636359110"/>
      <w:bookmarkEnd w:id="0"/>
      <w:r>
        <w:rPr>
          <w:b/>
          <w:caps/>
        </w:rPr>
        <w:t>Producción, ambiente y territorio. Conflictos socio-ambientales en América Latina</w:t>
      </w:r>
    </w:p>
    <w:p>
      <w:pPr>
        <w:pStyle w:val="style0"/>
        <w:spacing w:line="360" w:lineRule="auto"/>
        <w:jc w:val="center"/>
      </w:pPr>
      <w:bookmarkStart w:id="1" w:name="__DdeLink__343_636359110"/>
      <w:bookmarkStart w:id="2" w:name="__DdeLink__343_636359110"/>
      <w:bookmarkEnd w:id="2"/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>
          <w:b/>
          <w:smallCaps/>
        </w:rPr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b/>
        </w:rPr>
        <w:t xml:space="preserve">Profesores: </w:t>
      </w:r>
    </w:p>
    <w:p>
      <w:pPr>
        <w:pStyle w:val="style0"/>
        <w:spacing w:line="360" w:lineRule="auto"/>
        <w:jc w:val="both"/>
      </w:pPr>
      <w:r>
        <w:rPr/>
        <w:t xml:space="preserve">Lic. Carlos Reboratti (Instituto de Geografía-FFYL-UBA/CONICET). </w:t>
      </w:r>
    </w:p>
    <w:p>
      <w:pPr>
        <w:pStyle w:val="style0"/>
        <w:spacing w:line="360" w:lineRule="auto"/>
        <w:jc w:val="both"/>
      </w:pPr>
      <w:r>
        <w:rPr/>
        <w:t>Dra. Lucrecia Wagner (Instituto Argentino de Nivología, Glaciología y Ciencias Ambientales –IANIGLA/CONICET).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b/>
        </w:rPr>
        <w:t>Carga horaria:</w:t>
      </w:r>
      <w:r>
        <w:rPr/>
        <w:t xml:space="preserve"> 32 horas, 2 créditos</w:t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  <w:caps/>
        </w:rPr>
        <w:t>Objetivos:</w:t>
      </w:r>
    </w:p>
    <w:p>
      <w:pPr>
        <w:pStyle w:val="style0"/>
        <w:spacing w:line="360" w:lineRule="auto"/>
        <w:jc w:val="both"/>
      </w:pPr>
      <w:r>
        <w:rPr>
          <w:color w:val="000000"/>
        </w:rPr>
      </w:r>
    </w:p>
    <w:p>
      <w:pPr>
        <w:pStyle w:val="style0"/>
        <w:spacing w:line="360" w:lineRule="auto"/>
        <w:jc w:val="both"/>
      </w:pPr>
      <w:r>
        <w:rPr>
          <w:color w:val="000000"/>
        </w:rPr>
        <w:t>Analizar y discutir las relaciones que se generan en América Latina entre la producción económica, las políticas estatales y el ambiente, y como esta interrelación da lugar a conflictos específicos y territorialmente determinados.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b/>
        </w:rPr>
        <w:t>MODALIDAD DE TRABAJO Y EVALUACION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spacing w:line="360" w:lineRule="auto"/>
        <w:ind w:hanging="720" w:left="720" w:right="0"/>
        <w:jc w:val="both"/>
      </w:pPr>
      <w:r>
        <w:rPr>
          <w:color w:val="000000"/>
        </w:rPr>
        <w:t>Análisis y discusión de textos entre alumnos y docentes.</w:t>
      </w:r>
    </w:p>
    <w:p>
      <w:pPr>
        <w:pStyle w:val="style0"/>
        <w:widowControl w:val="false"/>
        <w:spacing w:line="360" w:lineRule="auto"/>
        <w:ind w:hanging="0" w:left="720" w:right="0"/>
        <w:jc w:val="both"/>
      </w:pPr>
      <w:r>
        <w:rPr>
          <w:color w:val="000000"/>
        </w:rPr>
      </w:r>
    </w:p>
    <w:p>
      <w:pPr>
        <w:pStyle w:val="style0"/>
        <w:widowControl w:val="false"/>
        <w:numPr>
          <w:ilvl w:val="0"/>
          <w:numId w:val="1"/>
        </w:numPr>
        <w:spacing w:line="360" w:lineRule="auto"/>
        <w:ind w:hanging="720" w:left="720" w:right="0"/>
        <w:jc w:val="both"/>
      </w:pPr>
      <w:r>
        <w:rPr>
          <w:color w:val="000000"/>
        </w:rPr>
        <w:t>Planteo activo de controversias, organización de los alumnos supervisada por los docentes.</w:t>
      </w:r>
    </w:p>
    <w:p>
      <w:pPr>
        <w:pStyle w:val="style0"/>
        <w:widowControl w:val="false"/>
        <w:spacing w:line="360" w:lineRule="auto"/>
        <w:jc w:val="both"/>
      </w:pPr>
      <w:r>
        <w:rPr>
          <w:color w:val="000000"/>
        </w:rPr>
      </w:r>
    </w:p>
    <w:p>
      <w:pPr>
        <w:pStyle w:val="style0"/>
        <w:widowControl w:val="false"/>
        <w:numPr>
          <w:ilvl w:val="0"/>
          <w:numId w:val="1"/>
        </w:numPr>
        <w:spacing w:line="360" w:lineRule="auto"/>
        <w:ind w:hanging="720" w:left="720" w:right="0"/>
        <w:jc w:val="both"/>
      </w:pPr>
      <w:r>
        <w:rPr>
          <w:color w:val="000000"/>
        </w:rPr>
        <w:t>Redacción de informes con discusión de temas y control de los docentes</w:t>
      </w:r>
    </w:p>
    <w:p>
      <w:pPr>
        <w:pStyle w:val="style0"/>
        <w:spacing w:line="360" w:lineRule="auto"/>
        <w:ind w:hanging="0" w:left="720" w:right="0"/>
        <w:jc w:val="both"/>
      </w:pPr>
      <w:r>
        <w:rPr>
          <w:color w:val="000000"/>
        </w:rPr>
        <w:t>Informe final individual de evaluación.</w:t>
      </w:r>
    </w:p>
    <w:p>
      <w:pPr>
        <w:pStyle w:val="style0"/>
        <w:widowControl w:val="false"/>
        <w:spacing w:line="360" w:lineRule="auto"/>
        <w:jc w:val="both"/>
      </w:pPr>
      <w:r>
        <w:rPr>
          <w:color w:val="000000"/>
        </w:rPr>
      </w:r>
    </w:p>
    <w:p>
      <w:pPr>
        <w:pStyle w:val="style0"/>
        <w:widowControl w:val="false"/>
        <w:spacing w:line="360" w:lineRule="auto"/>
        <w:jc w:val="both"/>
      </w:pPr>
      <w:r>
        <w:rPr>
          <w:color w:val="000000"/>
        </w:rPr>
        <w:t>Se aprobará a través de una evaluación individual a partir de la participación en las discusiones y la redacción de los informes.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b/>
        </w:rPr>
        <w:t>UNIDADES TEMATICAS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30"/>
        <w:numPr>
          <w:ilvl w:val="0"/>
          <w:numId w:val="2"/>
        </w:numPr>
        <w:spacing w:after="200" w:before="0" w:line="276" w:lineRule="auto"/>
      </w:pPr>
      <w:r>
        <w:rPr/>
        <w:t xml:space="preserve">Ambiente, sociedad y producción. La relación de la sociedad con el ambiente: visiones, acciones y consecuencias. Escalas geográficas y temporales y características a lo largo del tiempo. El territorio como reserva de recursos y servicios naturales, lugar de tránsito y habitación y destino de los residuos. </w:t>
      </w:r>
    </w:p>
    <w:p>
      <w:pPr>
        <w:pStyle w:val="style30"/>
        <w:numPr>
          <w:ilvl w:val="0"/>
          <w:numId w:val="2"/>
        </w:numPr>
        <w:spacing w:after="200" w:before="0" w:line="276" w:lineRule="auto"/>
      </w:pPr>
      <w:r>
        <w:rPr/>
        <w:t>Los efectos ambientales de la producción. Externalidades y escalas en la producción primaria y secundaria. Degradación  y contaminación. Productivismo y conservacionismo. La regulación de los efectos ambientales: anulación, amortiguación y naturalización. Uso y manejo de los recursos y servicios ambientales. Recursos comunes, colectivos e individuales.</w:t>
      </w:r>
      <w:r>
        <w:rPr>
          <w:color w:val="E36C0A"/>
        </w:rPr>
        <w:t xml:space="preserve"> </w:t>
      </w:r>
    </w:p>
    <w:p>
      <w:pPr>
        <w:pStyle w:val="style30"/>
        <w:numPr>
          <w:ilvl w:val="0"/>
          <w:numId w:val="2"/>
        </w:numPr>
        <w:spacing w:after="200" w:before="0" w:line="276" w:lineRule="auto"/>
      </w:pPr>
      <w:r>
        <w:rPr/>
        <w:t xml:space="preserve">Los emergentes de la interrelación sociedad/naturaleza. Visiones, controversias y conflictos: escenarios, actores y desarrollo. Los escenarios territoriales y el contexto socio-económico. Condiciones iniciales, comienzo, desarrollo y resolución. Los actores: empresas, gobiernos nacionales, provinciales y municipales, ecologismo/ambientalismo, movimientos sociales locales. El papel de la información y el conocimiento. La ambientalización de conflictos sociales. </w:t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/>
        <w:t xml:space="preserve">Tipos y características de los conflictos socio-ambientales en América Latina: deforestación, minería, agroquímicos, contaminación hídrica, instalación industrial, grandes obras de infraestructura y expansión urbana. Análisis de casos específicos en Argentina. Conceptos y pensamientos emergentes: extractivismo, megaminería, bienes comunes, buen vivir. Los conflictos socioambientales como objeto de investigación.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b/>
        </w:rPr>
        <w:t>Bibliografía:</w:t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  <w:t>Tema 1</w:t>
      </w:r>
    </w:p>
    <w:p>
      <w:pPr>
        <w:pStyle w:val="style0"/>
        <w:spacing w:line="360" w:lineRule="auto"/>
        <w:jc w:val="both"/>
      </w:pPr>
      <w:r>
        <w:rPr>
          <w:spacing w:val="-3"/>
        </w:rPr>
        <w:t xml:space="preserve">Crosby, A. </w:t>
      </w:r>
      <w:r>
        <w:rPr>
          <w:b/>
          <w:i/>
          <w:spacing w:val="-3"/>
        </w:rPr>
        <w:t>Imperialismo ecológico. La expansión biológica de Europa 900-1900</w:t>
      </w:r>
      <w:r>
        <w:rPr>
          <w:spacing w:val="-3"/>
        </w:rPr>
        <w:t xml:space="preserve">, Crítica, Barcelona, 1988. 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Gudynas, E. “Concepciones de la naturaleza y desarrollo en America Latina”, en </w:t>
      </w:r>
      <w:r>
        <w:rPr>
          <w:b/>
          <w:lang w:val="es-AR"/>
        </w:rPr>
        <w:t>Persona y Sociedad</w:t>
      </w:r>
      <w:r>
        <w:rPr>
          <w:lang w:val="es-AR"/>
        </w:rPr>
        <w:t>, 31, 1999.</w:t>
      </w:r>
    </w:p>
    <w:p>
      <w:pPr>
        <w:pStyle w:val="style0"/>
        <w:spacing w:line="360" w:lineRule="auto"/>
        <w:jc w:val="both"/>
      </w:pPr>
      <w:r>
        <w:rPr>
          <w:lang w:val="pt-BR"/>
        </w:rPr>
        <w:t xml:space="preserve">Jolllivet, M. “Agricultura e meio ambiente: reflexoes sociologicas”, en </w:t>
      </w:r>
      <w:r>
        <w:rPr>
          <w:b/>
          <w:lang w:val="pt-BR"/>
        </w:rPr>
        <w:t>Estudos Economicos</w:t>
      </w:r>
      <w:r>
        <w:rPr>
          <w:lang w:val="pt-BR"/>
        </w:rPr>
        <w:t xml:space="preserve"> 24, N° Especial.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Manzanal, M. “Territorio, poder e instituciones. Una perspectiva crítica sobre la producción del territorio”, en Manzanal, M., Arzeno, M. y Nussbaumer, B. </w:t>
      </w:r>
      <w:r>
        <w:rPr>
          <w:b/>
          <w:i/>
          <w:lang w:val="es-AR"/>
        </w:rPr>
        <w:t>Territorios en construcción. Actores, tramas y gobiernos entre la cooperación y el conflicto</w:t>
      </w:r>
      <w:r>
        <w:rPr>
          <w:lang w:val="es-AR"/>
        </w:rPr>
        <w:t>, Buenos Aires: Ediciones CICCUS, 2007.</w:t>
      </w:r>
    </w:p>
    <w:p>
      <w:pPr>
        <w:pStyle w:val="style0"/>
        <w:spacing w:line="360" w:lineRule="auto"/>
        <w:jc w:val="both"/>
      </w:pPr>
      <w:r>
        <w:rPr>
          <w:b/>
          <w:lang w:val="es-AR"/>
        </w:rPr>
      </w:r>
    </w:p>
    <w:p>
      <w:pPr>
        <w:pStyle w:val="style0"/>
        <w:spacing w:line="360" w:lineRule="auto"/>
        <w:jc w:val="both"/>
      </w:pPr>
      <w:r>
        <w:rPr>
          <w:b/>
          <w:lang w:val="en-US"/>
        </w:rPr>
        <w:t>Tema 2</w:t>
      </w:r>
    </w:p>
    <w:p>
      <w:pPr>
        <w:pStyle w:val="style0"/>
        <w:spacing w:line="360" w:lineRule="auto"/>
        <w:jc w:val="both"/>
      </w:pPr>
      <w:r>
        <w:rPr>
          <w:spacing w:val="-3"/>
          <w:lang w:val="en-US"/>
        </w:rPr>
        <w:t xml:space="preserve">Hardin, G. "The Tragedy of the Commons", en </w:t>
      </w:r>
      <w:r>
        <w:rPr>
          <w:b/>
          <w:spacing w:val="-3"/>
          <w:lang w:val="en-US"/>
        </w:rPr>
        <w:t>Science</w:t>
      </w:r>
      <w:r>
        <w:rPr>
          <w:spacing w:val="-3"/>
          <w:lang w:val="en-US"/>
        </w:rPr>
        <w:t xml:space="preserve"> 126, 1968 (traducción)</w:t>
      </w:r>
    </w:p>
    <w:p>
      <w:pPr>
        <w:pStyle w:val="style0"/>
        <w:jc w:val="both"/>
      </w:pPr>
      <w:r>
        <w:rPr>
          <w:spacing w:val="-3"/>
        </w:rPr>
        <w:t xml:space="preserve">Reboratti, C. </w:t>
      </w:r>
      <w:r>
        <w:rPr>
          <w:b/>
          <w:i/>
          <w:spacing w:val="-3"/>
          <w:lang w:val="es-AR"/>
        </w:rPr>
        <w:t>Ambiente y sociedad, conceptos y relaciones</w:t>
      </w:r>
      <w:r>
        <w:rPr>
          <w:spacing w:val="-3"/>
          <w:lang w:val="es-AR"/>
        </w:rPr>
        <w:t>, Prohistoria, Rosario, 2012.</w:t>
      </w:r>
    </w:p>
    <w:p>
      <w:pPr>
        <w:pStyle w:val="style0"/>
        <w:spacing w:line="360" w:lineRule="auto"/>
        <w:jc w:val="both"/>
      </w:pPr>
      <w:r>
        <w:rPr>
          <w:spacing w:val="-3"/>
          <w:lang w:val="es-AR"/>
        </w:rPr>
      </w:r>
    </w:p>
    <w:p>
      <w:pPr>
        <w:pStyle w:val="style0"/>
        <w:spacing w:line="360" w:lineRule="auto"/>
        <w:jc w:val="both"/>
      </w:pPr>
      <w:r>
        <w:rPr>
          <w:b/>
        </w:rPr>
        <w:t>Tema 3</w:t>
      </w:r>
    </w:p>
    <w:p>
      <w:pPr>
        <w:pStyle w:val="style0"/>
        <w:spacing w:line="360" w:lineRule="auto"/>
        <w:jc w:val="both"/>
      </w:pPr>
      <w:r>
        <w:rPr/>
        <w:t xml:space="preserve">Acselrad, H., “Ambientalizaçao das lutas sociais -o caso do movimiento por justiçia ambiental”, en </w:t>
      </w:r>
      <w:r>
        <w:rPr>
          <w:b/>
        </w:rPr>
        <w:t>Estudos Avançados</w:t>
      </w:r>
      <w:r>
        <w:rPr/>
        <w:t>, Vol. 24, 2010, pp.103-119.</w:t>
      </w:r>
    </w:p>
    <w:p>
      <w:pPr>
        <w:pStyle w:val="style0"/>
        <w:spacing w:line="360" w:lineRule="auto"/>
        <w:jc w:val="both"/>
      </w:pPr>
      <w:r>
        <w:rPr/>
        <w:t xml:space="preserve">Arnold, D. </w:t>
      </w:r>
      <w:r>
        <w:rPr>
          <w:b/>
          <w:i/>
        </w:rPr>
        <w:t>La naturaleza como problema histórico</w:t>
      </w:r>
      <w:r>
        <w:rPr/>
        <w:t xml:space="preserve">, FCE, México, 2001. </w:t>
      </w:r>
    </w:p>
    <w:p>
      <w:pPr>
        <w:pStyle w:val="style0"/>
        <w:spacing w:line="360" w:lineRule="auto"/>
        <w:jc w:val="both"/>
      </w:pPr>
      <w:r>
        <w:rPr/>
        <w:t xml:space="preserve">Bebbington, A. y Humphreys Bebbington, D. “Actores y ambientalismos. </w:t>
      </w:r>
      <w:r>
        <w:rPr>
          <w:lang w:val="en-US"/>
        </w:rPr>
        <w:t>Conflictos socio.ambientales en Perú”, en</w:t>
      </w:r>
      <w:r>
        <w:rPr>
          <w:b/>
          <w:lang w:val="en-US"/>
        </w:rPr>
        <w:t xml:space="preserve"> Iconos </w:t>
      </w:r>
      <w:r>
        <w:rPr>
          <w:lang w:val="en-US"/>
        </w:rPr>
        <w:t>35, 2009.</w:t>
      </w:r>
    </w:p>
    <w:p>
      <w:pPr>
        <w:pStyle w:val="style0"/>
        <w:spacing w:line="360" w:lineRule="auto"/>
      </w:pPr>
      <w:r>
        <w:rPr>
          <w:lang w:val="en-US"/>
        </w:rPr>
        <w:t xml:space="preserve">Grauchu, J. “Is Mining Good for development? The Intellectual History of an Unsettled Question, en </w:t>
      </w:r>
      <w:r>
        <w:rPr>
          <w:b/>
          <w:lang w:val="en-US"/>
        </w:rPr>
        <w:t>Progress in Development Studies</w:t>
      </w:r>
      <w:r>
        <w:rPr>
          <w:lang w:val="en-US"/>
        </w:rPr>
        <w:t xml:space="preserve"> vol.8/2, 2008.</w:t>
      </w:r>
    </w:p>
    <w:p>
      <w:pPr>
        <w:pStyle w:val="style0"/>
        <w:spacing w:line="360" w:lineRule="auto"/>
        <w:jc w:val="both"/>
      </w:pPr>
      <w:r>
        <w:rPr>
          <w:lang w:val="en-US"/>
        </w:rPr>
        <w:t>Liverman, D. y Vilas, S.</w:t>
      </w:r>
      <w:r>
        <w:rPr>
          <w:b/>
          <w:lang w:val="en-US"/>
        </w:rPr>
        <w:t xml:space="preserve"> </w:t>
      </w:r>
      <w:r>
        <w:rPr>
          <w:lang w:val="en-US"/>
        </w:rPr>
        <w:t>“Neoliberalism and Environment in Latin America”, en</w:t>
      </w:r>
      <w:r>
        <w:rPr>
          <w:b/>
          <w:lang w:val="en-US"/>
        </w:rPr>
        <w:t xml:space="preserve"> Anual Review of Environmental Resources </w:t>
      </w:r>
      <w:r>
        <w:rPr>
          <w:lang w:val="en-US"/>
        </w:rPr>
        <w:t>31, 2006.</w:t>
      </w:r>
    </w:p>
    <w:p>
      <w:pPr>
        <w:pStyle w:val="style0"/>
        <w:spacing w:line="360" w:lineRule="auto"/>
        <w:jc w:val="both"/>
      </w:pPr>
      <w:r>
        <w:rPr/>
        <w:t>Foladori, G.</w:t>
      </w:r>
      <w:r>
        <w:rPr>
          <w:b/>
        </w:rPr>
        <w:t xml:space="preserve"> “</w:t>
      </w:r>
      <w:r>
        <w:rPr>
          <w:b/>
          <w:i/>
        </w:rPr>
        <w:t>El pensamiento ambientalista y sus referencias científicas</w:t>
      </w:r>
      <w:r>
        <w:rPr>
          <w:b/>
        </w:rPr>
        <w:t>”</w:t>
      </w:r>
      <w:r>
        <w:rPr/>
        <w:t>, 2002.</w:t>
      </w:r>
    </w:p>
    <w:p>
      <w:pPr>
        <w:pStyle w:val="style0"/>
        <w:spacing w:line="360" w:lineRule="auto"/>
        <w:jc w:val="both"/>
      </w:pPr>
      <w:r>
        <w:rPr/>
        <w:t xml:space="preserve">Martínez Alier, J. “I. Corrientes del Ecologismo”, en Martínez Alier, J. </w:t>
      </w:r>
      <w:r>
        <w:rPr>
          <w:b/>
          <w:i/>
        </w:rPr>
        <w:t>El Ecologismo de los pobres. Conflictos ambientales y lenguajes de valoración</w:t>
      </w:r>
      <w:r>
        <w:rPr>
          <w:b/>
        </w:rPr>
        <w:t xml:space="preserve">, </w:t>
      </w:r>
      <w:r>
        <w:rPr/>
        <w:t>Santiago de Chile: Editorial Quimantú, 2014, pp. 21-37.</w:t>
      </w:r>
    </w:p>
    <w:p>
      <w:pPr>
        <w:pStyle w:val="style0"/>
        <w:spacing w:line="360" w:lineRule="auto"/>
        <w:jc w:val="both"/>
      </w:pPr>
      <w:r>
        <w:rPr>
          <w:b/>
        </w:rPr>
      </w:r>
    </w:p>
    <w:p>
      <w:pPr>
        <w:pStyle w:val="style0"/>
        <w:spacing w:line="360" w:lineRule="auto"/>
        <w:jc w:val="both"/>
      </w:pPr>
      <w:r>
        <w:rPr>
          <w:b/>
        </w:rPr>
        <w:t>Tema 4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Adamoli, J. Solbrig, O. y Adámoli, J, (coord.)  </w:t>
      </w:r>
      <w:r>
        <w:rPr>
          <w:b/>
          <w:i/>
          <w:lang w:val="es-AR"/>
        </w:rPr>
        <w:t>Agro y ambiente: una agenda compartida para el desarrollo sustentable</w:t>
      </w:r>
      <w:r>
        <w:rPr>
          <w:lang w:val="es-AR"/>
        </w:rPr>
        <w:t xml:space="preserve">, Foro de la Cadena Agroindustrial. Disponible en </w:t>
      </w:r>
      <w:hyperlink r:id="rId2">
        <w:r>
          <w:rPr>
            <w:rStyle w:val="style17"/>
          </w:rPr>
          <w:t>http://www.foroagroindustrial.org.ar/home.php</w:t>
        </w:r>
      </w:hyperlink>
      <w:r>
        <w:rPr/>
        <w:t xml:space="preserve"> 2008</w:t>
      </w:r>
    </w:p>
    <w:p>
      <w:pPr>
        <w:pStyle w:val="style0"/>
        <w:spacing w:line="360" w:lineRule="auto"/>
        <w:jc w:val="both"/>
      </w:pPr>
      <w:r>
        <w:rPr/>
        <w:t xml:space="preserve">Alimonda, H. (coord.) </w:t>
      </w:r>
      <w:r>
        <w:rPr>
          <w:b/>
          <w:i/>
        </w:rPr>
        <w:t>La Naturaleza colonizada. Ecología política y minería en América Latina</w:t>
      </w:r>
      <w:r>
        <w:rPr/>
        <w:t>, Buenos Aires, CICCUS-CLACSO, 2010 (disponible en www.biblioteca.clacso.edu.ar)</w:t>
      </w:r>
    </w:p>
    <w:p>
      <w:pPr>
        <w:pStyle w:val="style0"/>
        <w:spacing w:line="360" w:lineRule="auto"/>
        <w:jc w:val="both"/>
      </w:pPr>
      <w:r>
        <w:rPr/>
        <w:t xml:space="preserve">Alvarado Quetgles, R. “Megaproyectos de infraestructura conflicto y reconfiguracion territorial en Uruguay”. XIV Encuentro de Geógrafos de América Latina, Lima, Perú, 2013. Disponible en </w:t>
      </w:r>
      <w:r>
        <w:rPr>
          <w:color w:val="000000"/>
          <w:u w:val="single"/>
        </w:rPr>
        <w:t xml:space="preserve">www.egal2013.pe </w:t>
      </w:r>
    </w:p>
    <w:p>
      <w:pPr>
        <w:pStyle w:val="style0"/>
        <w:spacing w:line="360" w:lineRule="auto"/>
      </w:pPr>
      <w:r>
        <w:rPr>
          <w:bCs/>
        </w:rPr>
        <w:t xml:space="preserve">Blanco, D. y Mendes J. M. “Aproximaciones al analisis de los conflictos ambientales en la Patagonia. Reflexiones de historia reciente 1980-2005”, en </w:t>
      </w:r>
      <w:r>
        <w:rPr>
          <w:b/>
          <w:bCs/>
        </w:rPr>
        <w:t>Ambiente e Sociedade</w:t>
      </w:r>
      <w:r>
        <w:rPr>
          <w:bCs/>
        </w:rPr>
        <w:t xml:space="preserve"> vol. 9 (2), 2006.</w:t>
      </w:r>
    </w:p>
    <w:p>
      <w:pPr>
        <w:pStyle w:val="style0"/>
        <w:spacing w:line="360" w:lineRule="auto"/>
      </w:pPr>
      <w:r>
        <w:rPr/>
        <w:t xml:space="preserve">Carrere, R. y Lohmann, L. </w:t>
      </w:r>
      <w:r>
        <w:rPr>
          <w:b/>
          <w:i/>
        </w:rPr>
        <w:t>El papel del Sur. Plantaciones forestales en la estrategia papelera internacional</w:t>
      </w:r>
      <w:r>
        <w:rPr>
          <w:b/>
        </w:rPr>
        <w:t>.</w:t>
      </w:r>
      <w:r>
        <w:rPr/>
        <w:t xml:space="preserve"> Coedición: Instituto del Tercer Mundo, Montevideo y Red Mexicana de acción frente al Libre Comercio (RMALC), México, DF, 1996.</w:t>
      </w:r>
    </w:p>
    <w:p>
      <w:pPr>
        <w:pStyle w:val="style0"/>
        <w:tabs>
          <w:tab w:leader="none" w:pos="-720" w:val="left"/>
        </w:tabs>
        <w:spacing w:line="360" w:lineRule="auto"/>
        <w:jc w:val="both"/>
      </w:pPr>
      <w:r>
        <w:rPr/>
        <w:t xml:space="preserve">Carrizo, S. Forget, M. Denoël, M. “Implantaciones mineras y trayectorias territoriales. El noroeste argentino, un nuevo centro extractivo mundial”, en </w:t>
      </w:r>
      <w:r>
        <w:rPr>
          <w:b/>
        </w:rPr>
        <w:t>Revista Estudios Sociales</w:t>
      </w:r>
      <w:r>
        <w:rPr/>
        <w:t xml:space="preserve">, N° 55, enero-marzo 2015, pp. 120-136. </w:t>
      </w:r>
    </w:p>
    <w:p>
      <w:pPr>
        <w:pStyle w:val="style0"/>
        <w:tabs>
          <w:tab w:leader="none" w:pos="-720" w:val="left"/>
        </w:tabs>
        <w:spacing w:line="360" w:lineRule="auto"/>
        <w:jc w:val="both"/>
      </w:pPr>
      <w:r>
        <w:rPr/>
        <w:t xml:space="preserve">Dros, J. </w:t>
      </w:r>
      <w:r>
        <w:rPr>
          <w:b/>
          <w:i/>
        </w:rPr>
        <w:t>Manejo del boom de la soya: dos escenarios sobre la expansión de la producción de la soya en América del Sur</w:t>
      </w:r>
      <w:r>
        <w:rPr/>
        <w:t>, WWW, (</w:t>
      </w:r>
      <w:hyperlink r:id="rId3">
        <w:r>
          <w:rPr>
            <w:rStyle w:val="style17"/>
            <w:color w:val="00000A"/>
          </w:rPr>
          <w:t>www.assets.panda.org/managingthesoyboomspanish_57b6.pdf)</w:t>
        </w:r>
      </w:hyperlink>
      <w:r>
        <w:rPr/>
        <w:t>. 2002</w:t>
      </w:r>
    </w:p>
    <w:p>
      <w:pPr>
        <w:pStyle w:val="style0"/>
        <w:tabs>
          <w:tab w:leader="none" w:pos="-720" w:val="left"/>
        </w:tabs>
        <w:spacing w:line="360" w:lineRule="auto"/>
        <w:jc w:val="both"/>
      </w:pPr>
      <w:r>
        <w:rPr/>
        <w:t xml:space="preserve">Fernández, B, Pardo, L. Salamanca, K. “El buen vivir en Ecuador: ¿marketing político o proyecto en disputa? Un diálogo con Alberto Acosta”, en </w:t>
      </w:r>
      <w:r>
        <w:rPr>
          <w:b/>
        </w:rPr>
        <w:t>Íconos</w:t>
      </w:r>
      <w:r>
        <w:rPr/>
        <w:t>, N° 48, Enero 2014.</w:t>
      </w:r>
    </w:p>
    <w:p>
      <w:pPr>
        <w:pStyle w:val="style0"/>
        <w:tabs>
          <w:tab w:leader="none" w:pos="-720" w:val="left"/>
        </w:tabs>
        <w:spacing w:line="360" w:lineRule="auto"/>
        <w:jc w:val="both"/>
      </w:pPr>
      <w:r>
        <w:rPr/>
        <w:t xml:space="preserve">Gago, V. y Mezzadra, S. “Para una crítica de las operaciones extractivas del capital. Patrón de acumulación y luchas sociales en el tiempo de la financiarización”, en </w:t>
      </w:r>
      <w:r>
        <w:rPr>
          <w:b/>
        </w:rPr>
        <w:t xml:space="preserve">Nueva Sociedad, </w:t>
      </w:r>
      <w:r>
        <w:rPr/>
        <w:t>N° 255, enero-febrero de 2015, disponible en: www.nuso.org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Gómez, A. Wagner, L. Torres, B. Martín, F. y Rojas, F. “Resistencias sociales en contra de los megaproyectos hídricos en América Latina”, en  </w:t>
      </w:r>
      <w:r>
        <w:rPr>
          <w:b/>
          <w:lang w:val="es-AR"/>
        </w:rPr>
        <w:t>European Review of Latin American and Caribbean Studies (ERLACS),</w:t>
      </w:r>
      <w:r>
        <w:rPr>
          <w:lang w:val="es-AR"/>
        </w:rPr>
        <w:t xml:space="preserve"> Centre for Latin American Research and Documentation (CEDLA), University of Amsterdam, Nº 97, October 2014, pp. 81-104.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Merlinsky, G. “La espiral del conflicto. Una propuesta metodológica para realizar estudios de caso en el análisis de conflictos ambientales”, en Merlinsky, G. En: Merlinsky, G. (comp.), </w:t>
      </w:r>
      <w:r>
        <w:rPr>
          <w:b/>
          <w:i/>
          <w:lang w:val="es-AR"/>
        </w:rPr>
        <w:t>Cartografías del Conflicto Ambiental en Argentina</w:t>
      </w:r>
      <w:r>
        <w:rPr>
          <w:lang w:val="es-AR"/>
        </w:rPr>
        <w:t>. Buenos Aires: CLACSO-CICCUS, 2013. pp. 61-90.</w:t>
      </w:r>
    </w:p>
    <w:p>
      <w:pPr>
        <w:pStyle w:val="style0"/>
        <w:spacing w:line="360" w:lineRule="auto"/>
        <w:jc w:val="both"/>
      </w:pPr>
      <w:r>
        <w:rPr/>
        <w:t xml:space="preserve">Palermo, V. y Reboratti, C (ed.)  </w:t>
      </w:r>
      <w:r>
        <w:rPr>
          <w:b/>
          <w:i/>
        </w:rPr>
        <w:t>Del otro lado del río. Ambientalismo y política entre uruguayos y argentinos</w:t>
      </w:r>
      <w:r>
        <w:rPr>
          <w:i/>
        </w:rPr>
        <w:t>.</w:t>
      </w:r>
      <w:r>
        <w:rPr/>
        <w:t>, EDHASA: Buenos Aires, 2008.</w:t>
      </w:r>
    </w:p>
    <w:p>
      <w:pPr>
        <w:pStyle w:val="style0"/>
        <w:tabs>
          <w:tab w:leader="none" w:pos="6660" w:val="left"/>
        </w:tabs>
        <w:spacing w:line="360" w:lineRule="auto"/>
        <w:jc w:val="both"/>
      </w:pPr>
      <w:r>
        <w:rPr>
          <w:lang w:val="es-AR"/>
        </w:rPr>
        <w:t xml:space="preserve">Pengue, W. </w:t>
      </w:r>
      <w:r>
        <w:rPr>
          <w:b/>
          <w:i/>
          <w:lang w:val="es-AR"/>
        </w:rPr>
        <w:t xml:space="preserve">Agricultura industrial y transnacionalización en América Latina. </w:t>
      </w:r>
      <w:r>
        <w:rPr>
          <w:b/>
          <w:i/>
        </w:rPr>
        <w:t>¿La transgénesis de un continente?</w:t>
      </w:r>
      <w:r>
        <w:rPr>
          <w:i/>
        </w:rPr>
        <w:t>,</w:t>
      </w:r>
      <w:r>
        <w:rPr/>
        <w:t xml:space="preserve"> Buenos Aires: PNUMA/GEPAMA. </w:t>
      </w:r>
      <w:r>
        <w:rPr>
          <w:lang w:val="es-AR"/>
        </w:rPr>
        <w:t>2005</w:t>
      </w:r>
    </w:p>
    <w:p>
      <w:pPr>
        <w:pStyle w:val="style0"/>
        <w:spacing w:line="360" w:lineRule="auto"/>
        <w:jc w:val="both"/>
      </w:pPr>
      <w:r>
        <w:rPr>
          <w:lang w:val="es-AR"/>
        </w:rPr>
        <w:t xml:space="preserve">Sawers, L. “Income distribution and environmental degradation in the Argentine interior”, en </w:t>
      </w:r>
      <w:r>
        <w:rPr>
          <w:b/>
          <w:lang w:val="es-AR"/>
        </w:rPr>
        <w:t>Latin American Research Review</w:t>
      </w:r>
      <w:r>
        <w:rPr>
          <w:lang w:val="es-AR"/>
        </w:rPr>
        <w:t xml:space="preserve"> 35/2, 2000.</w:t>
      </w:r>
    </w:p>
    <w:p>
      <w:pPr>
        <w:pStyle w:val="style0"/>
        <w:spacing w:line="360" w:lineRule="auto"/>
      </w:pPr>
      <w:r>
        <w:rPr>
          <w:lang w:val="en-US"/>
        </w:rPr>
        <w:t xml:space="preserve">Urkidi, L. y Walter, M. “Dimensions of Environmental Justice in Anti-gold Mining Movements in Latin America”, en </w:t>
      </w:r>
      <w:r>
        <w:rPr>
          <w:b/>
          <w:lang w:val="en-US"/>
        </w:rPr>
        <w:t>Geoforum</w:t>
      </w:r>
      <w:r>
        <w:rPr>
          <w:lang w:val="en-US"/>
        </w:rPr>
        <w:t xml:space="preserve">  vol. 42, 2011.</w:t>
      </w:r>
    </w:p>
    <w:p>
      <w:pPr>
        <w:pStyle w:val="style0"/>
        <w:spacing w:line="360" w:lineRule="auto"/>
        <w:jc w:val="both"/>
      </w:pPr>
      <w:r>
        <w:rPr/>
        <w:t xml:space="preserve">Villalonga, J.  </w:t>
      </w:r>
      <w:r>
        <w:rPr>
          <w:b/>
          <w:i/>
        </w:rPr>
        <w:t>Presente y futuro de la industria celulosa en la región, hacia un plan de producción limpia</w:t>
      </w:r>
      <w:r>
        <w:rPr>
          <w:b/>
        </w:rPr>
        <w:t>,</w:t>
      </w:r>
      <w:r>
        <w:rPr/>
        <w:t xml:space="preserve"> Greenpeace Argentina, en  http:// </w:t>
      </w:r>
      <w:hyperlink r:id="rId4">
        <w:r>
          <w:rPr>
            <w:rStyle w:val="style17"/>
          </w:rPr>
          <w:t>www.greenpeace.org/raw/content/contaminacion/laescaladadelacelulosa.pdf</w:t>
        </w:r>
      </w:hyperlink>
      <w:r>
        <w:rPr/>
        <w:t xml:space="preserve"> 2007 </w:t>
      </w:r>
    </w:p>
    <w:p>
      <w:pPr>
        <w:pStyle w:val="style0"/>
        <w:spacing w:line="360" w:lineRule="auto"/>
      </w:pPr>
      <w:r>
        <w:rPr/>
        <w:t xml:space="preserve">Walter M. “Nuevos conflictos ambientales mineros en Argentina. El caso Esquel (2002-2003)” en </w:t>
      </w:r>
      <w:r>
        <w:rPr>
          <w:b/>
        </w:rPr>
        <w:t>Revista Iberoamericana de Economía Ecológica</w:t>
      </w:r>
      <w:r>
        <w:rPr>
          <w:b/>
          <w:i/>
        </w:rPr>
        <w:t xml:space="preserve"> </w:t>
      </w:r>
      <w:r>
        <w:rPr/>
        <w:t>vol. 8, 2008.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sectPr>
      <w:type w:val="nextPage"/>
      <w:pgSz w:h="16867" w:w="11926"/>
      <w:pgMar w:bottom="1417" w:footer="0" w:gutter="0" w:header="0" w:left="1701" w:right="1701" w:top="1417"/>
      <w:pgNumType w:fmt="decimal"/>
      <w:formProt w:val="false"/>
      <w:textDirection w:val="lrTb"/>
      <w:docGrid w:charSpace="32768" w:linePitch="40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222"/>
      </w:pPr>
    </w:lvl>
    <w:lvl w:ilvl="2">
      <w:start w:val="1"/>
      <w:numFmt w:val="lowerRoman"/>
      <w:lvlText w:val="%2.%3."/>
      <w:lvlJc w:val="right"/>
      <w:pPr>
        <w:ind w:hanging="180" w:left="1942"/>
      </w:pPr>
    </w:lvl>
    <w:lvl w:ilvl="3">
      <w:start w:val="1"/>
      <w:numFmt w:val="decimal"/>
      <w:lvlText w:val="%2.%3.%4."/>
      <w:lvlJc w:val="left"/>
      <w:pPr>
        <w:ind w:hanging="360" w:left="2662"/>
      </w:pPr>
    </w:lvl>
    <w:lvl w:ilvl="4">
      <w:start w:val="1"/>
      <w:numFmt w:val="lowerLetter"/>
      <w:lvlText w:val="%2.%3.%4.%5."/>
      <w:lvlJc w:val="left"/>
      <w:pPr>
        <w:ind w:hanging="360" w:left="3382"/>
      </w:pPr>
    </w:lvl>
    <w:lvl w:ilvl="5">
      <w:start w:val="1"/>
      <w:numFmt w:val="lowerRoman"/>
      <w:lvlText w:val="%2.%3.%4.%5.%6."/>
      <w:lvlJc w:val="right"/>
      <w:pPr>
        <w:ind w:hanging="180" w:left="4102"/>
      </w:pPr>
    </w:lvl>
    <w:lvl w:ilvl="6">
      <w:start w:val="1"/>
      <w:numFmt w:val="decimal"/>
      <w:lvlText w:val="%2.%3.%4.%5.%6.%7."/>
      <w:lvlJc w:val="left"/>
      <w:pPr>
        <w:ind w:hanging="360" w:left="4822"/>
      </w:pPr>
    </w:lvl>
    <w:lvl w:ilvl="7">
      <w:start w:val="1"/>
      <w:numFmt w:val="lowerLetter"/>
      <w:lvlText w:val="%2.%3.%4.%5.%6.%7.%8."/>
      <w:lvlJc w:val="left"/>
      <w:pPr>
        <w:ind w:hanging="360" w:left="5542"/>
      </w:pPr>
    </w:lvl>
    <w:lvl w:ilvl="8">
      <w:start w:val="1"/>
      <w:numFmt w:val="lowerRoman"/>
      <w:lvlText w:val="%2.%3.%4.%5.%6.%7.%8.%9."/>
      <w:lvlJc w:val="right"/>
      <w:pPr>
        <w:ind w:hanging="180" w:left="6262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es-ES"/>
    </w:rPr>
  </w:style>
  <w:style w:styleId="style15" w:type="character">
    <w:name w:val="Default Paragraph Font"/>
    <w:next w:val="style15"/>
    <w:rPr/>
  </w:style>
  <w:style w:styleId="style16" w:type="character">
    <w:name w:val="Fuente de párrafo predeter.1"/>
    <w:next w:val="style16"/>
    <w:rPr/>
  </w:style>
  <w:style w:styleId="style17" w:type="character">
    <w:name w:val="Enlace de Internet"/>
    <w:next w:val="style17"/>
    <w:rPr>
      <w:color w:val="0000FF"/>
      <w:u w:val="single"/>
      <w:lang w:bidi="es-ES" w:eastAsia="es-ES" w:val="es-ES"/>
    </w:rPr>
  </w:style>
  <w:style w:styleId="style18" w:type="character">
    <w:name w:val="Hipervínculo visitado1"/>
    <w:next w:val="style18"/>
    <w:rPr>
      <w:color w:val="800080"/>
      <w:u w:val="single"/>
    </w:rPr>
  </w:style>
  <w:style w:styleId="style19" w:type="character">
    <w:name w:val="Texto de globo Car"/>
    <w:next w:val="style19"/>
    <w:rPr>
      <w:rFonts w:ascii="Tahoma" w:cs="Tahoma" w:hAnsi="Tahoma"/>
      <w:sz w:val="16"/>
      <w:szCs w:val="16"/>
    </w:rPr>
  </w:style>
  <w:style w:styleId="style20" w:type="character">
    <w:name w:val="annotation reference"/>
    <w:next w:val="style20"/>
    <w:rPr>
      <w:sz w:val="16"/>
      <w:szCs w:val="16"/>
    </w:rPr>
  </w:style>
  <w:style w:styleId="style21" w:type="character">
    <w:name w:val="Texto comentario Car"/>
    <w:next w:val="style21"/>
    <w:rPr>
      <w:lang w:eastAsia="ar-SA"/>
    </w:rPr>
  </w:style>
  <w:style w:styleId="style22" w:type="character">
    <w:name w:val="Asunto del comentario Car"/>
    <w:next w:val="style22"/>
    <w:rPr>
      <w:b/>
      <w:bCs/>
      <w:lang w:eastAsia="ar-SA"/>
    </w:rPr>
  </w:style>
  <w:style w:styleId="style23" w:type="character">
    <w:name w:val="Texto de globo Car1"/>
    <w:next w:val="style23"/>
    <w:rPr>
      <w:rFonts w:ascii="Tahoma" w:cs="Tahoma" w:hAnsi="Tahoma"/>
      <w:sz w:val="16"/>
      <w:szCs w:val="16"/>
      <w:lang w:eastAsia="ar-SA"/>
    </w:rPr>
  </w:style>
  <w:style w:styleId="style24" w:type="paragraph">
    <w:name w:val="Encabezado"/>
    <w:basedOn w:val="style0"/>
    <w:next w:val="style25"/>
    <w:pPr>
      <w:keepNext/>
      <w:spacing w:after="120" w:before="240"/>
    </w:pPr>
    <w:rPr>
      <w:rFonts w:ascii="Liberation Sans" w:cs="FreeSans" w:eastAsia="Droid Sans" w:hAnsi="Liberation Sans"/>
      <w:sz w:val="28"/>
      <w:szCs w:val="28"/>
    </w:rPr>
  </w:style>
  <w:style w:styleId="style25" w:type="paragraph">
    <w:name w:val="Cuerpo de texto"/>
    <w:basedOn w:val="style0"/>
    <w:next w:val="style25"/>
    <w:pPr>
      <w:spacing w:after="120" w:before="0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Etiqueta"/>
    <w:basedOn w:val="style0"/>
    <w:next w:val="style2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8" w:type="paragraph">
    <w:name w:val="Índice"/>
    <w:basedOn w:val="style0"/>
    <w:next w:val="style28"/>
    <w:pPr>
      <w:suppressLineNumbers/>
    </w:pPr>
    <w:rPr>
      <w:rFonts w:cs="Mangal"/>
    </w:rPr>
  </w:style>
  <w:style w:styleId="style29" w:type="paragraph">
    <w:name w:val="Encabezado1"/>
    <w:basedOn w:val="style0"/>
    <w:next w:val="style2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0" w:type="paragraph">
    <w:name w:val="Párrafo de lista1"/>
    <w:basedOn w:val="style0"/>
    <w:next w:val="style30"/>
    <w:pPr>
      <w:ind w:hanging="0" w:left="708" w:right="0"/>
    </w:pPr>
    <w:rPr/>
  </w:style>
  <w:style w:styleId="style31" w:type="paragraph">
    <w:name w:val="Texto de globo1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annotation text"/>
    <w:basedOn w:val="style0"/>
    <w:next w:val="style32"/>
    <w:pPr/>
    <w:rPr>
      <w:sz w:val="20"/>
      <w:szCs w:val="20"/>
    </w:rPr>
  </w:style>
  <w:style w:styleId="style33" w:type="paragraph">
    <w:name w:val="annotation subject"/>
    <w:basedOn w:val="style32"/>
    <w:next w:val="style33"/>
    <w:pPr/>
    <w:rPr>
      <w:b/>
      <w:bCs/>
    </w:rPr>
  </w:style>
  <w:style w:styleId="style34" w:type="paragraph">
    <w:name w:val="Balloon Text"/>
    <w:basedOn w:val="style0"/>
    <w:next w:val="style34"/>
    <w:pPr/>
    <w:rPr>
      <w:rFonts w:ascii="Tahoma" w:cs="Tahoma" w:hAnsi="Tahoma"/>
      <w:sz w:val="16"/>
      <w:szCs w:val="16"/>
    </w:rPr>
  </w:style>
  <w:style w:styleId="style35" w:type="paragraph">
    <w:name w:val="No Spacing"/>
    <w:next w:val="style35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oroagroindustrial.org.ar/home.php" TargetMode="External"/><Relationship Id="rId3" Type="http://schemas.openxmlformats.org/officeDocument/2006/relationships/hyperlink" Target="http://www.assets.panda.org/managingthesoyboomspanish_57b6.pdf)" TargetMode="External"/><Relationship Id="rId4" Type="http://schemas.openxmlformats.org/officeDocument/2006/relationships/hyperlink" Target="http://www.greenpeace.org/raw/content/contaminacion/laescaladadelacelulosa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2016-04-08T18:51:00.00Z</dcterms:created>
  <dc:creator>FastReport http://www.fast-report.com</dc:creator>
  <cp:lastModifiedBy>7-32Bits-2014</cp:lastModifiedBy>
  <cp:lastPrinted>2013-11-15T21:06:00.00Z</cp:lastPrinted>
  <dcterms:modified xsi:type="dcterms:W3CDTF">2016-04-08T18:51:00.00Z</dcterms:modified>
  <cp:revision>2</cp:revision>
  <dc:title>FICHA DE ACTIVIDADES CURRICULARES</dc:title>
</cp:coreProperties>
</file>