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D6" w:rsidRDefault="004039D6" w:rsidP="001E72D2">
      <w:pPr>
        <w:jc w:val="center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ANÁLISIS DEL DISCURSO</w:t>
      </w:r>
    </w:p>
    <w:p w:rsidR="004039D6" w:rsidRDefault="004039D6" w:rsidP="001E72D2">
      <w:pPr>
        <w:jc w:val="center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 xml:space="preserve">SEMINARIO: TEORÍA DE </w:t>
      </w:r>
      <w:smartTag w:uri="urn:schemas-microsoft-com:office:smarttags" w:element="PersonName">
        <w:smartTagPr>
          <w:attr w:name="ProductID" w:val="LA INTERPRETACIÓN"/>
        </w:smartTagPr>
        <w:r>
          <w:rPr>
            <w:rFonts w:ascii="Garamond" w:hAnsi="Garamond" w:cs="Garamond"/>
            <w:b/>
            <w:bCs/>
            <w:sz w:val="25"/>
            <w:szCs w:val="25"/>
            <w:lang w:val="es-MX"/>
          </w:rPr>
          <w:t>LA INTERPRETACIÓN</w:t>
        </w:r>
      </w:smartTag>
    </w:p>
    <w:p w:rsidR="004039D6" w:rsidRDefault="004039D6" w:rsidP="001E72D2">
      <w:pPr>
        <w:jc w:val="center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 w:rsidP="001E72D2">
      <w:pPr>
        <w:jc w:val="center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Cecilia Hidalgo</w:t>
      </w:r>
    </w:p>
    <w:p w:rsidR="004039D6" w:rsidRDefault="004039D6" w:rsidP="001E72D2">
      <w:pPr>
        <w:jc w:val="center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Comunicación electrónica:</w:t>
      </w:r>
      <w:r w:rsidR="00671D3C">
        <w:rPr>
          <w:rFonts w:ascii="Garamond" w:hAnsi="Garamond" w:cs="Garamond"/>
          <w:sz w:val="25"/>
          <w:szCs w:val="25"/>
          <w:lang w:val="es-MX"/>
        </w:rPr>
        <w:t xml:space="preserve"> </w:t>
      </w:r>
      <w:hyperlink r:id="rId5" w:history="1">
        <w:r w:rsidR="00671D3C" w:rsidRPr="006B06B9">
          <w:rPr>
            <w:rStyle w:val="Hipervnculo"/>
            <w:rFonts w:ascii="Garamond" w:hAnsi="Garamond" w:cs="Garamond"/>
            <w:sz w:val="25"/>
            <w:szCs w:val="25"/>
            <w:lang w:val="es-MX"/>
          </w:rPr>
          <w:t>cecil.hidalgo@gmail.com</w:t>
        </w:r>
      </w:hyperlink>
      <w:r w:rsidR="00671D3C">
        <w:rPr>
          <w:rFonts w:ascii="Garamond" w:hAnsi="Garamond" w:cs="Garamond"/>
          <w:sz w:val="25"/>
          <w:szCs w:val="25"/>
          <w:lang w:val="es-MX"/>
        </w:rPr>
        <w:t xml:space="preserve"> </w:t>
      </w:r>
    </w:p>
    <w:p w:rsidR="004039D6" w:rsidRDefault="004039D6" w:rsidP="001E72D2">
      <w:p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OBJETIVOS: </w:t>
      </w:r>
    </w:p>
    <w:p w:rsidR="004039D6" w:rsidRDefault="004039D6" w:rsidP="001E72D2">
      <w:pPr>
        <w:jc w:val="both"/>
        <w:rPr>
          <w:rFonts w:ascii="Garamond" w:hAnsi="Garamond" w:cs="Garamond"/>
          <w:i/>
          <w:iCs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ab/>
      </w:r>
      <w:r>
        <w:rPr>
          <w:rFonts w:ascii="Garamond" w:hAnsi="Garamond" w:cs="Garamond"/>
          <w:sz w:val="25"/>
          <w:szCs w:val="25"/>
          <w:lang w:val="es-MX"/>
        </w:rPr>
        <w:tab/>
      </w:r>
      <w:r>
        <w:rPr>
          <w:rFonts w:ascii="Garamond" w:hAnsi="Garamond" w:cs="Garamond"/>
          <w:i/>
          <w:iCs/>
          <w:sz w:val="25"/>
          <w:szCs w:val="25"/>
          <w:lang w:val="es-MX"/>
        </w:rPr>
        <w:t>Se discutirá el problema de la interpretación en diversos ámbitos disciplinarios: filosofía, psicoanálisis, historia y literatura, planteando diferencias y coincidencias a través del análisis de sus conexiones posibles.</w:t>
      </w:r>
    </w:p>
    <w:p w:rsidR="004039D6" w:rsidRDefault="004039D6" w:rsidP="001E72D2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 w:rsidP="001E72D2">
      <w:pPr>
        <w:numPr>
          <w:ilvl w:val="0"/>
          <w:numId w:val="1"/>
        </w:num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La concepción interpretativa de las ciencias sociales. El camino de la hermenéutica.</w:t>
      </w:r>
    </w:p>
    <w:p w:rsidR="004039D6" w:rsidRPr="001E72D2" w:rsidRDefault="004039D6" w:rsidP="001E72D2">
      <w:pPr>
        <w:jc w:val="both"/>
        <w:rPr>
          <w:rFonts w:ascii="Garamond" w:hAnsi="Garamond" w:cs="Garamond"/>
          <w:bCs/>
          <w:sz w:val="25"/>
          <w:szCs w:val="25"/>
          <w:lang w:val="es-MX"/>
        </w:rPr>
      </w:pPr>
    </w:p>
    <w:p w:rsid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Los antecedentes: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Schleiermacher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.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Dilthey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el espiritualismo alemán. Weber y la sociología comprensiva. El problema de la empatía. La vertiente fenomenológica: Schütz y la ciencia social como comprensión de segundo grado sobre el sentido común. La vertiente lingüística: la influencia de Wittgenstein y el análisis del lenguaje.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Winch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la aplicación metodológica. La vertiente hermenéutica: la filosofía de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Gadamer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su rescate epistemológico. </w:t>
      </w:r>
      <w:r w:rsidR="00C21584">
        <w:rPr>
          <w:rFonts w:ascii="Garamond" w:hAnsi="Garamond" w:cs="Garamond"/>
          <w:sz w:val="25"/>
          <w:szCs w:val="25"/>
          <w:lang w:val="es-MX"/>
        </w:rPr>
        <w:t>La traducción como interpretación.</w:t>
      </w:r>
    </w:p>
    <w:p w:rsid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 w:rsidP="001E72D2">
      <w:pPr>
        <w:pStyle w:val="Ttulo1"/>
      </w:pPr>
      <w:r>
        <w:t>BIBLIOGRAFÍA</w:t>
      </w:r>
    </w:p>
    <w:p w:rsidR="004039D6" w:rsidRP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Pr="004039D6" w:rsidRDefault="004039D6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4039D6">
        <w:rPr>
          <w:rFonts w:ascii="Garamond" w:hAnsi="Garamond" w:cs="Garamond"/>
          <w:sz w:val="25"/>
          <w:szCs w:val="25"/>
          <w:lang w:val="es-MX"/>
        </w:rPr>
        <w:t>Gadamer</w:t>
      </w:r>
      <w:proofErr w:type="spellEnd"/>
      <w:r w:rsidRPr="004039D6">
        <w:rPr>
          <w:rFonts w:ascii="Garamond" w:hAnsi="Garamond" w:cs="Garamond"/>
          <w:sz w:val="25"/>
          <w:szCs w:val="25"/>
          <w:lang w:val="es-MX"/>
        </w:rPr>
        <w:t>, Hans (1960) 1984 Verda</w:t>
      </w:r>
      <w:r w:rsidR="000311A1">
        <w:rPr>
          <w:rFonts w:ascii="Garamond" w:hAnsi="Garamond" w:cs="Garamond"/>
          <w:sz w:val="25"/>
          <w:szCs w:val="25"/>
          <w:lang w:val="es-MX"/>
        </w:rPr>
        <w:t>d y método</w:t>
      </w:r>
      <w:r w:rsidRPr="004039D6">
        <w:rPr>
          <w:rFonts w:ascii="Garamond" w:hAnsi="Garamond" w:cs="Garamond"/>
          <w:sz w:val="25"/>
          <w:szCs w:val="25"/>
          <w:lang w:val="es-MX"/>
        </w:rPr>
        <w:t>, Ed. Sígueme, Salamanca.</w:t>
      </w:r>
    </w:p>
    <w:p w:rsidR="004039D6" w:rsidRPr="004039D6" w:rsidRDefault="004039D6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4039D6">
        <w:rPr>
          <w:rFonts w:ascii="Garamond" w:hAnsi="Garamond" w:cs="Garamond"/>
          <w:sz w:val="25"/>
          <w:szCs w:val="25"/>
          <w:lang w:val="es-MX"/>
        </w:rPr>
        <w:t>Geertz</w:t>
      </w:r>
      <w:proofErr w:type="spellEnd"/>
      <w:r w:rsidRPr="004039D6">
        <w:rPr>
          <w:rFonts w:ascii="Garamond" w:hAnsi="Garamond" w:cs="Garamond"/>
          <w:sz w:val="25"/>
          <w:szCs w:val="25"/>
          <w:lang w:val="es-MX"/>
        </w:rPr>
        <w:t xml:space="preserve">, </w:t>
      </w:r>
      <w:proofErr w:type="spellStart"/>
      <w:r w:rsidRPr="004039D6">
        <w:rPr>
          <w:rFonts w:ascii="Garamond" w:hAnsi="Garamond" w:cs="Garamond"/>
          <w:sz w:val="25"/>
          <w:szCs w:val="25"/>
          <w:lang w:val="es-MX"/>
        </w:rPr>
        <w:t>Clifford</w:t>
      </w:r>
      <w:proofErr w:type="spellEnd"/>
      <w:r w:rsidRPr="004039D6">
        <w:rPr>
          <w:rFonts w:ascii="Garamond" w:hAnsi="Garamond" w:cs="Garamond"/>
          <w:sz w:val="25"/>
          <w:szCs w:val="25"/>
          <w:lang w:val="es-MX"/>
        </w:rPr>
        <w:t xml:space="preserve"> (1973) 1999 La interpretación de las culturas </w:t>
      </w:r>
      <w:proofErr w:type="spellStart"/>
      <w:r w:rsidRPr="004039D6">
        <w:rPr>
          <w:rFonts w:ascii="Garamond" w:hAnsi="Garamond" w:cs="Garamond"/>
          <w:sz w:val="25"/>
          <w:szCs w:val="25"/>
          <w:lang w:val="es-MX"/>
        </w:rPr>
        <w:t>Gedisa</w:t>
      </w:r>
      <w:proofErr w:type="spellEnd"/>
      <w:r w:rsidRPr="004039D6">
        <w:rPr>
          <w:rFonts w:ascii="Garamond" w:hAnsi="Garamond" w:cs="Garamond"/>
          <w:sz w:val="25"/>
          <w:szCs w:val="25"/>
          <w:lang w:val="es-MX"/>
        </w:rPr>
        <w:t>, Buenos Aires. Cap.1.</w:t>
      </w:r>
    </w:p>
    <w:p w:rsidR="000D0AEE" w:rsidRPr="006E58DF" w:rsidRDefault="00671D3C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n-US"/>
        </w:rPr>
      </w:pPr>
      <w:r w:rsidRPr="00E13B85">
        <w:rPr>
          <w:rFonts w:ascii="Garamond" w:hAnsi="Garamond" w:cs="Garamond"/>
          <w:sz w:val="25"/>
          <w:szCs w:val="25"/>
          <w:lang w:val="en-US"/>
        </w:rPr>
        <w:t>Mueller-</w:t>
      </w:r>
      <w:proofErr w:type="spellStart"/>
      <w:r w:rsidRPr="00E13B85">
        <w:rPr>
          <w:rFonts w:ascii="Garamond" w:hAnsi="Garamond" w:cs="Garamond"/>
          <w:sz w:val="25"/>
          <w:szCs w:val="25"/>
          <w:lang w:val="en-US"/>
        </w:rPr>
        <w:t>Volmer</w:t>
      </w:r>
      <w:proofErr w:type="spellEnd"/>
      <w:r w:rsidRPr="00E13B85">
        <w:rPr>
          <w:rFonts w:ascii="Garamond" w:hAnsi="Garamond" w:cs="Garamond"/>
          <w:sz w:val="25"/>
          <w:szCs w:val="25"/>
          <w:lang w:val="en-US"/>
        </w:rPr>
        <w:t xml:space="preserve">, Kurt </w:t>
      </w:r>
      <w:proofErr w:type="gramStart"/>
      <w:r w:rsidR="000D0AEE" w:rsidRPr="00E13B85">
        <w:rPr>
          <w:rFonts w:ascii="Garamond" w:hAnsi="Garamond" w:cs="Garamond"/>
          <w:sz w:val="25"/>
          <w:szCs w:val="25"/>
          <w:lang w:val="en-US"/>
        </w:rPr>
        <w:t>The</w:t>
      </w:r>
      <w:proofErr w:type="gramEnd"/>
      <w:r w:rsidR="000D0AEE" w:rsidRPr="00E13B85">
        <w:rPr>
          <w:rFonts w:ascii="Garamond" w:hAnsi="Garamond" w:cs="Garamond"/>
          <w:sz w:val="25"/>
          <w:szCs w:val="25"/>
          <w:lang w:val="en-US"/>
        </w:rPr>
        <w:t xml:space="preserve"> Hermeneutics Reader - Texts of the German Tradition from the Enlightenment to the Present. </w:t>
      </w:r>
      <w:r w:rsidR="000D0AEE" w:rsidRPr="006E58DF">
        <w:rPr>
          <w:rFonts w:ascii="Garamond" w:hAnsi="Garamond" w:cs="Garamond"/>
          <w:sz w:val="25"/>
          <w:szCs w:val="25"/>
          <w:lang w:val="en-US"/>
        </w:rPr>
        <w:t>Oxford, Basil Blackwell. 1986</w:t>
      </w:r>
    </w:p>
    <w:p w:rsidR="00C21584" w:rsidRDefault="006E58DF" w:rsidP="001E72D2">
      <w:pPr>
        <w:pStyle w:val="Prrafodelista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  <w:lang w:eastAsia="es-CL"/>
        </w:rPr>
      </w:pPr>
      <w:proofErr w:type="spellStart"/>
      <w:r>
        <w:rPr>
          <w:bCs/>
          <w:sz w:val="24"/>
          <w:szCs w:val="24"/>
          <w:lang w:eastAsia="es-CL"/>
        </w:rPr>
        <w:t>Lederer</w:t>
      </w:r>
      <w:proofErr w:type="spellEnd"/>
      <w:r>
        <w:rPr>
          <w:bCs/>
          <w:sz w:val="24"/>
          <w:szCs w:val="24"/>
          <w:lang w:eastAsia="es-CL"/>
        </w:rPr>
        <w:t xml:space="preserve">,  Marianne </w:t>
      </w:r>
      <w:r w:rsidR="00C21584">
        <w:rPr>
          <w:bCs/>
          <w:sz w:val="24"/>
          <w:szCs w:val="24"/>
          <w:lang w:eastAsia="es-CL"/>
        </w:rPr>
        <w:t xml:space="preserve"> </w:t>
      </w:r>
      <w:r>
        <w:rPr>
          <w:bCs/>
          <w:sz w:val="24"/>
          <w:szCs w:val="24"/>
          <w:lang w:eastAsia="es-CL"/>
        </w:rPr>
        <w:t xml:space="preserve">2017 </w:t>
      </w:r>
      <w:r w:rsidR="00C21584" w:rsidRPr="009A79C4">
        <w:rPr>
          <w:bCs/>
          <w:i/>
          <w:sz w:val="24"/>
          <w:szCs w:val="24"/>
          <w:lang w:eastAsia="es-CL"/>
        </w:rPr>
        <w:t xml:space="preserve">La traducción. El modelo </w:t>
      </w:r>
      <w:proofErr w:type="spellStart"/>
      <w:r w:rsidR="00C21584" w:rsidRPr="009A79C4">
        <w:rPr>
          <w:bCs/>
          <w:i/>
          <w:sz w:val="24"/>
          <w:szCs w:val="24"/>
          <w:lang w:eastAsia="es-CL"/>
        </w:rPr>
        <w:t>interpetativo</w:t>
      </w:r>
      <w:proofErr w:type="spellEnd"/>
      <w:r w:rsidR="00C21584" w:rsidRPr="009A79C4">
        <w:rPr>
          <w:bCs/>
          <w:i/>
          <w:sz w:val="24"/>
          <w:szCs w:val="24"/>
          <w:lang w:eastAsia="es-CL"/>
        </w:rPr>
        <w:t xml:space="preserve"> </w:t>
      </w:r>
      <w:r>
        <w:rPr>
          <w:bCs/>
          <w:i/>
          <w:sz w:val="24"/>
          <w:szCs w:val="24"/>
          <w:lang w:eastAsia="es-CL"/>
        </w:rPr>
        <w:t>.</w:t>
      </w:r>
      <w:r w:rsidR="00C21584">
        <w:rPr>
          <w:bCs/>
          <w:sz w:val="24"/>
          <w:szCs w:val="24"/>
          <w:lang w:eastAsia="es-CL"/>
        </w:rPr>
        <w:t>EUDEBA</w:t>
      </w:r>
      <w:r>
        <w:rPr>
          <w:bCs/>
          <w:sz w:val="24"/>
          <w:szCs w:val="24"/>
          <w:lang w:eastAsia="es-CL"/>
        </w:rPr>
        <w:t>. Buenos Aires.</w:t>
      </w:r>
      <w:r w:rsidR="00C21584">
        <w:rPr>
          <w:bCs/>
          <w:sz w:val="24"/>
          <w:szCs w:val="24"/>
          <w:lang w:eastAsia="es-CL"/>
        </w:rPr>
        <w:t xml:space="preserve"> </w:t>
      </w:r>
    </w:p>
    <w:p w:rsidR="001E72D2" w:rsidRDefault="001E72D2" w:rsidP="001E72D2">
      <w:pPr>
        <w:pStyle w:val="Prrafodelista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  <w:lang w:eastAsia="es-CL"/>
        </w:rPr>
      </w:pPr>
    </w:p>
    <w:p w:rsidR="00C21584" w:rsidRPr="00C21584" w:rsidRDefault="006E58DF" w:rsidP="001E72D2">
      <w:pPr>
        <w:numPr>
          <w:ilvl w:val="0"/>
          <w:numId w:val="1"/>
        </w:numPr>
        <w:shd w:val="clear" w:color="auto" w:fill="FFFFFF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T</w:t>
      </w:r>
      <w:r w:rsidR="00C21584" w:rsidRPr="00C21584">
        <w:rPr>
          <w:rFonts w:ascii="Garamond" w:hAnsi="Garamond" w:cs="Garamond"/>
          <w:b/>
          <w:bCs/>
          <w:sz w:val="25"/>
          <w:szCs w:val="25"/>
          <w:lang w:val="es-MX"/>
        </w:rPr>
        <w:t>eoría</w:t>
      </w:r>
      <w:r>
        <w:rPr>
          <w:rFonts w:ascii="Garamond" w:hAnsi="Garamond" w:cs="Garamond"/>
          <w:b/>
          <w:bCs/>
          <w:sz w:val="25"/>
          <w:szCs w:val="25"/>
          <w:lang w:val="es-MX"/>
        </w:rPr>
        <w:t>s</w:t>
      </w:r>
      <w:r w:rsidR="00C21584" w:rsidRPr="00C21584">
        <w:rPr>
          <w:rFonts w:ascii="Garamond" w:hAnsi="Garamond" w:cs="Garamond"/>
          <w:b/>
          <w:bCs/>
          <w:sz w:val="25"/>
          <w:szCs w:val="25"/>
          <w:lang w:val="es-MX"/>
        </w:rPr>
        <w:t xml:space="preserve"> de la interpretación </w:t>
      </w:r>
    </w:p>
    <w:p w:rsidR="00C21584" w:rsidRDefault="00C21584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>
        <w:rPr>
          <w:rFonts w:ascii="Garamond" w:hAnsi="Garamond" w:cs="Garamond"/>
          <w:sz w:val="25"/>
          <w:szCs w:val="25"/>
          <w:lang w:val="es-MX"/>
        </w:rPr>
        <w:t>Ricoeur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la síntesis de explicar y comprender. A.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Giddens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: la doble hermenéutica y la teoría de la estructuración. El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antirrelativismo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de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Habermas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y su concepción de la hermenéutica.</w:t>
      </w:r>
      <w:r w:rsidR="006E58DF">
        <w:rPr>
          <w:rFonts w:ascii="Garamond" w:hAnsi="Garamond" w:cs="Garamond"/>
          <w:sz w:val="25"/>
          <w:szCs w:val="25"/>
          <w:lang w:val="es-MX"/>
        </w:rPr>
        <w:t xml:space="preserve"> Eco y dos posiciones acerca de los límites de la interpretación.</w:t>
      </w:r>
    </w:p>
    <w:p w:rsidR="006E58DF" w:rsidRDefault="006E58DF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C21584" w:rsidRDefault="00C21584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>
        <w:rPr>
          <w:rFonts w:ascii="Garamond" w:hAnsi="Garamond" w:cs="Garamond"/>
          <w:sz w:val="25"/>
          <w:szCs w:val="25"/>
          <w:lang w:val="es-MX"/>
        </w:rPr>
        <w:t>Ricoeur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Paul,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Del texto a la acción</w:t>
      </w:r>
      <w:r>
        <w:rPr>
          <w:rFonts w:ascii="Garamond" w:hAnsi="Garamond" w:cs="Garamond"/>
          <w:sz w:val="25"/>
          <w:szCs w:val="25"/>
          <w:lang w:val="es-MX"/>
        </w:rPr>
        <w:t>, Buenos Aires, Docencia, 1985.</w:t>
      </w:r>
    </w:p>
    <w:p w:rsidR="006E58DF" w:rsidRDefault="00C21584" w:rsidP="001E72D2">
      <w:pPr>
        <w:pStyle w:val="Prrafodelista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  <w:lang w:eastAsia="es-CL"/>
        </w:rPr>
      </w:pPr>
      <w:proofErr w:type="spellStart"/>
      <w:r w:rsidRPr="006E58DF">
        <w:rPr>
          <w:rFonts w:ascii="Garamond" w:hAnsi="Garamond" w:cs="Garamond"/>
          <w:sz w:val="25"/>
          <w:szCs w:val="25"/>
          <w:lang w:val="es-MX"/>
        </w:rPr>
        <w:t>Ricoeur</w:t>
      </w:r>
      <w:proofErr w:type="spellEnd"/>
      <w:r w:rsidRPr="006E58DF">
        <w:rPr>
          <w:rFonts w:ascii="Garamond" w:hAnsi="Garamond" w:cs="Garamond"/>
          <w:sz w:val="25"/>
          <w:szCs w:val="25"/>
          <w:lang w:val="es-MX"/>
        </w:rPr>
        <w:t>, Paul</w:t>
      </w:r>
      <w:r w:rsidRPr="006E58DF">
        <w:rPr>
          <w:bCs/>
          <w:i/>
          <w:sz w:val="24"/>
          <w:szCs w:val="24"/>
          <w:lang w:eastAsia="es-CL"/>
        </w:rPr>
        <w:t xml:space="preserve"> Teoría de la Interpretación</w:t>
      </w:r>
      <w:proofErr w:type="gramStart"/>
      <w:r w:rsidRPr="006E58DF">
        <w:rPr>
          <w:bCs/>
          <w:i/>
          <w:sz w:val="24"/>
          <w:szCs w:val="24"/>
          <w:lang w:eastAsia="es-CL"/>
        </w:rPr>
        <w:t>.</w:t>
      </w:r>
      <w:r w:rsidR="006E58DF" w:rsidRPr="006E58DF">
        <w:rPr>
          <w:bCs/>
          <w:sz w:val="24"/>
          <w:szCs w:val="24"/>
          <w:lang w:eastAsia="es-CL"/>
        </w:rPr>
        <w:t>[</w:t>
      </w:r>
      <w:proofErr w:type="gramEnd"/>
      <w:r w:rsidR="006E58DF" w:rsidRPr="006E58DF">
        <w:rPr>
          <w:bCs/>
          <w:sz w:val="24"/>
          <w:szCs w:val="24"/>
          <w:lang w:eastAsia="es-CL"/>
        </w:rPr>
        <w:t>1995]</w:t>
      </w:r>
      <w:r w:rsidRPr="006E58DF">
        <w:rPr>
          <w:bCs/>
          <w:i/>
          <w:sz w:val="24"/>
          <w:szCs w:val="24"/>
          <w:lang w:eastAsia="es-CL"/>
        </w:rPr>
        <w:t xml:space="preserve"> </w:t>
      </w:r>
      <w:r w:rsidR="006E58DF">
        <w:rPr>
          <w:bCs/>
          <w:sz w:val="24"/>
          <w:szCs w:val="24"/>
          <w:lang w:eastAsia="es-CL"/>
        </w:rPr>
        <w:t xml:space="preserve">2006. Siglo </w:t>
      </w:r>
      <w:proofErr w:type="spellStart"/>
      <w:r w:rsidR="006E58DF">
        <w:rPr>
          <w:bCs/>
          <w:sz w:val="24"/>
          <w:szCs w:val="24"/>
          <w:lang w:eastAsia="es-CL"/>
        </w:rPr>
        <w:t>XXI.México</w:t>
      </w:r>
      <w:proofErr w:type="spellEnd"/>
      <w:r w:rsidR="006E58DF">
        <w:rPr>
          <w:bCs/>
          <w:sz w:val="24"/>
          <w:szCs w:val="24"/>
          <w:lang w:eastAsia="es-CL"/>
        </w:rPr>
        <w:t xml:space="preserve"> DF,</w:t>
      </w:r>
    </w:p>
    <w:p w:rsidR="00C21584" w:rsidRDefault="006E58DF" w:rsidP="001E72D2">
      <w:pPr>
        <w:pStyle w:val="Prrafodelista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  <w:lang w:eastAsia="es-CL"/>
        </w:rPr>
      </w:pPr>
      <w:r>
        <w:rPr>
          <w:bCs/>
          <w:sz w:val="24"/>
          <w:szCs w:val="24"/>
          <w:lang w:eastAsia="es-CL"/>
        </w:rPr>
        <w:t xml:space="preserve">Eco, </w:t>
      </w:r>
      <w:proofErr w:type="spellStart"/>
      <w:r w:rsidR="00C21584" w:rsidRPr="006E58DF">
        <w:rPr>
          <w:bCs/>
          <w:sz w:val="24"/>
          <w:szCs w:val="24"/>
          <w:lang w:eastAsia="es-CL"/>
        </w:rPr>
        <w:t>Umberto</w:t>
      </w:r>
      <w:proofErr w:type="spellEnd"/>
      <w:r w:rsidR="00C21584" w:rsidRPr="006E58DF">
        <w:rPr>
          <w:bCs/>
          <w:sz w:val="24"/>
          <w:szCs w:val="24"/>
          <w:lang w:eastAsia="es-CL"/>
        </w:rPr>
        <w:t xml:space="preserve"> </w:t>
      </w:r>
      <w:r w:rsidR="00C21584" w:rsidRPr="006E58DF">
        <w:rPr>
          <w:bCs/>
          <w:i/>
          <w:sz w:val="24"/>
          <w:szCs w:val="24"/>
          <w:lang w:eastAsia="es-CL"/>
        </w:rPr>
        <w:t>Los límites de la Interpretación</w:t>
      </w:r>
      <w:r w:rsidR="00C21584" w:rsidRPr="006E58DF">
        <w:rPr>
          <w:bCs/>
          <w:sz w:val="24"/>
          <w:szCs w:val="24"/>
          <w:lang w:eastAsia="es-CL"/>
        </w:rPr>
        <w:t>.</w:t>
      </w:r>
      <w:r>
        <w:rPr>
          <w:bCs/>
          <w:sz w:val="24"/>
          <w:szCs w:val="24"/>
          <w:lang w:eastAsia="es-CL"/>
        </w:rPr>
        <w:t xml:space="preserve"> 1992, Lumen, Barcelona.</w:t>
      </w:r>
    </w:p>
    <w:p w:rsidR="006E58DF" w:rsidRDefault="006E58DF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>
        <w:rPr>
          <w:rFonts w:ascii="Garamond" w:hAnsi="Garamond" w:cs="Garamond"/>
          <w:sz w:val="25"/>
          <w:szCs w:val="25"/>
          <w:lang w:val="es-MX"/>
        </w:rPr>
        <w:t>Giddens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Anthony, "Hermenéutica y teoría social", en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Profiles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 and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Critics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 in Social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Theory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, Los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Angeles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>, UCP, 1982.</w:t>
      </w:r>
    </w:p>
    <w:p w:rsidR="006E58DF" w:rsidRDefault="006E58DF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Habermas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,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Jurgen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, Teoría de la acción comunicativa, Tomo I, </w:t>
      </w:r>
      <w:proofErr w:type="spellStart"/>
      <w:r w:rsidRPr="000D0AEE">
        <w:rPr>
          <w:rFonts w:ascii="Garamond" w:hAnsi="Garamond" w:cs="Garamond"/>
          <w:sz w:val="25"/>
          <w:szCs w:val="25"/>
          <w:lang w:val="es-MX"/>
        </w:rPr>
        <w:t>pp</w:t>
      </w:r>
      <w:proofErr w:type="spellEnd"/>
      <w:r w:rsidRPr="000D0AEE">
        <w:rPr>
          <w:rFonts w:ascii="Garamond" w:hAnsi="Garamond" w:cs="Garamond"/>
          <w:sz w:val="25"/>
          <w:szCs w:val="25"/>
          <w:lang w:val="es-MX"/>
        </w:rPr>
        <w:t xml:space="preserve"> 147-197, Madrid, Taurus, 1989.</w:t>
      </w:r>
    </w:p>
    <w:p w:rsidR="001E72D2" w:rsidRPr="000D0AEE" w:rsidRDefault="001E72D2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 w:rsidP="001E72D2">
      <w:pPr>
        <w:numPr>
          <w:ilvl w:val="0"/>
          <w:numId w:val="1"/>
        </w:num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La interpretación en psicoanálisis.</w:t>
      </w:r>
    </w:p>
    <w:p w:rsid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El concepto de interpretación en Freud. La interpretación y los sueños. Interpretaciones y construcciones en análisis. Interpretación y criterio de verificación. Interpretación y sesión.</w:t>
      </w:r>
    </w:p>
    <w:p w:rsid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 w:rsidP="001E72D2">
      <w:pPr>
        <w:pStyle w:val="Ttulo1"/>
      </w:pPr>
      <w:r>
        <w:t>BIBLIOGRAFÍA</w:t>
      </w:r>
    </w:p>
    <w:p w:rsid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Freud, S., "La interpretación de los sueños" (1900), en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Obras Completas</w:t>
      </w:r>
      <w:r>
        <w:rPr>
          <w:rFonts w:ascii="Garamond" w:hAnsi="Garamond" w:cs="Garamond"/>
          <w:sz w:val="25"/>
          <w:szCs w:val="25"/>
          <w:lang w:val="es-MX"/>
        </w:rPr>
        <w:t xml:space="preserve">, Vol. IV y V, Buenos Aires,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Amorrortu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>, 1989.</w:t>
      </w:r>
    </w:p>
    <w:p w:rsidR="004039D6" w:rsidRDefault="004039D6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Freud, S., "El uso de la interpretación de los sueños en el psicoanálisis" (1911), en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Obras Completas,</w:t>
      </w:r>
      <w:r>
        <w:rPr>
          <w:rFonts w:ascii="Garamond" w:hAnsi="Garamond" w:cs="Garamond"/>
          <w:sz w:val="25"/>
          <w:szCs w:val="25"/>
          <w:lang w:val="es-MX"/>
        </w:rPr>
        <w:t xml:space="preserve">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Vol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XII, Buenos Aires,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Amorrortu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>, 1993.</w:t>
      </w:r>
    </w:p>
    <w:p w:rsidR="004039D6" w:rsidRDefault="004039D6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Freud, S., "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Construccciones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en el análisis" (1937), en </w:t>
      </w:r>
      <w:r>
        <w:rPr>
          <w:rFonts w:ascii="Garamond" w:hAnsi="Garamond" w:cs="Garamond"/>
          <w:i/>
          <w:iCs/>
          <w:sz w:val="25"/>
          <w:szCs w:val="25"/>
          <w:lang w:val="es-MX"/>
        </w:rPr>
        <w:t>Obras Completas</w:t>
      </w:r>
      <w:r>
        <w:rPr>
          <w:rFonts w:ascii="Garamond" w:hAnsi="Garamond" w:cs="Garamond"/>
          <w:sz w:val="25"/>
          <w:szCs w:val="25"/>
          <w:lang w:val="es-MX"/>
        </w:rPr>
        <w:t xml:space="preserve">,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Vol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XXIII, Buenos Aires,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Amorrortu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>, 1993.</w:t>
      </w:r>
    </w:p>
    <w:p w:rsidR="00B8302F" w:rsidRDefault="00B8302F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D721F7">
        <w:rPr>
          <w:rFonts w:ascii="Times New Roman" w:hAnsi="Times New Roman" w:cs="Times New Roman"/>
          <w:sz w:val="24"/>
          <w:szCs w:val="24"/>
        </w:rPr>
        <w:t>Ginzburg</w:t>
      </w:r>
      <w:proofErr w:type="spellEnd"/>
      <w:r w:rsidRPr="00D721F7">
        <w:rPr>
          <w:rFonts w:ascii="Times New Roman" w:hAnsi="Times New Roman" w:cs="Times New Roman"/>
          <w:sz w:val="24"/>
          <w:szCs w:val="24"/>
        </w:rPr>
        <w:t xml:space="preserve">, Carlo [1986] 1994 </w:t>
      </w:r>
      <w:r w:rsidRPr="00D721F7">
        <w:rPr>
          <w:rFonts w:ascii="Times New Roman" w:hAnsi="Times New Roman" w:cs="Times New Roman"/>
          <w:i/>
          <w:sz w:val="24"/>
          <w:szCs w:val="24"/>
        </w:rPr>
        <w:t xml:space="preserve">Mitos, emblemas e indicios. </w:t>
      </w:r>
      <w:r>
        <w:rPr>
          <w:rFonts w:ascii="Times New Roman" w:hAnsi="Times New Roman" w:cs="Times New Roman"/>
          <w:i/>
          <w:sz w:val="24"/>
          <w:szCs w:val="24"/>
        </w:rPr>
        <w:t>Morfología e historia.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Gedisa</w:t>
      </w:r>
      <w:proofErr w:type="spellEnd"/>
      <w:r>
        <w:rPr>
          <w:rFonts w:ascii="Times New Roman" w:hAnsi="Times New Roman" w:cs="Times New Roman"/>
          <w:sz w:val="24"/>
          <w:szCs w:val="24"/>
        </w:rPr>
        <w:t>, Barcelona</w:t>
      </w:r>
    </w:p>
    <w:p w:rsidR="00671D3C" w:rsidRPr="00B8302F" w:rsidRDefault="00671D3C" w:rsidP="001E72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302F">
        <w:rPr>
          <w:rFonts w:ascii="Garamond" w:hAnsi="Garamond" w:cs="Garamond"/>
          <w:sz w:val="25"/>
          <w:szCs w:val="25"/>
          <w:lang w:val="es-MX"/>
        </w:rPr>
        <w:t xml:space="preserve">-    </w:t>
      </w:r>
      <w:proofErr w:type="spellStart"/>
      <w:r w:rsidRPr="00B8302F">
        <w:rPr>
          <w:rFonts w:ascii="Garamond" w:hAnsi="Garamond" w:cs="Garamond"/>
          <w:sz w:val="25"/>
          <w:szCs w:val="25"/>
          <w:lang w:val="es-MX"/>
        </w:rPr>
        <w:t>Klimovsky</w:t>
      </w:r>
      <w:proofErr w:type="spellEnd"/>
      <w:r w:rsidRPr="00B8302F">
        <w:rPr>
          <w:rFonts w:ascii="Garamond" w:hAnsi="Garamond" w:cs="Garamond"/>
          <w:sz w:val="25"/>
          <w:szCs w:val="25"/>
          <w:lang w:val="es-MX"/>
        </w:rPr>
        <w:t xml:space="preserve">, G. “El concepto de interpretación en psicoanálisis”, en </w:t>
      </w:r>
      <w:r w:rsidRPr="00B8302F">
        <w:rPr>
          <w:rFonts w:ascii="Garamond" w:hAnsi="Garamond" w:cs="Garamond"/>
          <w:i/>
          <w:sz w:val="25"/>
          <w:szCs w:val="25"/>
          <w:lang w:val="es-MX"/>
        </w:rPr>
        <w:t>Epistemología y    psicoanálisis.</w:t>
      </w:r>
      <w:r w:rsidRPr="00B8302F">
        <w:rPr>
          <w:rFonts w:ascii="Garamond" w:hAnsi="Garamond" w:cs="Garamond"/>
          <w:sz w:val="25"/>
          <w:szCs w:val="25"/>
          <w:lang w:val="es-MX"/>
        </w:rPr>
        <w:t xml:space="preserve"> Tomo</w:t>
      </w:r>
      <w:r w:rsidRPr="00B8302F">
        <w:rPr>
          <w:rFonts w:ascii="Times New Roman" w:hAnsi="Times New Roman" w:cs="Times New Roman"/>
          <w:sz w:val="24"/>
          <w:szCs w:val="24"/>
        </w:rPr>
        <w:t xml:space="preserve"> III, Buenos Aires, Ediciones </w:t>
      </w:r>
      <w:proofErr w:type="spellStart"/>
      <w:r w:rsidRPr="00B8302F">
        <w:rPr>
          <w:rFonts w:ascii="Times New Roman" w:hAnsi="Times New Roman" w:cs="Times New Roman"/>
          <w:sz w:val="24"/>
          <w:szCs w:val="24"/>
        </w:rPr>
        <w:t>Beibel</w:t>
      </w:r>
      <w:proofErr w:type="spellEnd"/>
      <w:r w:rsidRPr="00B8302F">
        <w:rPr>
          <w:rFonts w:ascii="Times New Roman" w:hAnsi="Times New Roman" w:cs="Times New Roman"/>
          <w:sz w:val="24"/>
          <w:szCs w:val="24"/>
        </w:rPr>
        <w:t>. 2004</w:t>
      </w:r>
    </w:p>
    <w:p w:rsidR="004039D6" w:rsidRDefault="004039D6" w:rsidP="001E72D2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 w:rsidP="001E72D2">
      <w:pPr>
        <w:numPr>
          <w:ilvl w:val="0"/>
          <w:numId w:val="1"/>
        </w:num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La interpretación en historia</w:t>
      </w:r>
      <w:r w:rsidR="00671D3C">
        <w:rPr>
          <w:rFonts w:ascii="Garamond" w:hAnsi="Garamond" w:cs="Garamond"/>
          <w:b/>
          <w:bCs/>
          <w:sz w:val="25"/>
          <w:szCs w:val="25"/>
          <w:lang w:val="es-MX"/>
        </w:rPr>
        <w:t xml:space="preserve"> y antropología</w:t>
      </w:r>
      <w:r>
        <w:rPr>
          <w:rFonts w:ascii="Garamond" w:hAnsi="Garamond" w:cs="Garamond"/>
          <w:b/>
          <w:bCs/>
          <w:sz w:val="25"/>
          <w:szCs w:val="25"/>
          <w:lang w:val="es-MX"/>
        </w:rPr>
        <w:t>.</w:t>
      </w:r>
    </w:p>
    <w:p w:rsid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>Explicación e interpretación en historia</w:t>
      </w:r>
      <w:r w:rsidR="00671D3C">
        <w:rPr>
          <w:rFonts w:ascii="Garamond" w:hAnsi="Garamond" w:cs="Garamond"/>
          <w:sz w:val="25"/>
          <w:szCs w:val="25"/>
          <w:lang w:val="es-MX"/>
        </w:rPr>
        <w:t xml:space="preserve"> y antropología</w:t>
      </w:r>
      <w:r>
        <w:rPr>
          <w:rFonts w:ascii="Garamond" w:hAnsi="Garamond" w:cs="Garamond"/>
          <w:sz w:val="25"/>
          <w:szCs w:val="25"/>
          <w:lang w:val="es-MX"/>
        </w:rPr>
        <w:t xml:space="preserve">. El </w:t>
      </w:r>
      <w:proofErr w:type="spellStart"/>
      <w:r>
        <w:rPr>
          <w:rFonts w:ascii="Garamond" w:hAnsi="Garamond" w:cs="Garamond"/>
          <w:sz w:val="25"/>
          <w:szCs w:val="25"/>
          <w:lang w:val="es-MX"/>
        </w:rPr>
        <w:t>narrativismo</w:t>
      </w:r>
      <w:proofErr w:type="spellEnd"/>
      <w:r>
        <w:rPr>
          <w:rFonts w:ascii="Garamond" w:hAnsi="Garamond" w:cs="Garamond"/>
          <w:sz w:val="25"/>
          <w:szCs w:val="25"/>
          <w:lang w:val="es-MX"/>
        </w:rPr>
        <w:t xml:space="preserve"> histórico. La narrativa y el mundo real. La </w:t>
      </w:r>
      <w:r w:rsidR="00671D3C">
        <w:rPr>
          <w:rFonts w:ascii="Garamond" w:hAnsi="Garamond" w:cs="Garamond"/>
          <w:sz w:val="25"/>
          <w:szCs w:val="25"/>
          <w:lang w:val="es-MX"/>
        </w:rPr>
        <w:t>interpretación de las culturas. La cultura como “texto” actuado en la obra.</w:t>
      </w:r>
      <w:r>
        <w:rPr>
          <w:rFonts w:ascii="Garamond" w:hAnsi="Garamond" w:cs="Garamond"/>
          <w:sz w:val="25"/>
          <w:szCs w:val="25"/>
          <w:lang w:val="es-MX"/>
        </w:rPr>
        <w:t xml:space="preserve"> </w:t>
      </w:r>
    </w:p>
    <w:p w:rsid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4039D6" w:rsidRDefault="004039D6" w:rsidP="001E72D2">
      <w:pPr>
        <w:pStyle w:val="Ttulo1"/>
      </w:pPr>
      <w:r>
        <w:t>BIBLIOGRAFÍA</w:t>
      </w:r>
    </w:p>
    <w:p w:rsid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u w:val="single"/>
          <w:lang w:val="es-MX"/>
        </w:rPr>
      </w:pPr>
    </w:p>
    <w:p w:rsidR="00671D3C" w:rsidRPr="009A724D" w:rsidRDefault="00671D3C" w:rsidP="001E72D2">
      <w:pPr>
        <w:rPr>
          <w:rFonts w:ascii="Garamond" w:hAnsi="Garamond" w:cs="Garamond"/>
          <w:sz w:val="25"/>
          <w:szCs w:val="25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-    </w:t>
      </w:r>
      <w:proofErr w:type="spellStart"/>
      <w:r w:rsidRPr="009A724D">
        <w:rPr>
          <w:rFonts w:ascii="Garamond" w:hAnsi="Garamond" w:cs="Garamond"/>
          <w:sz w:val="25"/>
          <w:szCs w:val="25"/>
          <w:lang w:val="es-MX"/>
        </w:rPr>
        <w:t>Geertz</w:t>
      </w:r>
      <w:proofErr w:type="spellEnd"/>
      <w:r w:rsidRPr="009A724D">
        <w:rPr>
          <w:rFonts w:ascii="Garamond" w:hAnsi="Garamond" w:cs="Garamond"/>
          <w:sz w:val="25"/>
          <w:szCs w:val="25"/>
          <w:lang w:val="es-MX"/>
        </w:rPr>
        <w:t xml:space="preserve">, C., La interpretación de las culturas </w:t>
      </w:r>
      <w:proofErr w:type="spellStart"/>
      <w:r w:rsidRPr="009A724D">
        <w:rPr>
          <w:rFonts w:ascii="Garamond" w:hAnsi="Garamond" w:cs="Garamond"/>
          <w:sz w:val="25"/>
          <w:szCs w:val="25"/>
          <w:lang w:val="es-MX"/>
        </w:rPr>
        <w:t>Gedisa</w:t>
      </w:r>
      <w:proofErr w:type="spellEnd"/>
      <w:r w:rsidRPr="009A724D">
        <w:rPr>
          <w:rFonts w:ascii="Garamond" w:hAnsi="Garamond" w:cs="Garamond"/>
          <w:sz w:val="25"/>
          <w:szCs w:val="25"/>
          <w:lang w:val="es-MX"/>
        </w:rPr>
        <w:t>, Buenos Aires, (1973) 1999</w:t>
      </w:r>
    </w:p>
    <w:p w:rsidR="00671D3C" w:rsidRDefault="00671D3C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6E58DF">
        <w:rPr>
          <w:rFonts w:ascii="Garamond" w:hAnsi="Garamond" w:cs="Garamond"/>
          <w:sz w:val="25"/>
          <w:szCs w:val="25"/>
          <w:lang w:val="es-AR"/>
        </w:rPr>
        <w:t>Greenblatt</w:t>
      </w:r>
      <w:proofErr w:type="spellEnd"/>
      <w:r w:rsidRPr="006E58DF">
        <w:rPr>
          <w:rFonts w:ascii="Garamond" w:hAnsi="Garamond" w:cs="Garamond"/>
          <w:sz w:val="25"/>
          <w:szCs w:val="25"/>
          <w:lang w:val="es-AR"/>
        </w:rPr>
        <w:t>, S. "</w:t>
      </w:r>
      <w:proofErr w:type="spellStart"/>
      <w:r w:rsidRPr="006E58DF">
        <w:rPr>
          <w:rFonts w:ascii="Garamond" w:hAnsi="Garamond" w:cs="Garamond"/>
          <w:sz w:val="25"/>
          <w:szCs w:val="25"/>
          <w:lang w:val="es-AR"/>
        </w:rPr>
        <w:t>The</w:t>
      </w:r>
      <w:proofErr w:type="spellEnd"/>
      <w:r w:rsidRPr="006E58DF">
        <w:rPr>
          <w:rFonts w:ascii="Garamond" w:hAnsi="Garamond" w:cs="Garamond"/>
          <w:sz w:val="25"/>
          <w:szCs w:val="25"/>
          <w:lang w:val="es-AR"/>
        </w:rPr>
        <w:t xml:space="preserve"> </w:t>
      </w:r>
      <w:proofErr w:type="spellStart"/>
      <w:r w:rsidRPr="006E58DF">
        <w:rPr>
          <w:rFonts w:ascii="Garamond" w:hAnsi="Garamond" w:cs="Garamond"/>
          <w:sz w:val="25"/>
          <w:szCs w:val="25"/>
          <w:lang w:val="es-AR"/>
        </w:rPr>
        <w:t>Touch</w:t>
      </w:r>
      <w:proofErr w:type="spellEnd"/>
      <w:r w:rsidRPr="006E58DF">
        <w:rPr>
          <w:rFonts w:ascii="Garamond" w:hAnsi="Garamond" w:cs="Garamond"/>
          <w:sz w:val="25"/>
          <w:szCs w:val="25"/>
          <w:lang w:val="es-AR"/>
        </w:rPr>
        <w:t xml:space="preserve"> of </w:t>
      </w:r>
      <w:proofErr w:type="spellStart"/>
      <w:r w:rsidRPr="006E58DF">
        <w:rPr>
          <w:rFonts w:ascii="Garamond" w:hAnsi="Garamond" w:cs="Garamond"/>
          <w:sz w:val="25"/>
          <w:szCs w:val="25"/>
          <w:lang w:val="es-AR"/>
        </w:rPr>
        <w:t>the</w:t>
      </w:r>
      <w:proofErr w:type="spellEnd"/>
      <w:r w:rsidRPr="006E58DF">
        <w:rPr>
          <w:rFonts w:ascii="Garamond" w:hAnsi="Garamond" w:cs="Garamond"/>
          <w:sz w:val="25"/>
          <w:szCs w:val="25"/>
          <w:lang w:val="es-AR"/>
        </w:rPr>
        <w:t xml:space="preserve"> Re</w:t>
      </w:r>
      <w:r w:rsidRPr="00C21584">
        <w:rPr>
          <w:rFonts w:ascii="Garamond" w:hAnsi="Garamond" w:cs="Garamond"/>
          <w:sz w:val="25"/>
          <w:szCs w:val="25"/>
          <w:lang w:val="en-US"/>
        </w:rPr>
        <w:t xml:space="preserve">al". The Fate of "Culture" Geertz and Beyond, Sherry B. </w:t>
      </w:r>
      <w:proofErr w:type="spellStart"/>
      <w:r w:rsidRPr="00C21584">
        <w:rPr>
          <w:rFonts w:ascii="Garamond" w:hAnsi="Garamond" w:cs="Garamond"/>
          <w:sz w:val="25"/>
          <w:szCs w:val="25"/>
          <w:lang w:val="en-US"/>
        </w:rPr>
        <w:t>Ortner</w:t>
      </w:r>
      <w:proofErr w:type="spellEnd"/>
      <w:r w:rsidRPr="00C21584">
        <w:rPr>
          <w:rFonts w:ascii="Garamond" w:hAnsi="Garamond" w:cs="Garamond"/>
          <w:sz w:val="25"/>
          <w:szCs w:val="25"/>
          <w:lang w:val="en-US"/>
        </w:rPr>
        <w:t xml:space="preserve"> (ed.)</w:t>
      </w:r>
      <w:proofErr w:type="gramStart"/>
      <w:r w:rsidRPr="00C21584">
        <w:rPr>
          <w:rFonts w:ascii="Garamond" w:hAnsi="Garamond" w:cs="Garamond"/>
          <w:sz w:val="25"/>
          <w:szCs w:val="25"/>
          <w:lang w:val="en-US"/>
        </w:rPr>
        <w:t>,.</w:t>
      </w:r>
      <w:proofErr w:type="gramEnd"/>
      <w:r w:rsidRPr="00C21584">
        <w:rPr>
          <w:rFonts w:ascii="Garamond" w:hAnsi="Garamond" w:cs="Garamond"/>
          <w:sz w:val="25"/>
          <w:szCs w:val="25"/>
          <w:lang w:val="en-US"/>
        </w:rPr>
        <w:t xml:space="preserve"> </w:t>
      </w:r>
      <w:r w:rsidRPr="009A724D">
        <w:rPr>
          <w:rFonts w:ascii="Garamond" w:hAnsi="Garamond" w:cs="Garamond"/>
          <w:sz w:val="25"/>
          <w:szCs w:val="25"/>
          <w:lang w:val="es-MX"/>
        </w:rPr>
        <w:t xml:space="preserve">Berkeley, </w:t>
      </w:r>
      <w:proofErr w:type="spellStart"/>
      <w:smartTag w:uri="urn:schemas-microsoft-com:office:smarttags" w:element="PlaceType">
        <w:smartTag w:uri="urn:schemas-microsoft-com:office:smarttags" w:element="place">
          <w:r w:rsidRPr="009A724D">
            <w:rPr>
              <w:rFonts w:ascii="Garamond" w:hAnsi="Garamond" w:cs="Garamond"/>
              <w:sz w:val="25"/>
              <w:szCs w:val="25"/>
              <w:lang w:val="es-MX"/>
            </w:rPr>
            <w:t>University</w:t>
          </w:r>
        </w:smartTag>
        <w:proofErr w:type="spellEnd"/>
        <w:r w:rsidRPr="009A724D">
          <w:rPr>
            <w:rFonts w:ascii="Garamond" w:hAnsi="Garamond" w:cs="Garamond"/>
            <w:sz w:val="25"/>
            <w:szCs w:val="25"/>
            <w:lang w:val="es-MX"/>
          </w:rPr>
          <w:t xml:space="preserve"> of </w:t>
        </w:r>
        <w:smartTag w:uri="urn:schemas-microsoft-com:office:smarttags" w:element="PlaceName">
          <w:r w:rsidRPr="009A724D">
            <w:rPr>
              <w:rFonts w:ascii="Garamond" w:hAnsi="Garamond" w:cs="Garamond"/>
              <w:sz w:val="25"/>
              <w:szCs w:val="25"/>
              <w:lang w:val="es-MX"/>
            </w:rPr>
            <w:t>California</w:t>
          </w:r>
        </w:smartTag>
      </w:smartTag>
      <w:r w:rsidRPr="009A724D">
        <w:rPr>
          <w:rFonts w:ascii="Garamond" w:hAnsi="Garamond" w:cs="Garamond"/>
          <w:sz w:val="25"/>
          <w:szCs w:val="25"/>
          <w:lang w:val="es-MX"/>
        </w:rPr>
        <w:t xml:space="preserve"> </w:t>
      </w:r>
      <w:proofErr w:type="spellStart"/>
      <w:r w:rsidRPr="009A724D">
        <w:rPr>
          <w:rFonts w:ascii="Garamond" w:hAnsi="Garamond" w:cs="Garamond"/>
          <w:sz w:val="25"/>
          <w:szCs w:val="25"/>
          <w:lang w:val="es-MX"/>
        </w:rPr>
        <w:t>Press</w:t>
      </w:r>
      <w:proofErr w:type="spellEnd"/>
      <w:r w:rsidRPr="009A724D">
        <w:rPr>
          <w:rFonts w:ascii="Garamond" w:hAnsi="Garamond" w:cs="Garamond"/>
          <w:sz w:val="25"/>
          <w:szCs w:val="25"/>
          <w:lang w:val="es-MX"/>
        </w:rPr>
        <w:t>. 14, 199</w:t>
      </w:r>
      <w:r w:rsidR="00B8302F" w:rsidRPr="009A724D">
        <w:rPr>
          <w:rFonts w:ascii="Garamond" w:hAnsi="Garamond" w:cs="Garamond"/>
          <w:sz w:val="25"/>
          <w:szCs w:val="25"/>
          <w:lang w:val="es-MX"/>
        </w:rPr>
        <w:t>9</w:t>
      </w:r>
    </w:p>
    <w:p w:rsidR="006E58DF" w:rsidRPr="006E58DF" w:rsidRDefault="006E58DF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Hidalgo, Cecilia </w:t>
      </w:r>
      <w:r w:rsidRPr="006E58DF">
        <w:rPr>
          <w:rFonts w:ascii="Garamond" w:hAnsi="Garamond" w:cs="Garamond"/>
          <w:i/>
          <w:sz w:val="25"/>
          <w:szCs w:val="25"/>
          <w:lang w:val="es-MX"/>
        </w:rPr>
        <w:t xml:space="preserve">Innovación y creatividad científica. La reconfiguración del pensamiento antropológico en la obra de </w:t>
      </w:r>
      <w:proofErr w:type="spellStart"/>
      <w:r w:rsidRPr="006E58DF">
        <w:rPr>
          <w:rFonts w:ascii="Garamond" w:hAnsi="Garamond" w:cs="Garamond"/>
          <w:i/>
          <w:sz w:val="25"/>
          <w:szCs w:val="25"/>
          <w:lang w:val="es-MX"/>
        </w:rPr>
        <w:t>Clifford</w:t>
      </w:r>
      <w:proofErr w:type="spellEnd"/>
      <w:r w:rsidRPr="006E58DF">
        <w:rPr>
          <w:rFonts w:ascii="Garamond" w:hAnsi="Garamond" w:cs="Garamond"/>
          <w:i/>
          <w:sz w:val="25"/>
          <w:szCs w:val="25"/>
          <w:lang w:val="es-MX"/>
        </w:rPr>
        <w:t xml:space="preserve"> </w:t>
      </w:r>
      <w:proofErr w:type="spellStart"/>
      <w:r w:rsidRPr="006E58DF">
        <w:rPr>
          <w:rFonts w:ascii="Garamond" w:hAnsi="Garamond" w:cs="Garamond"/>
          <w:i/>
          <w:sz w:val="25"/>
          <w:szCs w:val="25"/>
          <w:lang w:val="es-MX"/>
        </w:rPr>
        <w:t>Geertz</w:t>
      </w:r>
      <w:proofErr w:type="spellEnd"/>
      <w:r w:rsidRPr="006E58DF">
        <w:rPr>
          <w:rFonts w:ascii="Garamond" w:hAnsi="Garamond" w:cs="Garamond"/>
          <w:i/>
          <w:sz w:val="25"/>
          <w:szCs w:val="25"/>
          <w:lang w:val="es-MX"/>
        </w:rPr>
        <w:t>.</w:t>
      </w:r>
      <w:r w:rsidRPr="006E58DF">
        <w:rPr>
          <w:rFonts w:ascii="Garamond" w:hAnsi="Garamond" w:cs="Garamond"/>
          <w:sz w:val="25"/>
          <w:szCs w:val="25"/>
          <w:lang w:val="es-MX"/>
        </w:rPr>
        <w:t xml:space="preserve"> Colección Primer Círculo. EUDEBA, Buenos Aires, 2018</w:t>
      </w:r>
    </w:p>
    <w:p w:rsidR="00B8302F" w:rsidRDefault="00B8302F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proofErr w:type="spellStart"/>
      <w:r w:rsidRPr="009A724D">
        <w:rPr>
          <w:rFonts w:ascii="Garamond" w:hAnsi="Garamond" w:cs="Garamond"/>
          <w:sz w:val="25"/>
          <w:szCs w:val="25"/>
          <w:lang w:val="es-MX"/>
        </w:rPr>
        <w:t>Tozzi</w:t>
      </w:r>
      <w:proofErr w:type="spellEnd"/>
      <w:r w:rsidRPr="009A724D">
        <w:rPr>
          <w:rFonts w:ascii="Garamond" w:hAnsi="Garamond" w:cs="Garamond"/>
          <w:sz w:val="25"/>
          <w:szCs w:val="25"/>
          <w:lang w:val="es-MX"/>
        </w:rPr>
        <w:t xml:space="preserve">, </w:t>
      </w:r>
      <w:proofErr w:type="spellStart"/>
      <w:r w:rsidRPr="009A724D">
        <w:rPr>
          <w:rFonts w:ascii="Garamond" w:hAnsi="Garamond" w:cs="Garamond"/>
          <w:sz w:val="25"/>
          <w:szCs w:val="25"/>
          <w:lang w:val="es-MX"/>
        </w:rPr>
        <w:t>V.La</w:t>
      </w:r>
      <w:proofErr w:type="spellEnd"/>
      <w:r w:rsidRPr="009A724D">
        <w:rPr>
          <w:rFonts w:ascii="Garamond" w:hAnsi="Garamond" w:cs="Garamond"/>
          <w:sz w:val="25"/>
          <w:szCs w:val="25"/>
          <w:lang w:val="es-MX"/>
        </w:rPr>
        <w:t xml:space="preserve"> historia según la nueva filosofía de la historia. Prometeo, Buenos Aires. 2009.</w:t>
      </w:r>
    </w:p>
    <w:p w:rsidR="004039D6" w:rsidRDefault="004039D6" w:rsidP="001E72D2">
      <w:pPr>
        <w:numPr>
          <w:ilvl w:val="0"/>
          <w:numId w:val="2"/>
        </w:numPr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sz w:val="25"/>
          <w:szCs w:val="25"/>
          <w:lang w:val="es-MX"/>
        </w:rPr>
        <w:t xml:space="preserve">White, H., </w:t>
      </w:r>
      <w:proofErr w:type="spellStart"/>
      <w:r>
        <w:rPr>
          <w:rFonts w:ascii="Garamond" w:hAnsi="Garamond" w:cs="Garamond"/>
          <w:i/>
          <w:iCs/>
          <w:sz w:val="25"/>
          <w:szCs w:val="25"/>
          <w:lang w:val="es-MX"/>
        </w:rPr>
        <w:t>E</w:t>
      </w:r>
      <w:r w:rsidR="00B8302F">
        <w:rPr>
          <w:rFonts w:ascii="Garamond" w:hAnsi="Garamond" w:cs="Garamond"/>
          <w:i/>
          <w:iCs/>
          <w:sz w:val="25"/>
          <w:szCs w:val="25"/>
          <w:lang w:val="es-MX"/>
        </w:rPr>
        <w:t>Metahistoria</w:t>
      </w:r>
      <w:proofErr w:type="spellEnd"/>
      <w:r w:rsidR="00B8302F">
        <w:rPr>
          <w:rFonts w:ascii="Garamond" w:hAnsi="Garamond" w:cs="Garamond"/>
          <w:i/>
          <w:iCs/>
          <w:sz w:val="25"/>
          <w:szCs w:val="25"/>
          <w:lang w:val="es-MX"/>
        </w:rPr>
        <w:t xml:space="preserve">. La imaginación histórica en </w:t>
      </w:r>
      <w:smartTag w:uri="urn:schemas-microsoft-com:office:smarttags" w:element="PersonName">
        <w:smartTagPr>
          <w:attr w:name="ProductID" w:val="la Europa"/>
        </w:smartTagPr>
        <w:r w:rsidR="00B8302F">
          <w:rPr>
            <w:rFonts w:ascii="Garamond" w:hAnsi="Garamond" w:cs="Garamond"/>
            <w:i/>
            <w:iCs/>
            <w:sz w:val="25"/>
            <w:szCs w:val="25"/>
            <w:lang w:val="es-MX"/>
          </w:rPr>
          <w:t>la Europa</w:t>
        </w:r>
      </w:smartTag>
      <w:r w:rsidR="00B8302F">
        <w:rPr>
          <w:rFonts w:ascii="Garamond" w:hAnsi="Garamond" w:cs="Garamond"/>
          <w:i/>
          <w:iCs/>
          <w:sz w:val="25"/>
          <w:szCs w:val="25"/>
          <w:lang w:val="es-MX"/>
        </w:rPr>
        <w:t xml:space="preserve"> del siglo XIX</w:t>
      </w:r>
      <w:r>
        <w:rPr>
          <w:rFonts w:ascii="Garamond" w:hAnsi="Garamond" w:cs="Garamond"/>
          <w:sz w:val="25"/>
          <w:szCs w:val="25"/>
          <w:lang w:val="es-MX"/>
        </w:rPr>
        <w:t xml:space="preserve">, </w:t>
      </w:r>
      <w:r w:rsidR="00B8302F">
        <w:rPr>
          <w:rFonts w:ascii="Garamond" w:hAnsi="Garamond" w:cs="Garamond"/>
          <w:sz w:val="25"/>
          <w:szCs w:val="25"/>
          <w:lang w:val="es-MX"/>
        </w:rPr>
        <w:t>(</w:t>
      </w:r>
      <w:r>
        <w:rPr>
          <w:rFonts w:ascii="Garamond" w:hAnsi="Garamond" w:cs="Garamond"/>
          <w:sz w:val="25"/>
          <w:szCs w:val="25"/>
          <w:lang w:val="es-MX"/>
        </w:rPr>
        <w:t>19</w:t>
      </w:r>
      <w:r w:rsidR="00B8302F">
        <w:rPr>
          <w:rFonts w:ascii="Garamond" w:hAnsi="Garamond" w:cs="Garamond"/>
          <w:sz w:val="25"/>
          <w:szCs w:val="25"/>
          <w:lang w:val="es-MX"/>
        </w:rPr>
        <w:t>73) 1992</w:t>
      </w:r>
      <w:r>
        <w:rPr>
          <w:rFonts w:ascii="Garamond" w:hAnsi="Garamond" w:cs="Garamond"/>
          <w:sz w:val="25"/>
          <w:szCs w:val="25"/>
          <w:lang w:val="es-MX"/>
        </w:rPr>
        <w:t>.</w:t>
      </w:r>
    </w:p>
    <w:p w:rsidR="00771210" w:rsidRDefault="00771210" w:rsidP="001E72D2">
      <w:pPr>
        <w:jc w:val="both"/>
        <w:rPr>
          <w:rFonts w:ascii="Garamond" w:hAnsi="Garamond" w:cs="Garamond"/>
          <w:sz w:val="25"/>
          <w:szCs w:val="25"/>
          <w:lang w:val="es-MX"/>
        </w:rPr>
      </w:pPr>
    </w:p>
    <w:p w:rsidR="00771210" w:rsidRDefault="00771210" w:rsidP="001E72D2">
      <w:pPr>
        <w:numPr>
          <w:ilvl w:val="0"/>
          <w:numId w:val="1"/>
        </w:numPr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 xml:space="preserve">Recapitulación y síntesis </w:t>
      </w:r>
    </w:p>
    <w:p w:rsidR="00771210" w:rsidRPr="00771210" w:rsidRDefault="00771210" w:rsidP="001E72D2">
      <w:pPr>
        <w:ind w:left="360"/>
        <w:jc w:val="both"/>
      </w:pPr>
      <w:bookmarkStart w:id="0" w:name="_GoBack"/>
      <w:bookmarkEnd w:id="0"/>
      <w:r>
        <w:rPr>
          <w:rFonts w:ascii="Garamond" w:hAnsi="Garamond" w:cs="Garamond"/>
          <w:sz w:val="25"/>
          <w:szCs w:val="25"/>
          <w:lang w:val="es-MX"/>
        </w:rPr>
        <w:t>Revisión de los conceptos y ejemplos desarrollados en el Seminario</w:t>
      </w:r>
      <w:r w:rsidR="006E58DF">
        <w:rPr>
          <w:rFonts w:ascii="Garamond" w:hAnsi="Garamond" w:cs="Garamond"/>
          <w:sz w:val="25"/>
          <w:szCs w:val="25"/>
          <w:lang w:val="es-MX"/>
        </w:rPr>
        <w:t>.</w:t>
      </w:r>
      <w:r w:rsidRPr="00771210">
        <w:rPr>
          <w:rFonts w:ascii="Calibri" w:hAnsi="Calibri"/>
          <w:color w:val="000000"/>
        </w:rPr>
        <w:t xml:space="preserve"> </w:t>
      </w:r>
    </w:p>
    <w:p w:rsidR="004039D6" w:rsidRDefault="00771210" w:rsidP="001E72D2">
      <w:pPr>
        <w:rPr>
          <w:rFonts w:ascii="Garamond" w:hAnsi="Garamond" w:cs="Garamond"/>
          <w:sz w:val="25"/>
          <w:szCs w:val="25"/>
          <w:lang w:val="es-MX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4039D6">
        <w:rPr>
          <w:rFonts w:ascii="Garamond" w:hAnsi="Garamond" w:cs="Garamond"/>
          <w:b/>
          <w:bCs/>
          <w:sz w:val="25"/>
          <w:szCs w:val="25"/>
          <w:lang w:val="es-MX"/>
        </w:rPr>
        <w:t xml:space="preserve">Regularidad y asistencia a las reuniones: </w:t>
      </w:r>
      <w:r w:rsidR="004039D6">
        <w:rPr>
          <w:rFonts w:ascii="Garamond" w:hAnsi="Garamond" w:cs="Garamond"/>
          <w:sz w:val="25"/>
          <w:szCs w:val="25"/>
          <w:lang w:val="es-MX"/>
        </w:rPr>
        <w:t>Se deberá asistir a un 80% de las reuniones para la regularidad en el seminario.</w:t>
      </w:r>
    </w:p>
    <w:p w:rsidR="004039D6" w:rsidRDefault="004039D6" w:rsidP="001E72D2">
      <w:pPr>
        <w:ind w:left="360"/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</w:p>
    <w:p w:rsidR="004039D6" w:rsidRDefault="004039D6" w:rsidP="001E72D2">
      <w:pPr>
        <w:ind w:left="360"/>
        <w:jc w:val="both"/>
        <w:rPr>
          <w:rFonts w:ascii="Garamond" w:hAnsi="Garamond" w:cs="Garamond"/>
          <w:sz w:val="25"/>
          <w:szCs w:val="25"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>Evaluación:</w:t>
      </w:r>
      <w:r>
        <w:rPr>
          <w:rFonts w:ascii="Garamond" w:hAnsi="Garamond" w:cs="Garamond"/>
          <w:sz w:val="25"/>
          <w:szCs w:val="25"/>
          <w:lang w:val="es-MX"/>
        </w:rPr>
        <w:t xml:space="preserve"> Se solicitará la presentación de un</w:t>
      </w:r>
      <w:r w:rsidR="00D95F20">
        <w:rPr>
          <w:rFonts w:ascii="Garamond" w:hAnsi="Garamond" w:cs="Garamond"/>
          <w:sz w:val="25"/>
          <w:szCs w:val="25"/>
          <w:lang w:val="es-MX"/>
        </w:rPr>
        <w:t xml:space="preserve"> trabajo final bajo cuya consigna se presentará en el curso de los encuentros, </w:t>
      </w:r>
      <w:r>
        <w:rPr>
          <w:rFonts w:ascii="Garamond" w:hAnsi="Garamond" w:cs="Garamond"/>
          <w:sz w:val="25"/>
          <w:szCs w:val="25"/>
          <w:lang w:val="es-MX"/>
        </w:rPr>
        <w:t xml:space="preserve"> </w:t>
      </w:r>
      <w:r w:rsidR="00D95F20">
        <w:rPr>
          <w:rFonts w:ascii="Garamond" w:hAnsi="Garamond" w:cs="Garamond"/>
          <w:sz w:val="25"/>
          <w:szCs w:val="25"/>
          <w:lang w:val="es-MX"/>
        </w:rPr>
        <w:t>para su</w:t>
      </w:r>
      <w:r>
        <w:rPr>
          <w:rFonts w:ascii="Garamond" w:hAnsi="Garamond" w:cs="Garamond"/>
          <w:sz w:val="25"/>
          <w:szCs w:val="25"/>
          <w:lang w:val="es-MX"/>
        </w:rPr>
        <w:t xml:space="preserve"> correspondiente</w:t>
      </w:r>
      <w:r w:rsidR="00D95F20">
        <w:rPr>
          <w:rFonts w:ascii="Garamond" w:hAnsi="Garamond" w:cs="Garamond"/>
          <w:sz w:val="25"/>
          <w:szCs w:val="25"/>
          <w:lang w:val="es-MX"/>
        </w:rPr>
        <w:t xml:space="preserve"> evaluación y</w:t>
      </w:r>
      <w:r>
        <w:rPr>
          <w:rFonts w:ascii="Garamond" w:hAnsi="Garamond" w:cs="Garamond"/>
          <w:sz w:val="25"/>
          <w:szCs w:val="25"/>
          <w:lang w:val="es-MX"/>
        </w:rPr>
        <w:t xml:space="preserve"> aprobación. </w:t>
      </w:r>
    </w:p>
    <w:p w:rsidR="004039D6" w:rsidRDefault="004039D6" w:rsidP="001E72D2">
      <w:pPr>
        <w:ind w:left="360"/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</w:p>
    <w:p w:rsidR="004039D6" w:rsidRDefault="004039D6" w:rsidP="001E72D2">
      <w:pPr>
        <w:ind w:left="360"/>
        <w:jc w:val="both"/>
        <w:rPr>
          <w:rFonts w:ascii="Garamond" w:hAnsi="Garamond" w:cs="Garamond"/>
          <w:b/>
          <w:bCs/>
          <w:sz w:val="25"/>
          <w:szCs w:val="25"/>
          <w:lang w:val="es-MX"/>
        </w:rPr>
      </w:pPr>
    </w:p>
    <w:p w:rsidR="004039D6" w:rsidRDefault="004039D6" w:rsidP="001E72D2">
      <w:pPr>
        <w:ind w:left="360" w:right="500"/>
        <w:rPr>
          <w:rFonts w:cs="Times New Roman"/>
          <w:b/>
          <w:bCs/>
          <w:lang w:val="es-MX"/>
        </w:rPr>
      </w:pPr>
      <w:r>
        <w:rPr>
          <w:rFonts w:ascii="Garamond" w:hAnsi="Garamond" w:cs="Garamond"/>
          <w:b/>
          <w:bCs/>
          <w:sz w:val="25"/>
          <w:szCs w:val="25"/>
          <w:lang w:val="es-MX"/>
        </w:rPr>
        <w:t xml:space="preserve">Cecilia Hidalgo                                                              </w:t>
      </w:r>
    </w:p>
    <w:sectPr w:rsidR="004039D6" w:rsidSect="00BC4A73">
      <w:type w:val="continuous"/>
      <w:pgSz w:w="11905" w:h="16837" w:code="9"/>
      <w:pgMar w:top="2160" w:right="1152" w:bottom="1152" w:left="2160" w:header="2002" w:footer="1699" w:gutter="0"/>
      <w:paperSrc w:first="1" w:other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0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6CD7B94"/>
    <w:multiLevelType w:val="hybridMultilevel"/>
    <w:tmpl w:val="53F096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CE0"/>
    <w:multiLevelType w:val="hybridMultilevel"/>
    <w:tmpl w:val="D572FDF6"/>
    <w:lvl w:ilvl="0" w:tplc="98B4B57E">
      <w:start w:val="1"/>
      <w:numFmt w:val="decimal"/>
      <w:lvlText w:val="%1)"/>
      <w:lvlJc w:val="left"/>
      <w:pPr>
        <w:tabs>
          <w:tab w:val="num" w:pos="0"/>
        </w:tabs>
        <w:ind w:firstLine="17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37C2E"/>
    <w:multiLevelType w:val="singleLevel"/>
    <w:tmpl w:val="6A2CB5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D6"/>
    <w:rsid w:val="000311A1"/>
    <w:rsid w:val="000B1E9F"/>
    <w:rsid w:val="000D0AEE"/>
    <w:rsid w:val="001E72D2"/>
    <w:rsid w:val="003F716B"/>
    <w:rsid w:val="004039D6"/>
    <w:rsid w:val="00450A11"/>
    <w:rsid w:val="004F1EA6"/>
    <w:rsid w:val="00543BF7"/>
    <w:rsid w:val="00545D98"/>
    <w:rsid w:val="005C196A"/>
    <w:rsid w:val="00636BBD"/>
    <w:rsid w:val="00671D3C"/>
    <w:rsid w:val="006B06B9"/>
    <w:rsid w:val="006E58DF"/>
    <w:rsid w:val="00771210"/>
    <w:rsid w:val="007A3188"/>
    <w:rsid w:val="007F0684"/>
    <w:rsid w:val="00862310"/>
    <w:rsid w:val="008C1F9B"/>
    <w:rsid w:val="009A724D"/>
    <w:rsid w:val="00B2551D"/>
    <w:rsid w:val="00B8302F"/>
    <w:rsid w:val="00BC4A73"/>
    <w:rsid w:val="00C01F41"/>
    <w:rsid w:val="00C21584"/>
    <w:rsid w:val="00D12B7E"/>
    <w:rsid w:val="00D721F7"/>
    <w:rsid w:val="00D95F20"/>
    <w:rsid w:val="00E13B85"/>
    <w:rsid w:val="00F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AC04CEFD-4784-42F0-BEE7-35A3F4CA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73"/>
    <w:pPr>
      <w:autoSpaceDE w:val="0"/>
      <w:autoSpaceDN w:val="0"/>
      <w:spacing w:after="0" w:line="240" w:lineRule="auto"/>
    </w:pPr>
    <w:rPr>
      <w:rFonts w:ascii="Bookman Old Style" w:hAnsi="Bookman Old Style" w:cs="Bookman Old Style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C4A73"/>
    <w:pPr>
      <w:keepNext/>
      <w:ind w:left="360"/>
      <w:jc w:val="both"/>
      <w:outlineLvl w:val="0"/>
    </w:pPr>
    <w:rPr>
      <w:rFonts w:ascii="Garamond" w:hAnsi="Garamond" w:cs="Garamond"/>
      <w:sz w:val="25"/>
      <w:szCs w:val="25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BC4A7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rsid w:val="00636BB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1584"/>
    <w:pPr>
      <w:autoSpaceDE/>
      <w:autoSpaceDN/>
      <w:ind w:left="720"/>
      <w:contextualSpacing/>
    </w:pPr>
    <w:rPr>
      <w:rFonts w:ascii="Times New Roman" w:eastAsia="Times New Roman" w:hAnsi="Times New Roman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il.hidal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MAESTRÍA EN ANÁLISIS DEL DISCURSO</vt:lpstr>
    </vt:vector>
  </TitlesOfParts>
  <Company>Descubrimiento y creatividad en ciencia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ANÁLISIS DEL DISCURSO</dc:title>
  <dc:creator>Gregorio Klimovsky</dc:creator>
  <cp:lastModifiedBy>Susana</cp:lastModifiedBy>
  <cp:revision>3</cp:revision>
  <cp:lastPrinted>1999-04-09T05:18:00Z</cp:lastPrinted>
  <dcterms:created xsi:type="dcterms:W3CDTF">2018-11-25T19:12:00Z</dcterms:created>
  <dcterms:modified xsi:type="dcterms:W3CDTF">2018-11-25T19:14:00Z</dcterms:modified>
</cp:coreProperties>
</file>