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Facultad de Filosofía y Letras, Universidad de Buenos Aires</w:t>
      </w:r>
    </w:p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B7E29">
        <w:rPr>
          <w:rFonts w:asciiTheme="minorHAnsi" w:hAnsiTheme="minorHAnsi" w:cstheme="minorHAnsi"/>
          <w:sz w:val="22"/>
          <w:szCs w:val="22"/>
        </w:rPr>
        <w:t>Maestría en Estudios Histórico-Arqueológicos</w:t>
      </w:r>
    </w:p>
    <w:p w:rsidR="000D19BA" w:rsidRPr="007B7E29" w:rsidRDefault="000D19BA" w:rsidP="007B7E29">
      <w:pPr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Programa del Seminario</w:t>
      </w:r>
    </w:p>
    <w:p w:rsidR="00D178A6" w:rsidRPr="007B7E29" w:rsidRDefault="00D178A6" w:rsidP="007B7E29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E29">
        <w:rPr>
          <w:rFonts w:asciiTheme="minorHAnsi" w:hAnsiTheme="minorHAnsi" w:cstheme="minorHAnsi"/>
          <w:b/>
          <w:sz w:val="22"/>
          <w:szCs w:val="22"/>
        </w:rPr>
        <w:t>Articulaciones económicas y políticas</w:t>
      </w:r>
    </w:p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B7E29">
        <w:rPr>
          <w:rFonts w:asciiTheme="minorHAnsi" w:hAnsiTheme="minorHAnsi" w:cstheme="minorHAnsi"/>
          <w:i/>
          <w:sz w:val="22"/>
          <w:szCs w:val="22"/>
        </w:rPr>
        <w:t>Axel E. Nielsen</w:t>
      </w:r>
    </w:p>
    <w:p w:rsidR="00004055" w:rsidRPr="007B7E29" w:rsidRDefault="00004055" w:rsidP="007B7E29">
      <w:pPr>
        <w:spacing w:after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B7E29">
        <w:rPr>
          <w:rFonts w:asciiTheme="minorHAnsi" w:hAnsiTheme="minorHAnsi" w:cstheme="minorHAnsi"/>
          <w:i/>
          <w:sz w:val="22"/>
          <w:szCs w:val="22"/>
          <w:lang w:val="en-US"/>
        </w:rPr>
        <w:t>CONICET – INAPL – UNLP</w:t>
      </w:r>
    </w:p>
    <w:p w:rsidR="00004055" w:rsidRPr="007B7E29" w:rsidRDefault="00004055" w:rsidP="007B7E29">
      <w:pPr>
        <w:spacing w:after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B7E29">
        <w:rPr>
          <w:rFonts w:asciiTheme="minorHAnsi" w:hAnsiTheme="minorHAnsi" w:cstheme="minorHAnsi"/>
          <w:i/>
          <w:sz w:val="22"/>
          <w:szCs w:val="22"/>
          <w:lang w:val="en-US"/>
        </w:rPr>
        <w:t>axelnielsen@gmail.com</w:t>
      </w:r>
    </w:p>
    <w:p w:rsidR="000D19BA" w:rsidRPr="007B7E29" w:rsidRDefault="000D19BA" w:rsidP="007B7E29">
      <w:pPr>
        <w:spacing w:after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7B7E29" w:rsidRDefault="007B7E29" w:rsidP="007B7E29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7B7E29" w:rsidRDefault="00D868C3" w:rsidP="007B7E29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B7E29">
        <w:rPr>
          <w:rFonts w:asciiTheme="minorHAnsi" w:hAnsiTheme="minorHAnsi" w:cstheme="minorHAnsi"/>
          <w:b/>
          <w:sz w:val="22"/>
          <w:szCs w:val="22"/>
        </w:rPr>
        <w:t>Fundamentación</w:t>
      </w:r>
    </w:p>
    <w:p w:rsidR="00D868C3" w:rsidRPr="007B7E29" w:rsidRDefault="00D868C3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Los procesos que dieron origen a l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as jerarquías institucionalizadas, a la estratificación social y, eventualmente, a imperios y sistemas-mundo han sido uno de los principales temas de reflexión teórica </w:t>
      </w:r>
      <w:r w:rsidR="00C96FA6" w:rsidRPr="007B7E29">
        <w:rPr>
          <w:rFonts w:asciiTheme="minorHAnsi" w:hAnsiTheme="minorHAnsi" w:cstheme="minorHAnsi"/>
          <w:sz w:val="22"/>
          <w:szCs w:val="22"/>
        </w:rPr>
        <w:t>donde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 convergen la arqueología y la historia. Desde los modelos tipológicos del Evolucionismo Cultural hasta enfoques más recientes que conciben estos cambios </w:t>
      </w:r>
      <w:r w:rsidR="00CE4981" w:rsidRPr="007B7E29">
        <w:rPr>
          <w:rFonts w:asciiTheme="minorHAnsi" w:hAnsiTheme="minorHAnsi" w:cstheme="minorHAnsi"/>
          <w:sz w:val="22"/>
          <w:szCs w:val="22"/>
        </w:rPr>
        <w:t xml:space="preserve">en la complejidad social </w:t>
      </w:r>
      <w:r w:rsidR="00F61E4C" w:rsidRPr="007B7E29">
        <w:rPr>
          <w:rFonts w:asciiTheme="minorHAnsi" w:hAnsiTheme="minorHAnsi" w:cstheme="minorHAnsi"/>
          <w:sz w:val="22"/>
          <w:szCs w:val="22"/>
        </w:rPr>
        <w:t>como trayectorias históricas divergentes,</w:t>
      </w:r>
      <w:r w:rsidR="00C96FA6" w:rsidRPr="007B7E29">
        <w:rPr>
          <w:rFonts w:asciiTheme="minorHAnsi" w:hAnsiTheme="minorHAnsi" w:cstheme="minorHAnsi"/>
          <w:sz w:val="22"/>
          <w:szCs w:val="22"/>
        </w:rPr>
        <w:t xml:space="preserve"> pueden destacarse dos ejes. Uno de ellos se refiere a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 las </w:t>
      </w:r>
      <w:r w:rsidR="00C96FA6" w:rsidRPr="007B7E29">
        <w:rPr>
          <w:rFonts w:asciiTheme="minorHAnsi" w:hAnsiTheme="minorHAnsi" w:cstheme="minorHAnsi"/>
          <w:sz w:val="22"/>
          <w:szCs w:val="22"/>
        </w:rPr>
        <w:t>relaciones entre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 </w:t>
      </w:r>
      <w:r w:rsidR="00C96FA6" w:rsidRPr="007B7E29">
        <w:rPr>
          <w:rFonts w:asciiTheme="minorHAnsi" w:hAnsiTheme="minorHAnsi" w:cstheme="minorHAnsi"/>
          <w:sz w:val="22"/>
          <w:szCs w:val="22"/>
        </w:rPr>
        <w:t xml:space="preserve">política y </w:t>
      </w:r>
      <w:r w:rsidR="00F61E4C" w:rsidRPr="007B7E29">
        <w:rPr>
          <w:rFonts w:asciiTheme="minorHAnsi" w:hAnsiTheme="minorHAnsi" w:cstheme="minorHAnsi"/>
          <w:sz w:val="22"/>
          <w:szCs w:val="22"/>
        </w:rPr>
        <w:t>econ</w:t>
      </w:r>
      <w:r w:rsidR="00CE4981" w:rsidRPr="007B7E29">
        <w:rPr>
          <w:rFonts w:asciiTheme="minorHAnsi" w:hAnsiTheme="minorHAnsi" w:cstheme="minorHAnsi"/>
          <w:sz w:val="22"/>
          <w:szCs w:val="22"/>
        </w:rPr>
        <w:t>o</w:t>
      </w:r>
      <w:r w:rsidR="00F61E4C" w:rsidRPr="007B7E29">
        <w:rPr>
          <w:rFonts w:asciiTheme="minorHAnsi" w:hAnsiTheme="minorHAnsi" w:cstheme="minorHAnsi"/>
          <w:sz w:val="22"/>
          <w:szCs w:val="22"/>
        </w:rPr>
        <w:t>m</w:t>
      </w:r>
      <w:r w:rsidR="00CE4981" w:rsidRPr="007B7E29">
        <w:rPr>
          <w:rFonts w:asciiTheme="minorHAnsi" w:hAnsiTheme="minorHAnsi" w:cstheme="minorHAnsi"/>
          <w:sz w:val="22"/>
          <w:szCs w:val="22"/>
        </w:rPr>
        <w:t>ía</w:t>
      </w:r>
      <w:r w:rsidR="00C96FA6" w:rsidRPr="007B7E29">
        <w:rPr>
          <w:rFonts w:asciiTheme="minorHAnsi" w:hAnsiTheme="minorHAnsi" w:cstheme="minorHAnsi"/>
          <w:sz w:val="22"/>
          <w:szCs w:val="22"/>
        </w:rPr>
        <w:t>; el segundo, se refiere al papel del mundo material en estos cambios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. Este curso </w:t>
      </w:r>
      <w:r w:rsidR="00CE4981" w:rsidRPr="007B7E29">
        <w:rPr>
          <w:rFonts w:asciiTheme="minorHAnsi" w:hAnsiTheme="minorHAnsi" w:cstheme="minorHAnsi"/>
          <w:sz w:val="22"/>
          <w:szCs w:val="22"/>
        </w:rPr>
        <w:t xml:space="preserve">se 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propone </w:t>
      </w:r>
      <w:r w:rsidR="00CE4981" w:rsidRPr="007B7E29">
        <w:rPr>
          <w:rFonts w:asciiTheme="minorHAnsi" w:hAnsiTheme="minorHAnsi" w:cstheme="minorHAnsi"/>
          <w:sz w:val="22"/>
          <w:szCs w:val="22"/>
        </w:rPr>
        <w:t xml:space="preserve">repasar </w:t>
      </w:r>
      <w:r w:rsidR="00F61E4C" w:rsidRPr="007B7E29">
        <w:rPr>
          <w:rFonts w:asciiTheme="minorHAnsi" w:hAnsiTheme="minorHAnsi" w:cstheme="minorHAnsi"/>
          <w:sz w:val="22"/>
          <w:szCs w:val="22"/>
        </w:rPr>
        <w:t>est</w:t>
      </w:r>
      <w:r w:rsidR="00C96FA6" w:rsidRPr="007B7E29">
        <w:rPr>
          <w:rFonts w:asciiTheme="minorHAnsi" w:hAnsiTheme="minorHAnsi" w:cstheme="minorHAnsi"/>
          <w:sz w:val="22"/>
          <w:szCs w:val="22"/>
        </w:rPr>
        <w:t>as reflexionaes</w:t>
      </w:r>
      <w:r w:rsidR="00CE4981" w:rsidRPr="007B7E29">
        <w:rPr>
          <w:rFonts w:asciiTheme="minorHAnsi" w:hAnsiTheme="minorHAnsi" w:cstheme="minorHAnsi"/>
          <w:sz w:val="22"/>
          <w:szCs w:val="22"/>
        </w:rPr>
        <w:t>, identificando los principales temas de discusión y modelo explicativos propuestos en relación a sociedades de distinta escala.</w:t>
      </w:r>
      <w:r w:rsidR="00F61E4C" w:rsidRPr="007B7E2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868C3" w:rsidRPr="007B7E29" w:rsidRDefault="00D868C3" w:rsidP="007B7E29">
      <w:pPr>
        <w:pStyle w:val="Titolo6"/>
        <w:spacing w:before="0" w:after="0"/>
        <w:rPr>
          <w:rFonts w:asciiTheme="minorHAnsi" w:hAnsiTheme="minorHAnsi" w:cstheme="minorHAnsi"/>
          <w:bCs w:val="0"/>
        </w:rPr>
      </w:pPr>
    </w:p>
    <w:p w:rsidR="00D868C3" w:rsidRPr="007B7E29" w:rsidRDefault="00D868C3" w:rsidP="007B7E29">
      <w:pPr>
        <w:pStyle w:val="Titolo6"/>
        <w:spacing w:before="0" w:after="0"/>
        <w:rPr>
          <w:rFonts w:asciiTheme="minorHAnsi" w:hAnsiTheme="minorHAnsi" w:cstheme="minorHAnsi"/>
          <w:bCs w:val="0"/>
        </w:rPr>
      </w:pPr>
      <w:r w:rsidRPr="007B7E29">
        <w:rPr>
          <w:rFonts w:asciiTheme="minorHAnsi" w:hAnsiTheme="minorHAnsi" w:cstheme="minorHAnsi"/>
          <w:bCs w:val="0"/>
        </w:rPr>
        <w:t>Objetivo</w:t>
      </w:r>
      <w:r w:rsidRPr="007B7E29">
        <w:rPr>
          <w:rFonts w:asciiTheme="minorHAnsi" w:hAnsiTheme="minorHAnsi" w:cstheme="minorHAnsi"/>
          <w:bCs w:val="0"/>
        </w:rPr>
        <w:t>s</w:t>
      </w:r>
      <w:r w:rsidRPr="007B7E29">
        <w:rPr>
          <w:rFonts w:asciiTheme="minorHAnsi" w:hAnsiTheme="minorHAnsi" w:cstheme="minorHAnsi"/>
          <w:bCs w:val="0"/>
        </w:rPr>
        <w:t xml:space="preserve"> </w:t>
      </w:r>
    </w:p>
    <w:p w:rsidR="00B64FF8" w:rsidRDefault="00D868C3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 xml:space="preserve">El objetivo general de este curso es discutir </w:t>
      </w:r>
      <w:r w:rsidRPr="007B7E29">
        <w:rPr>
          <w:rFonts w:asciiTheme="minorHAnsi" w:hAnsiTheme="minorHAnsi" w:cstheme="minorHAnsi"/>
          <w:sz w:val="22"/>
          <w:szCs w:val="22"/>
        </w:rPr>
        <w:t xml:space="preserve">los modos </w:t>
      </w:r>
      <w:r w:rsidRPr="007B7E29">
        <w:rPr>
          <w:rFonts w:asciiTheme="minorHAnsi" w:hAnsiTheme="minorHAnsi" w:cstheme="minorHAnsi"/>
          <w:sz w:val="22"/>
          <w:szCs w:val="22"/>
        </w:rPr>
        <w:t xml:space="preserve">en que la arqueología ha conceptualizado </w:t>
      </w:r>
      <w:r w:rsidR="00CE4981" w:rsidRPr="007B7E29">
        <w:rPr>
          <w:rFonts w:asciiTheme="minorHAnsi" w:hAnsiTheme="minorHAnsi" w:cstheme="minorHAnsi"/>
          <w:sz w:val="22"/>
          <w:szCs w:val="22"/>
        </w:rPr>
        <w:t>las relaciones entre economía y política</w:t>
      </w:r>
      <w:r w:rsidR="00CE4981" w:rsidRPr="007B7E29">
        <w:rPr>
          <w:rFonts w:asciiTheme="minorHAnsi" w:hAnsiTheme="minorHAnsi" w:cstheme="minorHAnsi"/>
          <w:sz w:val="22"/>
          <w:szCs w:val="22"/>
        </w:rPr>
        <w:t xml:space="preserve"> en </w:t>
      </w:r>
      <w:r w:rsidRPr="007B7E29">
        <w:rPr>
          <w:rFonts w:asciiTheme="minorHAnsi" w:hAnsiTheme="minorHAnsi" w:cstheme="minorHAnsi"/>
          <w:sz w:val="22"/>
          <w:szCs w:val="22"/>
        </w:rPr>
        <w:t>soci</w:t>
      </w:r>
      <w:r w:rsidR="00CE4981" w:rsidRPr="007B7E29">
        <w:rPr>
          <w:rFonts w:asciiTheme="minorHAnsi" w:hAnsiTheme="minorHAnsi" w:cstheme="minorHAnsi"/>
          <w:sz w:val="22"/>
          <w:szCs w:val="22"/>
        </w:rPr>
        <w:t>edades</w:t>
      </w:r>
      <w:r w:rsidRPr="007B7E29">
        <w:rPr>
          <w:rFonts w:asciiTheme="minorHAnsi" w:hAnsiTheme="minorHAnsi" w:cstheme="minorHAnsi"/>
          <w:sz w:val="22"/>
          <w:szCs w:val="22"/>
        </w:rPr>
        <w:t xml:space="preserve"> de</w:t>
      </w:r>
      <w:r w:rsidR="00CE4981" w:rsidRPr="007B7E29">
        <w:rPr>
          <w:rFonts w:asciiTheme="minorHAnsi" w:hAnsiTheme="minorHAnsi" w:cstheme="minorHAnsi"/>
          <w:sz w:val="22"/>
          <w:szCs w:val="22"/>
        </w:rPr>
        <w:t xml:space="preserve"> diferentes escalas, desde la institucionalización de las jerarquías hasta la formación de los primeros imperios</w:t>
      </w:r>
      <w:r w:rsidRPr="007B7E29">
        <w:rPr>
          <w:rFonts w:asciiTheme="minorHAnsi" w:hAnsiTheme="minorHAnsi" w:cstheme="minorHAnsi"/>
          <w:sz w:val="22"/>
          <w:szCs w:val="22"/>
        </w:rPr>
        <w:t>.</w:t>
      </w:r>
      <w:r w:rsidRPr="007B7E29">
        <w:rPr>
          <w:rFonts w:asciiTheme="minorHAnsi" w:hAnsiTheme="minorHAnsi" w:cstheme="minorHAnsi"/>
          <w:sz w:val="22"/>
          <w:szCs w:val="22"/>
        </w:rPr>
        <w:t xml:space="preserve"> En función de esta meta, se proponen los siguientes objetivos específicos:</w:t>
      </w:r>
    </w:p>
    <w:p w:rsidR="007B7E29" w:rsidRPr="007B7E29" w:rsidRDefault="007B7E29" w:rsidP="007B7E29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C96FA6" w:rsidRPr="007B7E29" w:rsidRDefault="00C96FA6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 xml:space="preserve">- </w:t>
      </w:r>
      <w:r w:rsidR="00CE4981" w:rsidRPr="007B7E29">
        <w:rPr>
          <w:rFonts w:asciiTheme="minorHAnsi" w:hAnsiTheme="minorHAnsi" w:cstheme="minorHAnsi"/>
          <w:sz w:val="22"/>
          <w:szCs w:val="22"/>
        </w:rPr>
        <w:t>Repasar los debates teóricos sobre el desarrollo de la complejidad social</w:t>
      </w:r>
      <w:r w:rsidRPr="007B7E29">
        <w:rPr>
          <w:rFonts w:asciiTheme="minorHAnsi" w:hAnsiTheme="minorHAnsi" w:cstheme="minorHAnsi"/>
          <w:sz w:val="22"/>
          <w:szCs w:val="22"/>
        </w:rPr>
        <w:t>, poniendo énfasis en las relaciones entre economía y política.</w:t>
      </w:r>
    </w:p>
    <w:p w:rsidR="00C96FA6" w:rsidRPr="007B7E29" w:rsidRDefault="00C96FA6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- Identificar las principales categorías de análisis y modelos propuestos en estos debates.</w:t>
      </w:r>
    </w:p>
    <w:p w:rsidR="00D868C3" w:rsidRPr="007B7E29" w:rsidRDefault="00C96FA6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- Familiarizarse con las principales fuentes arqueológicas para el estudio de estos cambios.</w:t>
      </w:r>
    </w:p>
    <w:p w:rsidR="00C96FA6" w:rsidRPr="007B7E29" w:rsidRDefault="00C96FA6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 xml:space="preserve">- Reflexionar sobre el papel activo de la cultura material en dichos procesos. </w:t>
      </w:r>
    </w:p>
    <w:p w:rsidR="00C96FA6" w:rsidRPr="007B7E29" w:rsidRDefault="00C96FA6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B7E29">
        <w:rPr>
          <w:rFonts w:asciiTheme="minorHAnsi" w:hAnsiTheme="minorHAnsi" w:cstheme="minorHAnsi"/>
          <w:sz w:val="22"/>
          <w:szCs w:val="22"/>
        </w:rPr>
        <w:t>- Ejemplificar</w:t>
      </w:r>
      <w:r w:rsidR="007B7E29" w:rsidRPr="007B7E29">
        <w:rPr>
          <w:rFonts w:asciiTheme="minorHAnsi" w:hAnsiTheme="minorHAnsi" w:cstheme="minorHAnsi"/>
          <w:sz w:val="22"/>
          <w:szCs w:val="22"/>
        </w:rPr>
        <w:t xml:space="preserve"> las distintas categorías y modelos a través de casos tomados de sociedades de distintas escala en la historia prehispánica de los Andes. </w:t>
      </w:r>
    </w:p>
    <w:p w:rsidR="00C96FA6" w:rsidRDefault="00C96FA6" w:rsidP="007B7E29">
      <w:pPr>
        <w:spacing w:after="0"/>
        <w:rPr>
          <w:rFonts w:asciiTheme="minorHAnsi" w:hAnsiTheme="minorHAnsi" w:cstheme="minorHAnsi"/>
        </w:rPr>
      </w:pPr>
    </w:p>
    <w:p w:rsidR="00B64FF8" w:rsidRPr="00B64FF8" w:rsidRDefault="00B64FF8" w:rsidP="007B7E29">
      <w:pPr>
        <w:spacing w:after="0"/>
        <w:rPr>
          <w:rFonts w:asciiTheme="minorHAnsi" w:hAnsiTheme="minorHAnsi" w:cstheme="minorHAnsi"/>
          <w:b/>
          <w:sz w:val="22"/>
          <w:szCs w:val="22"/>
          <w:lang w:val="es-ES" w:eastAsia="es-ES" w:bidi="he-IL"/>
        </w:rPr>
      </w:pPr>
      <w:r w:rsidRPr="00B64FF8">
        <w:rPr>
          <w:rFonts w:asciiTheme="minorHAnsi" w:hAnsiTheme="minorHAnsi" w:cstheme="minorHAnsi"/>
          <w:b/>
          <w:sz w:val="22"/>
          <w:szCs w:val="22"/>
          <w:lang w:val="es-ES" w:eastAsia="es-ES" w:bidi="he-IL"/>
        </w:rPr>
        <w:t>Evaluación</w:t>
      </w:r>
    </w:p>
    <w:p w:rsidR="00B64FF8" w:rsidRPr="00B64FF8" w:rsidRDefault="00B64FF8" w:rsidP="007B7E29">
      <w:pPr>
        <w:spacing w:after="0"/>
        <w:rPr>
          <w:rFonts w:asciiTheme="minorHAnsi" w:hAnsiTheme="minorHAnsi" w:cstheme="minorHAnsi"/>
          <w:sz w:val="22"/>
          <w:szCs w:val="22"/>
          <w:lang w:val="es-MX"/>
        </w:rPr>
      </w:pPr>
      <w:r w:rsidRPr="00B64FF8">
        <w:rPr>
          <w:rFonts w:asciiTheme="minorHAnsi" w:hAnsiTheme="minorHAnsi" w:cstheme="minorHAnsi"/>
          <w:sz w:val="22"/>
          <w:szCs w:val="22"/>
          <w:lang w:val="es-MX"/>
        </w:rPr>
        <w:t>La evaluación del seminario comprenderá dos instancias:</w:t>
      </w:r>
      <w:r w:rsidR="00CC4890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B64FF8">
        <w:rPr>
          <w:rFonts w:asciiTheme="minorHAnsi" w:hAnsiTheme="minorHAnsi" w:cstheme="minorHAnsi"/>
          <w:sz w:val="22"/>
          <w:szCs w:val="22"/>
          <w:lang w:val="es-MX"/>
        </w:rPr>
        <w:t>Trabajos prácticos: presentación de textos y coordinación de la discusión sobre temas seleccionados del curso (50% de la calificación).</w:t>
      </w:r>
    </w:p>
    <w:p w:rsidR="00B64FF8" w:rsidRPr="00B64FF8" w:rsidRDefault="00B64FF8" w:rsidP="007B7E29">
      <w:pPr>
        <w:spacing w:after="0"/>
        <w:rPr>
          <w:rFonts w:asciiTheme="minorHAnsi" w:hAnsiTheme="minorHAnsi" w:cstheme="minorHAnsi"/>
          <w:sz w:val="22"/>
          <w:szCs w:val="22"/>
          <w:lang w:val="es-MX"/>
        </w:rPr>
      </w:pPr>
      <w:r w:rsidRPr="00B64FF8">
        <w:rPr>
          <w:rFonts w:asciiTheme="minorHAnsi" w:hAnsiTheme="minorHAnsi" w:cstheme="minorHAnsi"/>
          <w:sz w:val="22"/>
          <w:szCs w:val="22"/>
          <w:lang w:val="es-MX"/>
        </w:rPr>
        <w:t xml:space="preserve">Monografía de autoría individual sobre un tema relacionado </w:t>
      </w:r>
      <w:r w:rsidR="00CC4890">
        <w:rPr>
          <w:rFonts w:asciiTheme="minorHAnsi" w:hAnsiTheme="minorHAnsi" w:cstheme="minorHAnsi"/>
          <w:sz w:val="22"/>
          <w:szCs w:val="22"/>
          <w:lang w:val="es-MX"/>
        </w:rPr>
        <w:t xml:space="preserve">y acordado con </w:t>
      </w:r>
      <w:r w:rsidRPr="00B64FF8">
        <w:rPr>
          <w:rFonts w:asciiTheme="minorHAnsi" w:hAnsiTheme="minorHAnsi" w:cstheme="minorHAnsi"/>
          <w:sz w:val="22"/>
          <w:szCs w:val="22"/>
          <w:lang w:val="es-MX"/>
        </w:rPr>
        <w:t xml:space="preserve">el docente. (50 %). </w:t>
      </w:r>
    </w:p>
    <w:p w:rsidR="00B64FF8" w:rsidRPr="00B64FF8" w:rsidRDefault="00B64FF8" w:rsidP="007B7E29">
      <w:pPr>
        <w:spacing w:after="0"/>
        <w:rPr>
          <w:rFonts w:asciiTheme="minorHAnsi" w:hAnsiTheme="minorHAnsi" w:cstheme="minorHAnsi"/>
          <w:b/>
          <w:sz w:val="22"/>
          <w:szCs w:val="22"/>
          <w:lang w:val="es-MX" w:eastAsia="es-ES" w:bidi="he-IL"/>
        </w:rPr>
      </w:pPr>
    </w:p>
    <w:p w:rsidR="00B64FF8" w:rsidRPr="00B64FF8" w:rsidRDefault="00B64FF8" w:rsidP="007B7E29">
      <w:pPr>
        <w:spacing w:after="0"/>
        <w:rPr>
          <w:rFonts w:asciiTheme="minorHAnsi" w:hAnsiTheme="minorHAnsi" w:cstheme="minorHAnsi"/>
          <w:b/>
          <w:sz w:val="22"/>
          <w:szCs w:val="22"/>
          <w:lang w:val="es-ES" w:eastAsia="es-ES" w:bidi="he-IL"/>
        </w:rPr>
      </w:pPr>
      <w:r w:rsidRPr="00B64FF8">
        <w:rPr>
          <w:rFonts w:asciiTheme="minorHAnsi" w:hAnsiTheme="minorHAnsi" w:cstheme="minorHAnsi"/>
          <w:b/>
          <w:sz w:val="22"/>
          <w:szCs w:val="22"/>
          <w:lang w:val="es-ES" w:eastAsia="es-ES" w:bidi="he-IL"/>
        </w:rPr>
        <w:t>Programa</w:t>
      </w:r>
      <w:r>
        <w:rPr>
          <w:rFonts w:asciiTheme="minorHAnsi" w:hAnsiTheme="minorHAnsi" w:cstheme="minorHAnsi"/>
          <w:b/>
          <w:sz w:val="22"/>
          <w:szCs w:val="22"/>
          <w:lang w:val="es-ES" w:eastAsia="es-ES" w:bidi="he-IL"/>
        </w:rPr>
        <w:t>: Contenidos y Bibliografía</w:t>
      </w:r>
    </w:p>
    <w:p w:rsidR="000D19BA" w:rsidRPr="00B64FF8" w:rsidRDefault="000D19BA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</w:pPr>
    </w:p>
    <w:p w:rsidR="004B445E" w:rsidRPr="00B64FF8" w:rsidRDefault="00B67CCF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4F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="00D178A6" w:rsidRPr="00B64F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El debate en torno a las </w:t>
      </w:r>
      <w:r w:rsidR="004533FC" w:rsidRPr="00B64FF8">
        <w:rPr>
          <w:rFonts w:asciiTheme="minorHAnsi" w:hAnsiTheme="minorHAnsi" w:cstheme="minorHAnsi"/>
          <w:b/>
          <w:color w:val="auto"/>
          <w:sz w:val="22"/>
          <w:szCs w:val="22"/>
        </w:rPr>
        <w:t>diferentes formaciones sociales y sus cambios.</w:t>
      </w:r>
      <w:r w:rsidR="00D178A6" w:rsidRPr="00B64F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794A68" w:rsidRPr="00C82CEB" w:rsidRDefault="004A5BD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Breve historia del debate. </w:t>
      </w:r>
      <w:r w:rsidR="004533FC"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Categorías de análisis. </w:t>
      </w:r>
      <w:r w:rsidR="00B70316" w:rsidRPr="00B64FF8">
        <w:rPr>
          <w:rFonts w:asciiTheme="minorHAnsi" w:hAnsiTheme="minorHAnsi" w:cstheme="minorHAnsi"/>
          <w:sz w:val="22"/>
          <w:szCs w:val="22"/>
        </w:rPr>
        <w:t xml:space="preserve">Alcances y limitaciones del método comparativo. </w:t>
      </w:r>
      <w:r w:rsidR="00383662"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Integración, heterogeneidad y desigualdad. </w:t>
      </w:r>
      <w:r w:rsidR="00004055"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Dominación y resistencia. </w:t>
      </w:r>
      <w:r w:rsidR="00D177D3"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El campo político. </w:t>
      </w:r>
      <w:r w:rsidR="004533FC" w:rsidRPr="00B64FF8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r w:rsidR="00586CEF" w:rsidRPr="00B64FF8">
        <w:rPr>
          <w:rFonts w:asciiTheme="minorHAnsi" w:hAnsiTheme="minorHAnsi" w:cstheme="minorHAnsi"/>
          <w:color w:val="auto"/>
          <w:sz w:val="22"/>
          <w:szCs w:val="22"/>
        </w:rPr>
        <w:t>estudio</w:t>
      </w:r>
      <w:r w:rsidR="004533FC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de la complejidad social: </w:t>
      </w:r>
      <w:r w:rsidR="00794A68" w:rsidRPr="00C82CEB">
        <w:rPr>
          <w:rFonts w:asciiTheme="minorHAnsi" w:hAnsiTheme="minorHAnsi" w:cstheme="minorHAnsi"/>
          <w:color w:val="auto"/>
          <w:sz w:val="22"/>
          <w:szCs w:val="22"/>
        </w:rPr>
        <w:t>tipologías</w:t>
      </w:r>
      <w:r w:rsidR="004533FC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, trayectorias y </w:t>
      </w:r>
      <w:r w:rsidR="00383662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principales </w:t>
      </w:r>
      <w:r w:rsidR="00794A68" w:rsidRPr="00C82CEB">
        <w:rPr>
          <w:rFonts w:asciiTheme="minorHAnsi" w:hAnsiTheme="minorHAnsi" w:cstheme="minorHAnsi"/>
          <w:color w:val="auto"/>
          <w:sz w:val="22"/>
          <w:szCs w:val="22"/>
        </w:rPr>
        <w:t>modelos</w:t>
      </w:r>
      <w:r w:rsidR="00383662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de cambio</w:t>
      </w:r>
      <w:r w:rsidR="004533FC" w:rsidRPr="00C82C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67CCF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33FC" w:rsidRPr="00C82CEB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67CCF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e la evolución a la historia. </w:t>
      </w:r>
    </w:p>
    <w:p w:rsidR="004B445E" w:rsidRPr="00C82CEB" w:rsidRDefault="004B445E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004055" w:rsidRPr="00C82CEB" w:rsidRDefault="00004055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i/>
          <w:color w:val="auto"/>
          <w:sz w:val="22"/>
          <w:szCs w:val="22"/>
        </w:rPr>
        <w:t>Bibliografía Obligatoria</w:t>
      </w:r>
    </w:p>
    <w:p w:rsidR="00004055" w:rsidRPr="00C82CEB" w:rsidRDefault="00004055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Angelbeck, B., &amp; Grier, C. 2012.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Anarchism and the Archaeology of Anarchic Societies.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Current Anthropology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53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547-587.</w:t>
      </w: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sz w:val="22"/>
          <w:szCs w:val="22"/>
          <w:lang w:val="pt-BR"/>
        </w:rPr>
      </w:pP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Crumley, C.L., 2005.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Remember how to organize: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Heterarchy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across disciplines.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Nonlinear models for archaeology and anthropology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pp. 35-50.</w:t>
      </w: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Earle, Timothy 1997. 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How chiefs come to power: The political economy in prehistory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 Stanford University Press.</w:t>
      </w: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Feinman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G.M., 2000. Corporate/network: new perspectives on models of political action and the Puebloan Southwest.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En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Social Theory in Archaeology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editado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por M. Schiffer, pp.31-51. University of Utah Press, Salt Lake City.</w:t>
      </w: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sz w:val="22"/>
          <w:szCs w:val="22"/>
          <w:lang w:val="pt-BR"/>
        </w:rPr>
      </w:pPr>
      <w:r w:rsidRPr="00C82CEB">
        <w:rPr>
          <w:rFonts w:asciiTheme="minorHAnsi" w:hAnsiTheme="minorHAnsi" w:cstheme="minorHAnsi"/>
          <w:sz w:val="22"/>
          <w:szCs w:val="22"/>
          <w:lang w:val="pt-BR"/>
        </w:rPr>
        <w:t>Hayden, Brian 2001</w:t>
      </w:r>
      <w:r w:rsidR="008B352B" w:rsidRPr="00C82CEB">
        <w:rPr>
          <w:rFonts w:asciiTheme="minorHAnsi" w:hAnsiTheme="minorHAnsi" w:cstheme="minorHAnsi"/>
          <w:sz w:val="22"/>
          <w:szCs w:val="22"/>
          <w:lang w:val="pt-BR"/>
        </w:rPr>
        <w:t>.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 Richman, poorman, beggarman, chief: the dynamics of social inequality. En </w:t>
      </w:r>
      <w:r w:rsidRPr="00C82CEB">
        <w:rPr>
          <w:rFonts w:asciiTheme="minorHAnsi" w:hAnsiTheme="minorHAnsi" w:cstheme="minorHAnsi"/>
          <w:i/>
          <w:sz w:val="22"/>
          <w:szCs w:val="22"/>
          <w:lang w:val="pt-BR"/>
        </w:rPr>
        <w:t>Archaeology at the Millenium: A Sourcebook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>, editado por G. Feinman &amp; D. Price, pp. 231-272.  Kluwer/Plenum, New York.</w:t>
      </w:r>
    </w:p>
    <w:p w:rsidR="00B12B97" w:rsidRPr="00D868C3" w:rsidRDefault="00B12B97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2C4F88" w:rsidRPr="00C82CEB" w:rsidRDefault="002C4F88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McGuire, R. H. 1983. Breaking Down Cultural Complexity: Inequality and Heterogeneity.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En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</w:t>
      </w:r>
      <w:r w:rsidRPr="00C82CEB">
        <w:rPr>
          <w:rFonts w:asciiTheme="minorHAnsi" w:hAnsiTheme="minorHAnsi" w:cstheme="minorHAnsi"/>
          <w:i/>
          <w:spacing w:val="-3"/>
          <w:sz w:val="22"/>
          <w:szCs w:val="22"/>
          <w:lang w:val="en-US"/>
        </w:rPr>
        <w:t>Advances in Archaeological Method and Theory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, vol. 6,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editado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por M. B. Schiffer, pp. 91-142. Academic Press, New York.</w:t>
      </w:r>
    </w:p>
    <w:p w:rsidR="004A5BD3" w:rsidRPr="00C82CEB" w:rsidRDefault="004A5BD3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60514B" w:rsidRPr="00C82CEB" w:rsidRDefault="0060514B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Miller, D., M. Rowlands y C. Tilley (eds.) 1989. </w:t>
      </w:r>
      <w:r w:rsidRPr="00C82CEB">
        <w:rPr>
          <w:rFonts w:asciiTheme="minorHAnsi" w:hAnsiTheme="minorHAnsi" w:cstheme="minorHAnsi"/>
          <w:i/>
          <w:spacing w:val="-3"/>
          <w:sz w:val="22"/>
          <w:szCs w:val="22"/>
          <w:lang w:val="en-US"/>
        </w:rPr>
        <w:t>Domination and Resistance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. Unwin Hyman, London.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Introducción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. </w:t>
      </w:r>
    </w:p>
    <w:p w:rsidR="00A64F08" w:rsidRPr="00C82CEB" w:rsidRDefault="00A64F08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3D7443" w:rsidRPr="00D868C3" w:rsidRDefault="003D7443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Sewell Jr, W.H., 2005.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Logics of history: Social theory and social transformation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University of Chicago Press, Chicago.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Smith, A.T., 2011. Archaeologies of sovereignty.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Annual Review of Anthropology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>40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: 415-432.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60514B" w:rsidRPr="00C82CEB" w:rsidRDefault="0060514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bookmarkStart w:id="0" w:name="_Hlk499886901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Smith, M. E. (Ed.). 2012.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comparative archaeology of complex societies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 Cambridge University Press, Cambridge.</w:t>
      </w:r>
      <w:bookmarkEnd w:id="0"/>
      <w:r w:rsidR="000B2E39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B2E39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Capítulos</w:t>
      </w:r>
      <w:proofErr w:type="spellEnd"/>
      <w:r w:rsidR="000B2E39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B2E39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seleccionados</w:t>
      </w:r>
      <w:proofErr w:type="spellEnd"/>
      <w:r w:rsidR="000B2E39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</w:t>
      </w:r>
    </w:p>
    <w:p w:rsidR="004A5BD3" w:rsidRPr="00C82CEB" w:rsidRDefault="004A5BD3" w:rsidP="007B7E29">
      <w:pPr>
        <w:tabs>
          <w:tab w:val="left" w:pos="2127"/>
        </w:tabs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60514B" w:rsidRPr="00C82CEB" w:rsidRDefault="0060514B" w:rsidP="007B7E29">
      <w:pPr>
        <w:tabs>
          <w:tab w:val="left" w:pos="2127"/>
        </w:tabs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Spriggs, Matthew 2008. Ethnographic parallels and the denial of history.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World </w:t>
      </w:r>
      <w:r w:rsidR="00DD3B78"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rchaeology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40:</w:t>
      </w:r>
      <w:r w:rsidR="00DD3B78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538-552.</w:t>
      </w: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D95812" w:rsidRPr="00C82CEB" w:rsidRDefault="00D95812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Yoffee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N. 2005.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Myths of the archaic state: Evolution of the earliest cities, states, and civilizations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Cambridge University Press, Cambridge.</w:t>
      </w:r>
    </w:p>
    <w:p w:rsidR="00D177D3" w:rsidRPr="00C82CEB" w:rsidRDefault="00D177D3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0514B" w:rsidRPr="00C82CEB" w:rsidRDefault="00DB1F49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La materialidad de la </w:t>
      </w:r>
      <w:r w:rsidR="00B3089E" w:rsidRPr="00C82CEB">
        <w:rPr>
          <w:rFonts w:asciiTheme="minorHAnsi" w:hAnsiTheme="minorHAnsi" w:cstheme="minorHAnsi"/>
          <w:b/>
          <w:color w:val="auto"/>
          <w:sz w:val="22"/>
          <w:szCs w:val="22"/>
        </w:rPr>
        <w:t>vi</w:t>
      </w:r>
      <w:r w:rsidRPr="00C82CEB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B3089E" w:rsidRPr="00C82CEB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C82C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social</w:t>
      </w:r>
    </w:p>
    <w:p w:rsidR="00DD3B78" w:rsidRPr="00C82CEB" w:rsidRDefault="00422AC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sz w:val="22"/>
          <w:szCs w:val="22"/>
        </w:rPr>
        <w:t>Indicadores arqueológicos para la caracterización de las sociedades pasadas: integración, desigualdad, jerarquía. La materialidad como fuerza activa en los procesos de cambio social. Re-ensamblando lo social: a</w:t>
      </w:r>
      <w:r w:rsidR="00B12B97" w:rsidRPr="00C82CEB">
        <w:rPr>
          <w:rFonts w:asciiTheme="minorHAnsi" w:hAnsiTheme="minorHAnsi" w:cstheme="minorHAnsi"/>
          <w:sz w:val="22"/>
          <w:szCs w:val="22"/>
        </w:rPr>
        <w:t>cta</w:t>
      </w:r>
      <w:r w:rsidRPr="00C82CEB">
        <w:rPr>
          <w:rFonts w:asciiTheme="minorHAnsi" w:hAnsiTheme="minorHAnsi" w:cstheme="minorHAnsi"/>
          <w:sz w:val="22"/>
          <w:szCs w:val="22"/>
        </w:rPr>
        <w:t>ntes, redes</w:t>
      </w:r>
      <w:r w:rsidR="00B12B97" w:rsidRPr="00C82CEB">
        <w:rPr>
          <w:rFonts w:asciiTheme="minorHAnsi" w:hAnsiTheme="minorHAnsi" w:cstheme="minorHAnsi"/>
          <w:sz w:val="22"/>
          <w:szCs w:val="22"/>
        </w:rPr>
        <w:t>,</w:t>
      </w:r>
      <w:r w:rsidRPr="00C82CEB">
        <w:rPr>
          <w:rFonts w:asciiTheme="minorHAnsi" w:hAnsiTheme="minorHAnsi" w:cstheme="minorHAnsi"/>
          <w:sz w:val="22"/>
          <w:szCs w:val="22"/>
        </w:rPr>
        <w:t xml:space="preserve"> colectivos</w:t>
      </w:r>
      <w:r w:rsidR="00B12B97" w:rsidRPr="00C82CEB">
        <w:rPr>
          <w:rFonts w:asciiTheme="minorHAnsi" w:hAnsiTheme="minorHAnsi" w:cstheme="minorHAnsi"/>
          <w:sz w:val="22"/>
          <w:szCs w:val="22"/>
        </w:rPr>
        <w:t xml:space="preserve"> y </w:t>
      </w:r>
      <w:r w:rsidR="00B12B97" w:rsidRPr="00C82CEB">
        <w:rPr>
          <w:rFonts w:asciiTheme="minorHAnsi" w:hAnsiTheme="minorHAnsi" w:cstheme="minorHAnsi"/>
          <w:i/>
          <w:sz w:val="22"/>
          <w:szCs w:val="22"/>
        </w:rPr>
        <w:t>assemblages</w:t>
      </w:r>
      <w:r w:rsidRPr="00C82CEB">
        <w:rPr>
          <w:rFonts w:asciiTheme="minorHAnsi" w:hAnsiTheme="minorHAnsi" w:cstheme="minorHAnsi"/>
          <w:sz w:val="22"/>
          <w:szCs w:val="22"/>
        </w:rPr>
        <w:t>. Enredos materiales.</w:t>
      </w:r>
    </w:p>
    <w:p w:rsidR="00D95812" w:rsidRPr="00C82CEB" w:rsidRDefault="00D95812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712F0" w:rsidRPr="00C82CEB" w:rsidRDefault="005712F0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i/>
          <w:color w:val="auto"/>
          <w:sz w:val="22"/>
          <w:szCs w:val="22"/>
        </w:rPr>
        <w:t>Bibliografía Obligatoria</w:t>
      </w:r>
    </w:p>
    <w:p w:rsidR="005712F0" w:rsidRPr="00C82CEB" w:rsidRDefault="005712F0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B1F49" w:rsidRPr="00C82CEB" w:rsidRDefault="00DB1F49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 xml:space="preserve">DeFrance, S. D. 2009.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Zooarchaeology in complex societies: Political economy, status, and ideology.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archaeological research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17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105-168.</w:t>
      </w:r>
    </w:p>
    <w:p w:rsidR="00B3089E" w:rsidRPr="00C82CEB" w:rsidRDefault="00B3089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DB1F49" w:rsidRPr="00C82CEB" w:rsidRDefault="00DB1F49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Drennan, R. D., Peterson, C. E., &amp; Fox, J. R. 2010. Degrees and kinds of inequality.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En</w:t>
      </w:r>
      <w:proofErr w:type="spellEnd"/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Pathways to Power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editado</w:t>
      </w:r>
      <w:proofErr w:type="spellEnd"/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por D. Price y G. </w:t>
      </w:r>
      <w:proofErr w:type="spellStart"/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Feinman</w:t>
      </w:r>
      <w:proofErr w:type="spellEnd"/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pp. 45-76. Springer, New York.</w:t>
      </w:r>
    </w:p>
    <w:p w:rsidR="00B3089E" w:rsidRPr="00C82CEB" w:rsidRDefault="00B3089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C846B7" w:rsidRPr="00C82CEB" w:rsidRDefault="00C846B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Hodder, I. 2011. Human‐thing entanglement: towards an integrated archaeological perspective.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the Royal Anthropological Institute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17: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154-177.</w:t>
      </w:r>
    </w:p>
    <w:p w:rsidR="00B3089E" w:rsidRPr="00C82CEB" w:rsidRDefault="00B3089E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9461FC" w:rsidRPr="00D868C3" w:rsidRDefault="009461FC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Inomata, T. 2006. Plazas, performers, and spectators: political theaters of the Classic Maya.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Current Anthropology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D868C3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47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805-842.</w:t>
      </w:r>
    </w:p>
    <w:p w:rsidR="009461FC" w:rsidRPr="00C82CEB" w:rsidRDefault="009461FC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0B2E39" w:rsidRPr="00C82CEB" w:rsidRDefault="000B2E39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Latour, B</w:t>
      </w:r>
      <w:r w:rsidR="0007717D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.,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1996</w:t>
      </w:r>
      <w:r w:rsidR="0007717D"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On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Interobjectivity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C82CEB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en-US"/>
        </w:rPr>
        <w:t xml:space="preserve">Mind, Culture, and Activity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4(3): 228-245.</w:t>
      </w:r>
    </w:p>
    <w:p w:rsidR="000B2E39" w:rsidRPr="00C82CEB" w:rsidRDefault="000B2E39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D95812" w:rsidRPr="00C82CEB" w:rsidRDefault="00D95812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Paynter, R. 1989. The Archaeology of Equality and Inequality. </w:t>
      </w:r>
      <w:r w:rsidRPr="00C82CEB">
        <w:rPr>
          <w:rFonts w:asciiTheme="minorHAnsi" w:hAnsiTheme="minorHAnsi" w:cstheme="minorHAnsi"/>
          <w:i/>
          <w:spacing w:val="-3"/>
          <w:sz w:val="22"/>
          <w:szCs w:val="22"/>
          <w:lang w:val="en-US"/>
        </w:rPr>
        <w:t xml:space="preserve">Annual Review of Anthropology 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18:369-</w:t>
      </w:r>
      <w:r w:rsidR="00D177D3"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3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99.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712F0" w:rsidRPr="00D868C3" w:rsidRDefault="005712F0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Smith, M. E. 1987. Household possessions and wealth in agrarian states: Implications for archaeology.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Anthropological Archaeology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D868C3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6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(4), 297-335.</w:t>
      </w:r>
    </w:p>
    <w:p w:rsidR="005712F0" w:rsidRPr="00C82CEB" w:rsidRDefault="005712F0" w:rsidP="007B7E29">
      <w:pPr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95812" w:rsidRPr="00D868C3" w:rsidRDefault="00D95812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Wason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Paul K.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 2004. 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archaeology of rank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. Cambridge University Press, Cambridge. 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Pp. 67-152.</w:t>
      </w:r>
    </w:p>
    <w:p w:rsidR="00D177D3" w:rsidRPr="00D868C3" w:rsidRDefault="00D177D3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4A5BD3" w:rsidRPr="00C82CEB" w:rsidRDefault="002C4F88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B67CCF" w:rsidRPr="00C82C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4A5BD3" w:rsidRPr="00C82C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Economía política de las jefaturas y estados </w:t>
      </w:r>
    </w:p>
    <w:p w:rsidR="00383662" w:rsidRPr="00C82CEB" w:rsidRDefault="00D178A6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Asentamiento, </w:t>
      </w:r>
      <w:r w:rsidR="00383662" w:rsidRPr="00C82CEB">
        <w:rPr>
          <w:rFonts w:asciiTheme="minorHAnsi" w:hAnsiTheme="minorHAnsi" w:cstheme="minorHAnsi"/>
          <w:color w:val="auto"/>
          <w:sz w:val="22"/>
          <w:szCs w:val="22"/>
        </w:rPr>
        <w:t>producción</w:t>
      </w:r>
      <w:r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y formas de intercambio económico. 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>Economía</w:t>
      </w:r>
      <w:r w:rsidR="004A5BD3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polític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A5BD3" w:rsidRPr="00C82C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El análisis de las formas de organización indígena en los Andes a través del lente de las crónicas españolas y la etnografía y sus cruces arqueológicos. Las formaciones sociales </w:t>
      </w:r>
      <w:r w:rsidR="005666A1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en los Andes </w:t>
      </w:r>
      <w:r w:rsidR="0045785E" w:rsidRPr="00C82CEB">
        <w:rPr>
          <w:rFonts w:asciiTheme="minorHAnsi" w:hAnsiTheme="minorHAnsi" w:cstheme="minorHAnsi"/>
          <w:color w:val="auto"/>
          <w:sz w:val="22"/>
          <w:szCs w:val="22"/>
        </w:rPr>
        <w:t>centro-m</w:t>
      </w:r>
      <w:r w:rsidR="005666A1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eridionales 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durante </w:t>
      </w:r>
      <w:r w:rsidR="0045785E" w:rsidRPr="00C82CEB">
        <w:rPr>
          <w:rFonts w:asciiTheme="minorHAnsi" w:hAnsiTheme="minorHAnsi" w:cstheme="minorHAnsi"/>
          <w:color w:val="auto"/>
          <w:sz w:val="22"/>
          <w:szCs w:val="22"/>
        </w:rPr>
        <w:t>el período prehispánico tardío.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666A1" w:rsidRPr="00C82CEB" w:rsidRDefault="005666A1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A5BD3" w:rsidRPr="00C82CEB" w:rsidRDefault="004A5BD3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i/>
          <w:color w:val="auto"/>
          <w:sz w:val="22"/>
          <w:szCs w:val="22"/>
        </w:rPr>
        <w:t>Bibliografía Obligatoria</w:t>
      </w:r>
    </w:p>
    <w:p w:rsidR="004A5BD3" w:rsidRPr="00C82CEB" w:rsidRDefault="004A5BD3" w:rsidP="007B7E29">
      <w:pPr>
        <w:spacing w:after="0"/>
        <w:rPr>
          <w:rFonts w:asciiTheme="minorHAnsi" w:hAnsiTheme="minorHAnsi" w:cstheme="minorHAnsi"/>
          <w:sz w:val="22"/>
          <w:szCs w:val="22"/>
          <w:lang w:val="pt-BR"/>
        </w:rPr>
      </w:pP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pacing w:val="-3"/>
          <w:sz w:val="22"/>
          <w:szCs w:val="22"/>
        </w:rPr>
        <w:t xml:space="preserve">Brumfiel, E. y Earle, T. 1987. 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Specialization, Exchange, and Complex Societies: An Introduction.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En</w:t>
      </w:r>
      <w:proofErr w:type="spellEnd"/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i/>
          <w:spacing w:val="-3"/>
          <w:sz w:val="22"/>
          <w:szCs w:val="22"/>
          <w:lang w:val="en-US"/>
        </w:rPr>
        <w:t>Specialization, Exchange, and Complex Societies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,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editado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por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Brumfiel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, E. y Earle, T., pp. 1 – 9. Cambridge, Cambridge University Press.</w:t>
      </w: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45785E" w:rsidRPr="00C82CEB" w:rsidRDefault="0045785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Costin, C.L., 2001. Craft production systems. 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En </w:t>
      </w:r>
      <w:r w:rsidRPr="00C82CEB">
        <w:rPr>
          <w:rFonts w:asciiTheme="minorHAnsi" w:hAnsiTheme="minorHAnsi" w:cstheme="minorHAnsi"/>
          <w:i/>
          <w:sz w:val="22"/>
          <w:szCs w:val="22"/>
          <w:lang w:val="pt-BR"/>
        </w:rPr>
        <w:t>Archaeology at the Millenium: A Sourcebook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, editado por G. Feinman &amp; D. Price, pp.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273-327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>.  Kluwer/Plenum, New York.</w:t>
      </w:r>
    </w:p>
    <w:p w:rsidR="0045785E" w:rsidRPr="00C82CEB" w:rsidRDefault="0045785E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45785E" w:rsidRPr="00D868C3" w:rsidRDefault="0045785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Covey, R.A., 2008. Multiregional perspectives on the archaeology of the Andes during the Late Intermediate Period (c. AD 1000–1400).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Archaeological Research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16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(3), pp.287-338.</w:t>
      </w:r>
    </w:p>
    <w:p w:rsidR="0045785E" w:rsidRPr="00D868C3" w:rsidRDefault="0045785E" w:rsidP="007B7E29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5785E" w:rsidRPr="00C82CEB" w:rsidRDefault="0045785E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2CEB">
        <w:rPr>
          <w:rFonts w:asciiTheme="minorHAnsi" w:hAnsiTheme="minorHAnsi" w:cstheme="minorHAnsi"/>
          <w:sz w:val="22"/>
          <w:szCs w:val="22"/>
        </w:rPr>
        <w:t xml:space="preserve">Murra, J. V., 1975. </w:t>
      </w:r>
      <w:r w:rsidRPr="00C82CEB">
        <w:rPr>
          <w:rFonts w:asciiTheme="minorHAnsi" w:hAnsiTheme="minorHAnsi" w:cstheme="minorHAnsi"/>
          <w:i/>
          <w:sz w:val="22"/>
          <w:szCs w:val="22"/>
        </w:rPr>
        <w:t xml:space="preserve">Formaciones políticas y económicas del mundo andino. </w:t>
      </w:r>
      <w:r w:rsidRPr="00C82CEB">
        <w:rPr>
          <w:rFonts w:asciiTheme="minorHAnsi" w:hAnsiTheme="minorHAnsi" w:cstheme="minorHAnsi"/>
          <w:sz w:val="22"/>
          <w:szCs w:val="22"/>
        </w:rPr>
        <w:t>Instituto de Estudios Peruanos, Lima.</w:t>
      </w:r>
    </w:p>
    <w:p w:rsidR="0045785E" w:rsidRPr="00D868C3" w:rsidRDefault="0045785E" w:rsidP="007B7E29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2633D" w:rsidRPr="00D868C3" w:rsidRDefault="005666A1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D868C3">
        <w:rPr>
          <w:rFonts w:asciiTheme="minorHAnsi" w:hAnsiTheme="minorHAnsi" w:cstheme="minorHAnsi"/>
          <w:sz w:val="22"/>
          <w:szCs w:val="22"/>
        </w:rPr>
        <w:t xml:space="preserve">Nielsen, A. E. 2006. </w:t>
      </w:r>
      <w:r w:rsidRPr="00C82CEB">
        <w:rPr>
          <w:rFonts w:asciiTheme="minorHAnsi" w:hAnsiTheme="minorHAnsi" w:cstheme="minorHAnsi"/>
          <w:sz w:val="22"/>
          <w:szCs w:val="22"/>
        </w:rPr>
        <w:t xml:space="preserve">Pobres Jefes: Aspectos Corporativos en las Formaciones Sociales Pre-Inkaicas de los Andes Circumpuneños. En </w:t>
      </w:r>
      <w:r w:rsidRPr="00C82CEB">
        <w:rPr>
          <w:rFonts w:asciiTheme="minorHAnsi" w:hAnsiTheme="minorHAnsi" w:cstheme="minorHAnsi"/>
          <w:i/>
          <w:iCs/>
          <w:sz w:val="22"/>
          <w:szCs w:val="22"/>
        </w:rPr>
        <w:t xml:space="preserve">Contra la Tiranía Tipológica en Arqueología: Una Visión desde Sudamérica, </w:t>
      </w:r>
      <w:r w:rsidRPr="00C82CEB">
        <w:rPr>
          <w:rFonts w:asciiTheme="minorHAnsi" w:hAnsiTheme="minorHAnsi" w:cstheme="minorHAnsi"/>
          <w:sz w:val="22"/>
          <w:szCs w:val="22"/>
        </w:rPr>
        <w:t xml:space="preserve">editado por Cristóbal Gnecco y Carl Langebaek, pp. 121-150. </w:t>
      </w:r>
      <w:r w:rsidRPr="00D868C3">
        <w:rPr>
          <w:rFonts w:asciiTheme="minorHAnsi" w:hAnsiTheme="minorHAnsi" w:cstheme="minorHAnsi"/>
          <w:sz w:val="22"/>
          <w:szCs w:val="22"/>
          <w:lang w:val="en-US"/>
        </w:rPr>
        <w:t>Universidad de los Andes-</w:t>
      </w:r>
      <w:proofErr w:type="spellStart"/>
      <w:proofErr w:type="gramStart"/>
      <w:r w:rsidRPr="00D868C3">
        <w:rPr>
          <w:rFonts w:asciiTheme="minorHAnsi" w:hAnsiTheme="minorHAnsi" w:cstheme="minorHAnsi"/>
          <w:sz w:val="22"/>
          <w:szCs w:val="22"/>
          <w:lang w:val="en-US"/>
        </w:rPr>
        <w:t>Ceso</w:t>
      </w:r>
      <w:proofErr w:type="spellEnd"/>
      <w:r w:rsidRPr="00D868C3">
        <w:rPr>
          <w:rFonts w:asciiTheme="minorHAnsi" w:hAnsiTheme="minorHAnsi" w:cstheme="minorHAnsi"/>
          <w:sz w:val="22"/>
          <w:szCs w:val="22"/>
          <w:lang w:val="en-US"/>
        </w:rPr>
        <w:t>,  Bogotá</w:t>
      </w:r>
      <w:proofErr w:type="gramEnd"/>
      <w:r w:rsidRPr="00D868C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5666A1" w:rsidRPr="00D868C3" w:rsidRDefault="005666A1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sz w:val="22"/>
          <w:szCs w:val="22"/>
          <w:lang w:val="en-CA"/>
        </w:rPr>
      </w:pPr>
      <w:r w:rsidRPr="00C82CEB">
        <w:rPr>
          <w:rFonts w:asciiTheme="minorHAnsi" w:hAnsiTheme="minorHAnsi" w:cstheme="minorHAnsi"/>
          <w:sz w:val="22"/>
          <w:szCs w:val="22"/>
          <w:lang w:val="en-US"/>
        </w:rPr>
        <w:lastRenderedPageBreak/>
        <w:t>Nielsen, A. E. 2013. Circulating objects and the constitution of South Andean society (500 BC-AD 1550).</w:t>
      </w:r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C82CEB">
        <w:rPr>
          <w:rFonts w:asciiTheme="minorHAnsi" w:hAnsiTheme="minorHAnsi" w:cstheme="minorHAnsi"/>
          <w:i/>
          <w:sz w:val="22"/>
          <w:szCs w:val="22"/>
          <w:lang w:val="en-CA"/>
        </w:rPr>
        <w:t xml:space="preserve">Merchants, </w:t>
      </w:r>
      <w:r w:rsidRPr="00C82CEB">
        <w:rPr>
          <w:rFonts w:asciiTheme="minorHAnsi" w:hAnsiTheme="minorHAnsi" w:cstheme="minorHAnsi"/>
          <w:i/>
          <w:sz w:val="22"/>
          <w:szCs w:val="22"/>
          <w:lang w:val="en-CA"/>
        </w:rPr>
        <w:fldChar w:fldCharType="begin"/>
      </w:r>
      <w:r w:rsidRPr="00C82CEB">
        <w:rPr>
          <w:rFonts w:asciiTheme="minorHAnsi" w:hAnsiTheme="minorHAnsi" w:cstheme="minorHAnsi"/>
          <w:i/>
          <w:sz w:val="22"/>
          <w:szCs w:val="22"/>
          <w:lang w:val="en-CA"/>
        </w:rPr>
        <w:instrText xml:space="preserve"> SEQ CHAPTER \h \r 1</w:instrText>
      </w:r>
      <w:r w:rsidRPr="00C82CEB">
        <w:rPr>
          <w:rFonts w:asciiTheme="minorHAnsi" w:hAnsiTheme="minorHAnsi" w:cstheme="minorHAnsi"/>
          <w:i/>
          <w:sz w:val="22"/>
          <w:szCs w:val="22"/>
          <w:lang w:val="en-CA"/>
        </w:rPr>
        <w:fldChar w:fldCharType="end"/>
      </w:r>
      <w:r w:rsidRPr="00C8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Trade, and Exchange in the Pre-Columbian World, </w:t>
      </w:r>
      <w:r w:rsidRPr="00C82CE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edited by 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K. </w:t>
      </w:r>
      <w:proofErr w:type="spellStart"/>
      <w:r w:rsidRPr="00C82CEB">
        <w:rPr>
          <w:rFonts w:asciiTheme="minorHAnsi" w:hAnsiTheme="minorHAnsi" w:cstheme="minorHAnsi"/>
          <w:sz w:val="22"/>
          <w:szCs w:val="22"/>
          <w:lang w:val="en-US"/>
        </w:rPr>
        <w:t>Hirth</w:t>
      </w:r>
      <w:proofErr w:type="spellEnd"/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C82CEB">
        <w:rPr>
          <w:rFonts w:asciiTheme="minorHAnsi" w:hAnsiTheme="minorHAnsi" w:cstheme="minorHAnsi"/>
          <w:sz w:val="22"/>
          <w:szCs w:val="22"/>
          <w:lang w:val="en-CA"/>
        </w:rPr>
        <w:t xml:space="preserve">J. </w:t>
      </w:r>
    </w:p>
    <w:p w:rsidR="008B352B" w:rsidRPr="00D868C3" w:rsidRDefault="008B352B" w:rsidP="007B7E29">
      <w:pPr>
        <w:spacing w:after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z w:val="22"/>
          <w:szCs w:val="22"/>
          <w:lang w:val="en-CA"/>
        </w:rPr>
        <w:t xml:space="preserve">Pillsbury, pp.389-418. </w:t>
      </w:r>
      <w:r w:rsidRPr="00D868C3">
        <w:rPr>
          <w:rFonts w:asciiTheme="minorHAnsi" w:hAnsiTheme="minorHAnsi" w:cstheme="minorHAnsi"/>
          <w:bCs/>
          <w:sz w:val="22"/>
          <w:szCs w:val="22"/>
          <w:lang w:val="en-US"/>
        </w:rPr>
        <w:t>Dumbarton Oaks, Washington D.C.</w:t>
      </w:r>
    </w:p>
    <w:p w:rsidR="008B352B" w:rsidRPr="00D868C3" w:rsidRDefault="008B352B" w:rsidP="007B7E29">
      <w:pPr>
        <w:spacing w:after="0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45785E" w:rsidRPr="00C82CEB" w:rsidRDefault="0045785E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2CEB">
        <w:rPr>
          <w:rFonts w:asciiTheme="minorHAnsi" w:hAnsiTheme="minorHAnsi" w:cstheme="minorHAnsi"/>
          <w:sz w:val="22"/>
          <w:szCs w:val="22"/>
        </w:rPr>
        <w:t xml:space="preserve">Pease, F., 1992. </w:t>
      </w:r>
      <w:r w:rsidRPr="00C82CEB">
        <w:rPr>
          <w:rFonts w:asciiTheme="minorHAnsi" w:hAnsiTheme="minorHAnsi" w:cstheme="minorHAnsi"/>
          <w:i/>
          <w:sz w:val="22"/>
          <w:szCs w:val="22"/>
        </w:rPr>
        <w:t>Curacas, reciprocidad y riqueza</w:t>
      </w:r>
      <w:r w:rsidRPr="00C82CEB">
        <w:rPr>
          <w:rFonts w:asciiTheme="minorHAnsi" w:hAnsiTheme="minorHAnsi" w:cstheme="minorHAnsi"/>
          <w:sz w:val="22"/>
          <w:szCs w:val="22"/>
        </w:rPr>
        <w:t>. Pontificia Universidad Católica del Perú, Lima.</w:t>
      </w:r>
    </w:p>
    <w:p w:rsidR="0045785E" w:rsidRPr="00C82CEB" w:rsidRDefault="0045785E" w:rsidP="007B7E29">
      <w:pPr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8B352B" w:rsidRPr="00D868C3" w:rsidRDefault="008B352B" w:rsidP="007B7E2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2CEB">
        <w:rPr>
          <w:rFonts w:asciiTheme="minorHAnsi" w:hAnsiTheme="minorHAnsi" w:cstheme="minorHAnsi"/>
          <w:iCs/>
          <w:sz w:val="22"/>
          <w:szCs w:val="22"/>
        </w:rPr>
        <w:t xml:space="preserve">Platt, T. </w:t>
      </w:r>
      <w:r w:rsidRPr="00C82CEB">
        <w:rPr>
          <w:rFonts w:asciiTheme="minorHAnsi" w:hAnsiTheme="minorHAnsi" w:cstheme="minorHAnsi"/>
          <w:sz w:val="22"/>
          <w:szCs w:val="22"/>
        </w:rPr>
        <w:t>1987.</w:t>
      </w:r>
      <w:r w:rsidR="005666A1" w:rsidRPr="00C82CEB">
        <w:rPr>
          <w:rFonts w:asciiTheme="minorHAnsi" w:hAnsiTheme="minorHAnsi" w:cstheme="minorHAnsi"/>
          <w:sz w:val="22"/>
          <w:szCs w:val="22"/>
        </w:rPr>
        <w:t xml:space="preserve"> </w:t>
      </w:r>
      <w:r w:rsidRPr="00C82CEB">
        <w:rPr>
          <w:rFonts w:asciiTheme="minorHAnsi" w:hAnsiTheme="minorHAnsi" w:cstheme="minorHAnsi"/>
          <w:sz w:val="22"/>
          <w:szCs w:val="22"/>
        </w:rPr>
        <w:t xml:space="preserve">Entre </w:t>
      </w:r>
      <w:r w:rsidRPr="00C82CEB">
        <w:rPr>
          <w:rFonts w:asciiTheme="minorHAnsi" w:hAnsiTheme="minorHAnsi" w:cstheme="minorHAnsi"/>
          <w:i/>
          <w:sz w:val="22"/>
          <w:szCs w:val="22"/>
        </w:rPr>
        <w:t xml:space="preserve">Ch´axwa </w:t>
      </w:r>
      <w:r w:rsidRPr="00C82CEB">
        <w:rPr>
          <w:rFonts w:asciiTheme="minorHAnsi" w:hAnsiTheme="minorHAnsi" w:cstheme="minorHAnsi"/>
          <w:sz w:val="22"/>
          <w:szCs w:val="22"/>
        </w:rPr>
        <w:t xml:space="preserve">y </w:t>
      </w:r>
      <w:r w:rsidRPr="00C82CEB">
        <w:rPr>
          <w:rFonts w:asciiTheme="minorHAnsi" w:hAnsiTheme="minorHAnsi" w:cstheme="minorHAnsi"/>
          <w:i/>
          <w:sz w:val="22"/>
          <w:szCs w:val="22"/>
        </w:rPr>
        <w:t>Muxsa</w:t>
      </w:r>
      <w:r w:rsidRPr="00C82CEB">
        <w:rPr>
          <w:rFonts w:asciiTheme="minorHAnsi" w:hAnsiTheme="minorHAnsi" w:cstheme="minorHAnsi"/>
          <w:sz w:val="22"/>
          <w:szCs w:val="22"/>
        </w:rPr>
        <w:t xml:space="preserve">: para una historia del pensamiento político Aymara. En </w:t>
      </w:r>
      <w:r w:rsidRPr="00C82CEB">
        <w:rPr>
          <w:rFonts w:asciiTheme="minorHAnsi" w:hAnsiTheme="minorHAnsi" w:cstheme="minorHAnsi"/>
          <w:i/>
          <w:sz w:val="22"/>
          <w:szCs w:val="22"/>
        </w:rPr>
        <w:t>Tres reflexiones sobre el pensamiento andino</w:t>
      </w:r>
      <w:r w:rsidRPr="00C82CEB">
        <w:rPr>
          <w:rFonts w:asciiTheme="minorHAnsi" w:hAnsiTheme="minorHAnsi" w:cstheme="minorHAnsi"/>
          <w:sz w:val="22"/>
          <w:szCs w:val="22"/>
        </w:rPr>
        <w:t xml:space="preserve">, editado por J. Medina, pp 61-132. </w:t>
      </w:r>
      <w:r w:rsidRPr="00D868C3">
        <w:rPr>
          <w:rFonts w:asciiTheme="minorHAnsi" w:hAnsiTheme="minorHAnsi" w:cstheme="minorHAnsi"/>
          <w:sz w:val="22"/>
          <w:szCs w:val="22"/>
        </w:rPr>
        <w:t>Hisbol, La Paz.</w:t>
      </w:r>
    </w:p>
    <w:p w:rsidR="008B352B" w:rsidRPr="00D868C3" w:rsidRDefault="008B352B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C82CEB" w:rsidRPr="00D868C3" w:rsidRDefault="00C82CEB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D868C3">
        <w:rPr>
          <w:rFonts w:asciiTheme="minorHAnsi" w:hAnsiTheme="minorHAnsi" w:cstheme="minorHAnsi"/>
          <w:sz w:val="22"/>
          <w:szCs w:val="22"/>
        </w:rPr>
        <w:t xml:space="preserve">Schiappacasse, V., V. Castro y H. Niemeyer, 1989. </w:t>
      </w:r>
      <w:r w:rsidRPr="00C82CEB">
        <w:rPr>
          <w:rFonts w:asciiTheme="minorHAnsi" w:hAnsiTheme="minorHAnsi" w:cstheme="minorHAnsi"/>
          <w:sz w:val="22"/>
          <w:szCs w:val="22"/>
        </w:rPr>
        <w:t xml:space="preserve">Los Desarrollos Regionales en el Norte Grande (1000-1400 d.C.). En </w:t>
      </w:r>
      <w:r w:rsidRPr="00C82CEB">
        <w:rPr>
          <w:rFonts w:asciiTheme="minorHAnsi" w:hAnsiTheme="minorHAnsi" w:cstheme="minorHAnsi"/>
          <w:i/>
          <w:iCs/>
          <w:sz w:val="22"/>
          <w:szCs w:val="22"/>
        </w:rPr>
        <w:t>Culturas de Chile: Prehistoria,</w:t>
      </w:r>
      <w:r w:rsidRPr="00C82CE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82CEB">
        <w:rPr>
          <w:rFonts w:asciiTheme="minorHAnsi" w:hAnsiTheme="minorHAnsi" w:cstheme="minorHAnsi"/>
          <w:sz w:val="22"/>
          <w:szCs w:val="22"/>
        </w:rPr>
        <w:t xml:space="preserve">J. Hidalgo, V. Schiappacasse y H. Niemeyer (Eds.), pp. 181-220. </w:t>
      </w:r>
      <w:r w:rsidRPr="00D868C3">
        <w:rPr>
          <w:rFonts w:asciiTheme="minorHAnsi" w:hAnsiTheme="minorHAnsi" w:cstheme="minorHAnsi"/>
          <w:sz w:val="22"/>
          <w:szCs w:val="22"/>
          <w:lang w:val="en-US"/>
        </w:rPr>
        <w:t>Andrés Bello, Santiago.</w:t>
      </w:r>
    </w:p>
    <w:p w:rsidR="00C82CEB" w:rsidRPr="00C82CEB" w:rsidRDefault="00C82CEB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666A1" w:rsidRPr="00D868C3" w:rsidRDefault="005666A1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Stein, G.J., 2001. Understanding ancient state societies in the Old World. 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En </w:t>
      </w:r>
      <w:r w:rsidRPr="00C82CEB">
        <w:rPr>
          <w:rFonts w:asciiTheme="minorHAnsi" w:hAnsiTheme="minorHAnsi" w:cstheme="minorHAnsi"/>
          <w:i/>
          <w:sz w:val="22"/>
          <w:szCs w:val="22"/>
          <w:lang w:val="pt-BR"/>
        </w:rPr>
        <w:t>Archaeology at the Millenium: A Sourcebook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, editado por G. Feinman &amp; D. Price, pp.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353-379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>.  Kluwer/Plenum, New York.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D868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82CEB" w:rsidRPr="00D868C3" w:rsidRDefault="00C82CEB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C82CEB" w:rsidRPr="00C82CEB" w:rsidRDefault="00C82CEB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Tarragó, M., 2000. Chacras y pukara. Desarrollos sociales tardíos.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Nueva historia argentina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pp.257-300. Sudamericana, Buenos Aires.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C82CEB">
        <w:rPr>
          <w:rFonts w:asciiTheme="minorHAnsi" w:hAnsiTheme="minorHAnsi" w:cstheme="minorHAnsi"/>
          <w:b/>
          <w:color w:val="auto"/>
          <w:sz w:val="22"/>
          <w:szCs w:val="22"/>
        </w:rPr>
        <w:t>Imperios y sistemas-mundo</w:t>
      </w:r>
      <w:r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Imperios en perspectiva arqueológica. Cooperación transcultural en los márgenes del poder estatal. La teoría del sistema-mundo en sociedades capitalistas y pre-capitalistas. 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>El Tawantinsuyu</w:t>
      </w:r>
      <w:r w:rsidR="00E2633D" w:rsidRPr="00C82CEB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B352B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33D" w:rsidRPr="00C82CEB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6718E" w:rsidRPr="00C82CEB">
        <w:rPr>
          <w:rFonts w:asciiTheme="minorHAnsi" w:hAnsiTheme="minorHAnsi" w:cstheme="minorHAnsi"/>
          <w:color w:val="auto"/>
          <w:sz w:val="22"/>
          <w:szCs w:val="22"/>
        </w:rPr>
        <w:t>rganización</w:t>
      </w:r>
      <w:r w:rsidR="00E2633D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económica y política</w:t>
      </w:r>
      <w:r w:rsidR="00C82CE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633D" w:rsidRPr="00C82CEB">
        <w:rPr>
          <w:rFonts w:asciiTheme="minorHAnsi" w:hAnsiTheme="minorHAnsi" w:cstheme="minorHAnsi"/>
          <w:color w:val="auto"/>
          <w:sz w:val="22"/>
          <w:szCs w:val="22"/>
        </w:rPr>
        <w:t xml:space="preserve"> relaciones de frontera.</w:t>
      </w:r>
    </w:p>
    <w:p w:rsidR="00A93A68" w:rsidRPr="00C82CEB" w:rsidRDefault="00A93A68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82CEB">
        <w:rPr>
          <w:rFonts w:asciiTheme="minorHAnsi" w:hAnsiTheme="minorHAnsi" w:cstheme="minorHAnsi"/>
          <w:i/>
          <w:color w:val="auto"/>
          <w:sz w:val="22"/>
          <w:szCs w:val="22"/>
        </w:rPr>
        <w:t>Bibliografía Obligatoria</w:t>
      </w:r>
    </w:p>
    <w:p w:rsidR="003D7443" w:rsidRPr="00C82CEB" w:rsidRDefault="003D744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B6718E" w:rsidRPr="00D868C3" w:rsidRDefault="00B6718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Alconini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2004. The southeastern Inka frontier against the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Chiriguanos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: structure and dynamics of the Inka imperial borderlands.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Latin American Antiquity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15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(4), pp.389-418.</w:t>
      </w:r>
    </w:p>
    <w:p w:rsidR="00B6718E" w:rsidRPr="00D868C3" w:rsidRDefault="00B6718E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B6718E" w:rsidRPr="00C82CEB" w:rsidRDefault="00B6718E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>D’Altroy</w:t>
      </w:r>
      <w:proofErr w:type="spellEnd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T. N. 2015. Funding the Inka Empire. </w:t>
      </w:r>
      <w:proofErr w:type="spellStart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>En</w:t>
      </w:r>
      <w:proofErr w:type="spellEnd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C82C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The Inka Empire: A Multidisciplinary Approach, </w:t>
      </w:r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>edited by I. Shimada, pp. 97-118. Texas University Press, Austin.</w:t>
      </w:r>
    </w:p>
    <w:p w:rsidR="00B6718E" w:rsidRPr="00C82CEB" w:rsidRDefault="00B6718E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B6718E" w:rsidRPr="00C82CEB" w:rsidRDefault="00B6718E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>Dillehay</w:t>
      </w:r>
      <w:proofErr w:type="spellEnd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T. &amp; P. </w:t>
      </w:r>
      <w:proofErr w:type="spellStart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>Netherly</w:t>
      </w:r>
      <w:proofErr w:type="spellEnd"/>
      <w:r w:rsidRPr="00C82CE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1988. 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La Frontera del Estado Inca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 British Archaeological Reports 442. Oxford.</w:t>
      </w:r>
    </w:p>
    <w:p w:rsidR="00B6718E" w:rsidRPr="00C82CEB" w:rsidRDefault="00B6718E" w:rsidP="007B7E29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</w:p>
    <w:p w:rsidR="003D7443" w:rsidRPr="00D868C3" w:rsidRDefault="003D7443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Hall, T.D.,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Kardulias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P.N. &amp; Chase-Dunn, C., 2011. World-systems analysis and archaeology: continuing the dialogue.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Archaeological Research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19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(3), pp.233-279.</w:t>
      </w:r>
    </w:p>
    <w:p w:rsidR="003D7443" w:rsidRPr="00D868C3" w:rsidRDefault="003D7443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Murra, J.V., 1978.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La organización económica del Estado Inca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Siglo XXI, Buenos Aires.</w:t>
      </w: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Pärssinen, M., 2003.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Tawantinsuyu: el Estado Inca y su Organización Política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Instituto Francés de Estudios Andinoa, Lima.</w:t>
      </w:r>
    </w:p>
    <w:p w:rsidR="00E2633D" w:rsidRPr="00C82CEB" w:rsidRDefault="00E2633D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7443" w:rsidRPr="00D868C3" w:rsidRDefault="003D744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Sinopoli, C.M., 2001. Empires. 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En </w:t>
      </w:r>
      <w:r w:rsidRPr="00C82CEB">
        <w:rPr>
          <w:rFonts w:asciiTheme="minorHAnsi" w:hAnsiTheme="minorHAnsi" w:cstheme="minorHAnsi"/>
          <w:i/>
          <w:sz w:val="22"/>
          <w:szCs w:val="22"/>
          <w:lang w:val="pt-BR"/>
        </w:rPr>
        <w:t>Archaeology at the Millenium: A Sourcebook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 xml:space="preserve">, editado por G. Feinman &amp; D. Price, pp.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439-471</w:t>
      </w:r>
      <w:r w:rsidRPr="00C82CEB">
        <w:rPr>
          <w:rFonts w:asciiTheme="minorHAnsi" w:hAnsiTheme="minorHAnsi" w:cstheme="minorHAnsi"/>
          <w:sz w:val="22"/>
          <w:szCs w:val="22"/>
          <w:lang w:val="pt-BR"/>
        </w:rPr>
        <w:t>.  Kluwer/Plenum, New York.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D868C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4A5BD3" w:rsidRPr="00D868C3" w:rsidRDefault="004A5BD3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D19BA" w:rsidRPr="00C82CEB" w:rsidRDefault="000D19BA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D19BA" w:rsidRPr="00C82CEB" w:rsidRDefault="00383662" w:rsidP="007B7E29">
      <w:pP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proofErr w:type="spellStart"/>
      <w:r w:rsidRPr="00C82CE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lastRenderedPageBreak/>
        <w:t>Bibliografía</w:t>
      </w:r>
      <w:proofErr w:type="spellEnd"/>
      <w:r w:rsidRPr="00C82CE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C82CE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Complementaria</w:t>
      </w:r>
      <w:proofErr w:type="spellEnd"/>
    </w:p>
    <w:p w:rsidR="00291D00" w:rsidRPr="00C82CEB" w:rsidRDefault="00291D00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C846B7" w:rsidRPr="00C82CEB" w:rsidRDefault="00C846B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Arnold, J. E. 1996. The archaeology of complex hunter-gatherers.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Archaeological Method and Theory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>3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: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77-126.</w:t>
      </w:r>
    </w:p>
    <w:p w:rsidR="008B352B" w:rsidRPr="00C82CEB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8B352B" w:rsidRPr="00D868C3" w:rsidRDefault="008B352B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Blanton, R.E., 1998. Beyond centralization: steps toward a theory of egalitarian behavior in archaic states.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Archaic states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pp.135-172.</w:t>
      </w:r>
    </w:p>
    <w:p w:rsidR="00C846B7" w:rsidRPr="00C82CEB" w:rsidRDefault="00C846B7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60514B" w:rsidRPr="00C82CEB" w:rsidRDefault="0060514B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D868C3">
        <w:rPr>
          <w:rFonts w:asciiTheme="minorHAnsi" w:hAnsiTheme="minorHAnsi" w:cstheme="minorHAnsi"/>
          <w:sz w:val="22"/>
          <w:szCs w:val="22"/>
          <w:lang w:val="en-US"/>
        </w:rPr>
        <w:t xml:space="preserve">Blanton, R., G. </w:t>
      </w:r>
      <w:proofErr w:type="spellStart"/>
      <w:r w:rsidRPr="00D868C3">
        <w:rPr>
          <w:rFonts w:asciiTheme="minorHAnsi" w:hAnsiTheme="minorHAnsi" w:cstheme="minorHAnsi"/>
          <w:sz w:val="22"/>
          <w:szCs w:val="22"/>
          <w:lang w:val="en-US"/>
        </w:rPr>
        <w:t>Feinman</w:t>
      </w:r>
      <w:proofErr w:type="spellEnd"/>
      <w:r w:rsidRPr="00D868C3">
        <w:rPr>
          <w:rFonts w:asciiTheme="minorHAnsi" w:hAnsiTheme="minorHAnsi" w:cstheme="minorHAnsi"/>
          <w:sz w:val="22"/>
          <w:szCs w:val="22"/>
          <w:lang w:val="en-US"/>
        </w:rPr>
        <w:t xml:space="preserve">, S. </w:t>
      </w:r>
      <w:proofErr w:type="spellStart"/>
      <w:r w:rsidRPr="00D868C3">
        <w:rPr>
          <w:rFonts w:asciiTheme="minorHAnsi" w:hAnsiTheme="minorHAnsi" w:cstheme="minorHAnsi"/>
          <w:sz w:val="22"/>
          <w:szCs w:val="22"/>
          <w:lang w:val="en-US"/>
        </w:rPr>
        <w:t>Kowalewski</w:t>
      </w:r>
      <w:proofErr w:type="spellEnd"/>
      <w:r w:rsidRPr="00D868C3">
        <w:rPr>
          <w:rFonts w:asciiTheme="minorHAnsi" w:hAnsiTheme="minorHAnsi" w:cstheme="minorHAnsi"/>
          <w:sz w:val="22"/>
          <w:szCs w:val="22"/>
          <w:lang w:val="en-US"/>
        </w:rPr>
        <w:t xml:space="preserve"> y P. Peregrine, 1996. 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A Dual-Processual Theory for the Evolution of Mesoamerican Civilization. </w:t>
      </w:r>
      <w:r w:rsidRPr="00C82CEB">
        <w:rPr>
          <w:rFonts w:asciiTheme="minorHAnsi" w:hAnsiTheme="minorHAnsi" w:cstheme="minorHAnsi"/>
          <w:i/>
          <w:sz w:val="22"/>
          <w:szCs w:val="22"/>
        </w:rPr>
        <w:t>Current Anthropology</w:t>
      </w:r>
      <w:r w:rsidRPr="00C82CEB">
        <w:rPr>
          <w:rFonts w:asciiTheme="minorHAnsi" w:hAnsiTheme="minorHAnsi" w:cstheme="minorHAnsi"/>
          <w:sz w:val="22"/>
          <w:szCs w:val="22"/>
        </w:rPr>
        <w:t xml:space="preserve"> 37:1-14.</w:t>
      </w:r>
    </w:p>
    <w:p w:rsidR="002C4F88" w:rsidRPr="00C82CEB" w:rsidRDefault="002C4F88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</w:rPr>
      </w:pPr>
    </w:p>
    <w:p w:rsidR="002C4F88" w:rsidRPr="00C82CEB" w:rsidRDefault="002C4F88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82CEB">
        <w:rPr>
          <w:rFonts w:asciiTheme="minorHAnsi" w:hAnsiTheme="minorHAnsi" w:cstheme="minorHAnsi"/>
          <w:sz w:val="22"/>
          <w:szCs w:val="22"/>
        </w:rPr>
        <w:t>Bourdieu, P. 2003. Las estructuras sociales de la economía. Manantial, Buenos Aires.</w:t>
      </w:r>
    </w:p>
    <w:p w:rsidR="002C4F88" w:rsidRPr="00C82CEB" w:rsidRDefault="002C4F88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</w:rPr>
      </w:pPr>
    </w:p>
    <w:p w:rsidR="005666A1" w:rsidRPr="00C82CEB" w:rsidRDefault="005666A1" w:rsidP="007B7E29">
      <w:pPr>
        <w:tabs>
          <w:tab w:val="left" w:pos="-225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2CEB">
        <w:rPr>
          <w:rFonts w:asciiTheme="minorHAnsi" w:hAnsiTheme="minorHAnsi" w:cstheme="minorHAnsi"/>
          <w:sz w:val="22"/>
          <w:szCs w:val="22"/>
        </w:rPr>
        <w:t xml:space="preserve">Campagno, M. (2000). Hacia un uso no evolucionista del concepto de “sociedades de jefatura”, </w:t>
      </w:r>
      <w:r w:rsidRPr="00C82CEB">
        <w:rPr>
          <w:rFonts w:asciiTheme="minorHAnsi" w:hAnsiTheme="minorHAnsi" w:cstheme="minorHAnsi"/>
          <w:i/>
          <w:sz w:val="22"/>
          <w:szCs w:val="22"/>
        </w:rPr>
        <w:t>Boletín de Antropología Americana</w:t>
      </w:r>
      <w:r w:rsidRPr="00C82CEB">
        <w:rPr>
          <w:rFonts w:asciiTheme="minorHAnsi" w:hAnsiTheme="minorHAnsi" w:cstheme="minorHAnsi"/>
          <w:sz w:val="22"/>
          <w:szCs w:val="22"/>
        </w:rPr>
        <w:t xml:space="preserve"> 36: 137-147.</w:t>
      </w:r>
    </w:p>
    <w:p w:rsidR="005666A1" w:rsidRPr="00C82CEB" w:rsidRDefault="005666A1" w:rsidP="007B7E29">
      <w:pPr>
        <w:spacing w:after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5666A1" w:rsidRPr="00C82CEB" w:rsidRDefault="005666A1" w:rsidP="007B7E29">
      <w:pPr>
        <w:spacing w:after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82CEB">
        <w:rPr>
          <w:rFonts w:asciiTheme="minorHAnsi" w:hAnsiTheme="minorHAnsi" w:cstheme="minorHAnsi"/>
          <w:spacing w:val="-3"/>
          <w:sz w:val="22"/>
          <w:szCs w:val="22"/>
        </w:rPr>
        <w:t xml:space="preserve">Campagno, M. (2007). </w:t>
      </w:r>
      <w:r w:rsidRPr="00C82CEB">
        <w:rPr>
          <w:rFonts w:asciiTheme="minorHAnsi" w:hAnsiTheme="minorHAnsi" w:cstheme="minorHAnsi"/>
          <w:i/>
          <w:spacing w:val="-3"/>
          <w:sz w:val="22"/>
          <w:szCs w:val="22"/>
        </w:rPr>
        <w:t>El origen de los primeros Estados. La “revolución urbana” en América Precolombina</w:t>
      </w:r>
      <w:r w:rsidRPr="00C82CEB">
        <w:rPr>
          <w:rFonts w:asciiTheme="minorHAnsi" w:hAnsiTheme="minorHAnsi" w:cstheme="minorHAnsi"/>
          <w:spacing w:val="-3"/>
          <w:sz w:val="22"/>
          <w:szCs w:val="22"/>
        </w:rPr>
        <w:t>, Buenos Aires, EUDEBA.</w:t>
      </w:r>
    </w:p>
    <w:p w:rsidR="005666A1" w:rsidRPr="00D868C3" w:rsidRDefault="005666A1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</w:rPr>
      </w:pPr>
    </w:p>
    <w:p w:rsidR="008777E2" w:rsidRPr="00D868C3" w:rsidRDefault="008777E2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Carr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C., 1995. Mortuary practices: Their social, philosophical-religious, circumstantial, and physical determinants.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Archaeological Method and Theory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D868C3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pp.105-200.</w:t>
      </w:r>
    </w:p>
    <w:p w:rsidR="008777E2" w:rsidRPr="00D868C3" w:rsidRDefault="008777E2" w:rsidP="007B7E29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60514B" w:rsidRPr="00C82CEB" w:rsidRDefault="0060514B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D868C3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Cobb, C. R. 1992. 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Archaeological Approaches to the Political Economy of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Nonstratified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Societies.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En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</w:t>
      </w:r>
      <w:r w:rsidRPr="00C82CEB">
        <w:rPr>
          <w:rFonts w:asciiTheme="minorHAnsi" w:hAnsiTheme="minorHAnsi" w:cstheme="minorHAnsi"/>
          <w:i/>
          <w:spacing w:val="-3"/>
          <w:sz w:val="22"/>
          <w:szCs w:val="22"/>
          <w:lang w:val="en-US"/>
        </w:rPr>
        <w:t>Archaeological Method and Theory</w:t>
      </w:r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, vol. 4,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editado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por M. B. Schiffer, pp. 43-100. </w:t>
      </w:r>
      <w:proofErr w:type="spellStart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>Unversity</w:t>
      </w:r>
      <w:proofErr w:type="spellEnd"/>
      <w:r w:rsidRPr="00C82CEB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of Arizona Press, Tucson.</w:t>
      </w:r>
    </w:p>
    <w:p w:rsidR="00C846B7" w:rsidRPr="00C82CEB" w:rsidRDefault="00C846B7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C846B7" w:rsidRPr="00C82CEB" w:rsidRDefault="00C846B7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Dalton, G., 1975. Karl Polanyi’s analysis of long-distance trade and his wider paradigm.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Ancient civilization and trade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pp.63-132.</w:t>
      </w:r>
    </w:p>
    <w:p w:rsidR="0060514B" w:rsidRPr="00C82CEB" w:rsidRDefault="0060514B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666A1" w:rsidRPr="00C82CEB" w:rsidRDefault="005666A1" w:rsidP="007B7E29">
      <w:pPr>
        <w:pStyle w:val="Testonotaapidipagin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2CEB">
        <w:rPr>
          <w:rFonts w:asciiTheme="minorHAnsi" w:hAnsiTheme="minorHAnsi" w:cstheme="minorHAnsi"/>
          <w:sz w:val="22"/>
          <w:szCs w:val="22"/>
          <w:lang w:val="en-US"/>
        </w:rPr>
        <w:t>Feinman</w:t>
      </w:r>
      <w:proofErr w:type="spellEnd"/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, G.  Marcus, J. (eds.) (1998). </w:t>
      </w:r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>Archaic States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. Santa Fe: School of American Research Press. </w:t>
      </w:r>
    </w:p>
    <w:p w:rsidR="005666A1" w:rsidRPr="00C82CEB" w:rsidRDefault="005666A1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C256A" w:rsidRPr="00C82CEB" w:rsidRDefault="009C256A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Feinman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G., &amp;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Neitzel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 1984. Too many types: An overview of sedentary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prestate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societies in the Americas.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Advances in archaeological method and theory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7:39-102.</w:t>
      </w:r>
    </w:p>
    <w:p w:rsidR="009C256A" w:rsidRPr="00C82CEB" w:rsidRDefault="009C256A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291D00" w:rsidRPr="00C82CEB" w:rsidRDefault="004533F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Flannery, K. and J. Marcus, 2012. </w:t>
      </w:r>
      <w:r w:rsidRPr="00C82CEB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en-US"/>
        </w:rPr>
        <w:t>The creation of inequality: how our prehistoric ancestors set the stage for monarchy, slavery, and empire</w:t>
      </w:r>
      <w:r w:rsidRPr="00C82C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. Harvard University Press, Cambridge.</w:t>
      </w:r>
    </w:p>
    <w:p w:rsidR="004533FC" w:rsidRPr="00C82CEB" w:rsidRDefault="004533F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86CEF" w:rsidRPr="00C82CEB" w:rsidRDefault="00586CEF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Honeychurch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W. 2014. Alternative Complexities: The Archaeology of Pastoral Nomadic States.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Archaeological Research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1-50.</w:t>
      </w:r>
    </w:p>
    <w:p w:rsidR="00586CEF" w:rsidRPr="00C82CEB" w:rsidRDefault="00586CEF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666A1" w:rsidRPr="00C82CEB" w:rsidRDefault="005666A1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>McGuire</w:t>
      </w:r>
      <w:proofErr w:type="spellEnd"/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>, R. H., &amp; D</w:t>
      </w:r>
      <w:r w:rsidR="00D868C3"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>.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 xml:space="preserve"> J. </w:t>
      </w:r>
      <w:proofErr w:type="spellStart"/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>Saitta</w:t>
      </w:r>
      <w:proofErr w:type="spellEnd"/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 xml:space="preserve"> 1996</w:t>
      </w:r>
      <w:r w:rsidR="00D868C3"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>.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Although They Have Petty Captains, They Obey Them Badly: The Dialectics of Prehispanic Western Pueblo Social Organization.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American Antiquity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61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197-216.</w:t>
      </w:r>
    </w:p>
    <w:p w:rsidR="005666A1" w:rsidRPr="00C82CEB" w:rsidRDefault="005666A1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7717D" w:rsidRPr="00D868C3" w:rsidRDefault="0007717D" w:rsidP="007B7E29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Moore, J.D., 1996.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Architecture and power in the ancient Andes: The archaeology of public buildings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D868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Cambridge University Press.</w:t>
      </w:r>
    </w:p>
    <w:p w:rsidR="004533FC" w:rsidRPr="00C82CEB" w:rsidRDefault="004533F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</w:pP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Peebles, C. S., &amp;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Kus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S. M. 1977. Some archaeological correlates of ranked societies.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American Antiquity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42: 421-448.</w:t>
      </w:r>
    </w:p>
    <w:p w:rsidR="00B12B97" w:rsidRPr="00C82CEB" w:rsidRDefault="00B12B97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</w:pPr>
    </w:p>
    <w:p w:rsidR="009C256A" w:rsidRPr="00C82CEB" w:rsidRDefault="009C256A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mallCaps/>
          <w:sz w:val="22"/>
          <w:szCs w:val="22"/>
          <w:lang w:val="en-US"/>
        </w:rPr>
        <w:t>S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cott, J. 2010. </w:t>
      </w:r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>The Art of Not Being Governed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>. New Haven, Yale University Press.</w:t>
      </w:r>
    </w:p>
    <w:p w:rsidR="009C256A" w:rsidRDefault="009C256A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</w:pPr>
    </w:p>
    <w:p w:rsidR="007B7E29" w:rsidRPr="00C82CEB" w:rsidRDefault="007B7E29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Shanks, Michael &amp; Christopher Tilley 1987. </w:t>
      </w:r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 xml:space="preserve">Social Theory and Archaeology, 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University of New Mexico Press, Albuquerque. </w:t>
      </w:r>
      <w:proofErr w:type="spellStart"/>
      <w:r w:rsidRPr="00C82CEB">
        <w:rPr>
          <w:rFonts w:asciiTheme="minorHAnsi" w:hAnsiTheme="minorHAnsi" w:cstheme="minorHAnsi"/>
          <w:sz w:val="22"/>
          <w:szCs w:val="22"/>
          <w:lang w:val="en-US"/>
        </w:rPr>
        <w:t>Capítulo</w:t>
      </w:r>
      <w:proofErr w:type="spellEnd"/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 6.</w:t>
      </w:r>
    </w:p>
    <w:p w:rsidR="007B7E29" w:rsidRPr="00C82CEB" w:rsidRDefault="007B7E29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</w:pPr>
      <w:bookmarkStart w:id="1" w:name="_GoBack"/>
      <w:bookmarkEnd w:id="1"/>
    </w:p>
    <w:p w:rsidR="00291D00" w:rsidRPr="00C82CEB" w:rsidRDefault="004533F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C82C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Trigger, B.G., 2003. </w:t>
      </w:r>
      <w:r w:rsidRPr="00C82CEB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en-US"/>
        </w:rPr>
        <w:t>Understanding early civilizations: a comparative study</w:t>
      </w:r>
      <w:r w:rsidRPr="00C82C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. </w:t>
      </w:r>
      <w:r w:rsidRPr="00C82C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Cambridge University Press, Cambridge.</w:t>
      </w:r>
    </w:p>
    <w:p w:rsidR="004533FC" w:rsidRPr="00C82CEB" w:rsidRDefault="004533FC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C846B7" w:rsidRPr="00C82CEB" w:rsidRDefault="00C846B7" w:rsidP="007B7E29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Trigger, Bruce 2004. Cross-cultural comparison and archaeological theory. In </w:t>
      </w:r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 xml:space="preserve">A Companion to Social </w:t>
      </w:r>
      <w:proofErr w:type="gramStart"/>
      <w:r w:rsidRPr="00C82CEB">
        <w:rPr>
          <w:rFonts w:asciiTheme="minorHAnsi" w:hAnsiTheme="minorHAnsi" w:cstheme="minorHAnsi"/>
          <w:i/>
          <w:sz w:val="22"/>
          <w:szCs w:val="22"/>
          <w:lang w:val="en-US"/>
        </w:rPr>
        <w:t xml:space="preserve">Archaeology </w:t>
      </w:r>
      <w:r w:rsidRPr="00C82CEB">
        <w:rPr>
          <w:rFonts w:asciiTheme="minorHAnsi" w:hAnsiTheme="minorHAnsi" w:cstheme="minorHAnsi"/>
          <w:sz w:val="22"/>
          <w:szCs w:val="22"/>
          <w:lang w:val="en-US"/>
        </w:rPr>
        <w:t>,</w:t>
      </w:r>
      <w:proofErr w:type="gramEnd"/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 edited by L. </w:t>
      </w:r>
      <w:proofErr w:type="spellStart"/>
      <w:r w:rsidRPr="00C82CEB">
        <w:rPr>
          <w:rFonts w:asciiTheme="minorHAnsi" w:hAnsiTheme="minorHAnsi" w:cstheme="minorHAnsi"/>
          <w:sz w:val="22"/>
          <w:szCs w:val="22"/>
          <w:lang w:val="en-US"/>
        </w:rPr>
        <w:t>Meskell</w:t>
      </w:r>
      <w:proofErr w:type="spellEnd"/>
      <w:r w:rsidRPr="00C82CEB">
        <w:rPr>
          <w:rFonts w:asciiTheme="minorHAnsi" w:hAnsiTheme="minorHAnsi" w:cstheme="minorHAnsi"/>
          <w:sz w:val="22"/>
          <w:szCs w:val="22"/>
          <w:lang w:val="en-US"/>
        </w:rPr>
        <w:t xml:space="preserve"> &amp; R. </w:t>
      </w:r>
      <w:proofErr w:type="spellStart"/>
      <w:r w:rsidRPr="00C82CEB">
        <w:rPr>
          <w:rFonts w:asciiTheme="minorHAnsi" w:hAnsiTheme="minorHAnsi" w:cstheme="minorHAnsi"/>
          <w:sz w:val="22"/>
          <w:szCs w:val="22"/>
          <w:lang w:val="en-US"/>
        </w:rPr>
        <w:t>Preucel</w:t>
      </w:r>
      <w:proofErr w:type="spellEnd"/>
      <w:r w:rsidRPr="00C82CEB">
        <w:rPr>
          <w:rFonts w:asciiTheme="minorHAnsi" w:hAnsiTheme="minorHAnsi" w:cstheme="minorHAnsi"/>
          <w:sz w:val="22"/>
          <w:szCs w:val="22"/>
          <w:lang w:val="en-US"/>
        </w:rPr>
        <w:t>, pp. 43-65. Blackwell, Malden.</w:t>
      </w:r>
    </w:p>
    <w:p w:rsidR="00C846B7" w:rsidRPr="00C82CEB" w:rsidRDefault="00C846B7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DB1F49" w:rsidRPr="00C82CEB" w:rsidRDefault="00DB1F49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Wiessner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P.,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Aswani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Ballard, C., Boehm, C., Clark, J. E., Hayden, B., ... &amp;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Wiessner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 2002. The Vines of Complexity: Egalitarian Structures and the Institutionalization of Inequality among the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Enga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1.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Current Anthropology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</w:t>
      </w:r>
      <w:r w:rsidRPr="00C82CEB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43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233-269.</w:t>
      </w:r>
    </w:p>
    <w:p w:rsidR="00A93A68" w:rsidRPr="00C82CEB" w:rsidRDefault="00A93A68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A93A68" w:rsidRPr="00C82CEB" w:rsidRDefault="00A93A68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Yaeger, Jason &amp; Marcello A.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Canuto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2000. Introducing an archaeology of communities. </w:t>
      </w:r>
      <w:proofErr w:type="spellStart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En</w:t>
      </w:r>
      <w:proofErr w:type="spellEnd"/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 </w:t>
      </w:r>
      <w:proofErr w:type="gramStart"/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</w:t>
      </w:r>
      <w:proofErr w:type="gramEnd"/>
      <w:r w:rsidRPr="00C82CE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archaeology of communities: a new world perspective, </w:t>
      </w:r>
      <w:proofErr w:type="spellStart"/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>editado</w:t>
      </w:r>
      <w:proofErr w:type="spellEnd"/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 xml:space="preserve"> por J. Yaeger &amp; M. </w:t>
      </w:r>
      <w:proofErr w:type="spellStart"/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>Canuto</w:t>
      </w:r>
      <w:proofErr w:type="spellEnd"/>
      <w:r w:rsidRPr="00C82CEB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en-US"/>
        </w:rPr>
        <w:t>, pp.</w:t>
      </w:r>
      <w:r w:rsidRPr="00C82CE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1-15. Routledge.</w:t>
      </w:r>
    </w:p>
    <w:p w:rsidR="00A93A68" w:rsidRPr="00C82CEB" w:rsidRDefault="00A93A68" w:rsidP="007B7E29">
      <w:pPr>
        <w:spacing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p w:rsidR="00DB1F49" w:rsidRPr="00C82CEB" w:rsidRDefault="00DB1F49" w:rsidP="007B7E29">
      <w:pPr>
        <w:spacing w:after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DB1F49" w:rsidRPr="00C82CEB" w:rsidSect="004311E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D5" w:rsidRDefault="00AB1AD5" w:rsidP="00D177D3">
      <w:pPr>
        <w:spacing w:after="0"/>
      </w:pPr>
      <w:r>
        <w:separator/>
      </w:r>
    </w:p>
  </w:endnote>
  <w:endnote w:type="continuationSeparator" w:id="0">
    <w:p w:rsidR="00AB1AD5" w:rsidRDefault="00AB1AD5" w:rsidP="00D17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578625"/>
      <w:docPartObj>
        <w:docPartGallery w:val="Page Numbers (Bottom of Page)"/>
        <w:docPartUnique/>
      </w:docPartObj>
    </w:sdtPr>
    <w:sdtEndPr/>
    <w:sdtContent>
      <w:p w:rsidR="00D177D3" w:rsidRDefault="00D177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D177D3" w:rsidRDefault="00D17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D5" w:rsidRDefault="00AB1AD5" w:rsidP="00D177D3">
      <w:pPr>
        <w:spacing w:after="0"/>
      </w:pPr>
      <w:r>
        <w:separator/>
      </w:r>
    </w:p>
  </w:footnote>
  <w:footnote w:type="continuationSeparator" w:id="0">
    <w:p w:rsidR="00AB1AD5" w:rsidRDefault="00AB1AD5" w:rsidP="00D17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6"/>
    <w:rsid w:val="00004055"/>
    <w:rsid w:val="0001051C"/>
    <w:rsid w:val="0002421F"/>
    <w:rsid w:val="00042BAB"/>
    <w:rsid w:val="0007717D"/>
    <w:rsid w:val="000B2E39"/>
    <w:rsid w:val="000D19BA"/>
    <w:rsid w:val="000E51FD"/>
    <w:rsid w:val="00104270"/>
    <w:rsid w:val="00291D00"/>
    <w:rsid w:val="002C4F88"/>
    <w:rsid w:val="00383662"/>
    <w:rsid w:val="003D7443"/>
    <w:rsid w:val="00422ACC"/>
    <w:rsid w:val="004311E0"/>
    <w:rsid w:val="0044610C"/>
    <w:rsid w:val="004533FC"/>
    <w:rsid w:val="0045785E"/>
    <w:rsid w:val="004A5BD3"/>
    <w:rsid w:val="004B445E"/>
    <w:rsid w:val="00541A81"/>
    <w:rsid w:val="005666A1"/>
    <w:rsid w:val="005712F0"/>
    <w:rsid w:val="00586CEF"/>
    <w:rsid w:val="0060514B"/>
    <w:rsid w:val="006777FC"/>
    <w:rsid w:val="006A5D9C"/>
    <w:rsid w:val="00755F94"/>
    <w:rsid w:val="00794A68"/>
    <w:rsid w:val="007B7E29"/>
    <w:rsid w:val="0083106F"/>
    <w:rsid w:val="008777E2"/>
    <w:rsid w:val="008B352B"/>
    <w:rsid w:val="00900E38"/>
    <w:rsid w:val="009461FC"/>
    <w:rsid w:val="009C256A"/>
    <w:rsid w:val="00A64F08"/>
    <w:rsid w:val="00A93A68"/>
    <w:rsid w:val="00AB1AD5"/>
    <w:rsid w:val="00B12B97"/>
    <w:rsid w:val="00B2034A"/>
    <w:rsid w:val="00B3089E"/>
    <w:rsid w:val="00B51A21"/>
    <w:rsid w:val="00B64FF8"/>
    <w:rsid w:val="00B6718E"/>
    <w:rsid w:val="00B67CCF"/>
    <w:rsid w:val="00B70316"/>
    <w:rsid w:val="00B75B47"/>
    <w:rsid w:val="00C82CEB"/>
    <w:rsid w:val="00C846B7"/>
    <w:rsid w:val="00C96FA6"/>
    <w:rsid w:val="00CC4890"/>
    <w:rsid w:val="00CE4981"/>
    <w:rsid w:val="00D177D3"/>
    <w:rsid w:val="00D178A6"/>
    <w:rsid w:val="00D868C3"/>
    <w:rsid w:val="00D95812"/>
    <w:rsid w:val="00DB1F49"/>
    <w:rsid w:val="00DD3B78"/>
    <w:rsid w:val="00E2633D"/>
    <w:rsid w:val="00F51462"/>
    <w:rsid w:val="00F6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E31D"/>
  <w15:docId w15:val="{2DFDB47E-62AE-4752-BEF4-8604A5D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78A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AR" w:eastAsia="es-AR"/>
    </w:rPr>
  </w:style>
  <w:style w:type="paragraph" w:styleId="Titolo6">
    <w:name w:val="heading 6"/>
    <w:basedOn w:val="Normale"/>
    <w:next w:val="Normale"/>
    <w:link w:val="Titolo6Carattere"/>
    <w:qFormat/>
    <w:rsid w:val="0060514B"/>
    <w:pPr>
      <w:spacing w:before="240" w:after="60"/>
      <w:outlineLvl w:val="5"/>
    </w:pPr>
    <w:rPr>
      <w:b/>
      <w:bCs/>
      <w:color w:val="auto"/>
      <w:sz w:val="22"/>
      <w:szCs w:val="22"/>
      <w:lang w:val="es-ES" w:eastAsia="es-ES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64F08"/>
  </w:style>
  <w:style w:type="character" w:customStyle="1" w:styleId="Titolo6Carattere">
    <w:name w:val="Titolo 6 Carattere"/>
    <w:basedOn w:val="Carpredefinitoparagrafo"/>
    <w:link w:val="Titolo6"/>
    <w:rsid w:val="0060514B"/>
    <w:rPr>
      <w:rFonts w:ascii="Times New Roman" w:eastAsia="Times New Roman" w:hAnsi="Times New Roman" w:cs="Times New Roman"/>
      <w:b/>
      <w:bCs/>
      <w:lang w:val="es-ES" w:eastAsia="es-ES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D177D3"/>
    <w:pPr>
      <w:tabs>
        <w:tab w:val="center" w:pos="4252"/>
        <w:tab w:val="right" w:pos="8504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7D3"/>
    <w:rPr>
      <w:rFonts w:ascii="Times New Roman" w:eastAsia="Times New Roman" w:hAnsi="Times New Roman" w:cs="Times New Roman"/>
      <w:color w:val="000000"/>
      <w:sz w:val="24"/>
      <w:szCs w:val="20"/>
      <w:lang w:val="es-AR" w:eastAsia="es-AR"/>
    </w:rPr>
  </w:style>
  <w:style w:type="paragraph" w:styleId="Pidipagina">
    <w:name w:val="footer"/>
    <w:basedOn w:val="Normale"/>
    <w:link w:val="PidipaginaCarattere"/>
    <w:uiPriority w:val="99"/>
    <w:unhideWhenUsed/>
    <w:rsid w:val="00D177D3"/>
    <w:pPr>
      <w:tabs>
        <w:tab w:val="center" w:pos="4252"/>
        <w:tab w:val="right" w:pos="8504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7D3"/>
    <w:rPr>
      <w:rFonts w:ascii="Times New Roman" w:eastAsia="Times New Roman" w:hAnsi="Times New Roman" w:cs="Times New Roman"/>
      <w:color w:val="000000"/>
      <w:sz w:val="24"/>
      <w:szCs w:val="20"/>
      <w:lang w:val="es-AR" w:eastAsia="es-AR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666A1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666A1"/>
    <w:rPr>
      <w:rFonts w:ascii="Times New Roman" w:eastAsia="Calibri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Emil Nielsen</dc:creator>
  <cp:keywords/>
  <dc:description/>
  <cp:lastModifiedBy>Axel Nielsen</cp:lastModifiedBy>
  <cp:revision>2</cp:revision>
  <dcterms:created xsi:type="dcterms:W3CDTF">2018-07-21T19:15:00Z</dcterms:created>
  <dcterms:modified xsi:type="dcterms:W3CDTF">2018-07-21T19:15:00Z</dcterms:modified>
</cp:coreProperties>
</file>