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306" w:rsidRDefault="00247306">
      <w:pPr>
        <w:widowControl w:val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-786765</wp:posOffset>
            </wp:positionV>
            <wp:extent cx="1615440" cy="1428750"/>
            <wp:effectExtent l="19050" t="0" r="3810" b="0"/>
            <wp:wrapNone/>
            <wp:docPr id="19" name="image2.png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968" w:rsidRDefault="0025755E">
      <w:pPr>
        <w:widowControl w:val="0"/>
        <w:jc w:val="center"/>
        <w:rPr>
          <w:rFonts w:ascii="Arial" w:hAnsi="Arial" w:cs="Arial"/>
        </w:rPr>
      </w:pPr>
      <w:r w:rsidRPr="0025755E">
        <w:pict>
          <v:rect id="shape_0" o:spid="_x0000_s1044" style="position:absolute;left:0;text-align:left;margin-left:0;margin-top:0;width:0;height:1.45pt;z-index:251648512" fillcolor="#a0a0a0" stroked="f" strokecolor="#3465a4">
            <v:fill color2="#5f5f5f" o:detectmouseclick="t"/>
            <v:stroke joinstyle="round"/>
          </v:rect>
        </w:pict>
      </w:r>
    </w:p>
    <w:p w:rsidR="00177968" w:rsidRDefault="0025755E">
      <w:pPr>
        <w:widowControl w:val="0"/>
        <w:jc w:val="center"/>
        <w:rPr>
          <w:sz w:val="44"/>
          <w:szCs w:val="44"/>
        </w:rPr>
      </w:pPr>
      <w:r w:rsidRPr="0025755E">
        <w:pict>
          <v:rect id="_x0000_s1042" style="position:absolute;left:0;text-align:left;margin-left:0;margin-top:0;width:0;height:1.45pt;z-index:251650560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44"/>
          <w:szCs w:val="44"/>
        </w:rPr>
        <w:t>UNIVERSIDAD DE BUENOS AIRES</w:t>
      </w:r>
    </w:p>
    <w:p w:rsidR="00177968" w:rsidRDefault="0025755E">
      <w:pPr>
        <w:widowControl w:val="0"/>
        <w:jc w:val="center"/>
        <w:rPr>
          <w:sz w:val="44"/>
          <w:szCs w:val="44"/>
        </w:rPr>
      </w:pPr>
      <w:r w:rsidRPr="0025755E">
        <w:pict>
          <v:rect id="_x0000_s1041" style="position:absolute;left:0;text-align:left;margin-left:0;margin-top:0;width:0;height:1.45pt;z-index:251651584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44"/>
          <w:szCs w:val="44"/>
        </w:rPr>
        <w:t>FACULTAD DE FILOSOFIA Y LETRAS</w:t>
      </w:r>
    </w:p>
    <w:p w:rsidR="00177968" w:rsidRDefault="0025755E">
      <w:pPr>
        <w:widowControl w:val="0"/>
        <w:spacing w:after="120"/>
        <w:rPr>
          <w:sz w:val="32"/>
          <w:szCs w:val="32"/>
        </w:rPr>
      </w:pPr>
      <w:r w:rsidRPr="0025755E">
        <w:pict>
          <v:rect id="_x0000_s1040" style="position:absolute;margin-left:0;margin-top:0;width:0;height:1.45pt;z-index:251652608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32"/>
          <w:szCs w:val="32"/>
        </w:rPr>
        <w:t>DEPARTAMENTO: POSGRADO – CETRALIT</w:t>
      </w:r>
    </w:p>
    <w:p w:rsidR="00177968" w:rsidRDefault="0025755E">
      <w:pPr>
        <w:widowControl w:val="0"/>
        <w:spacing w:after="120"/>
        <w:rPr>
          <w:sz w:val="32"/>
          <w:szCs w:val="32"/>
        </w:rPr>
      </w:pPr>
      <w:r w:rsidRPr="0025755E">
        <w:pict>
          <v:rect id="_x0000_s1039" style="position:absolute;margin-left:0;margin-top:0;width:0;height:1.45pt;z-index:251653632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32"/>
          <w:szCs w:val="32"/>
        </w:rPr>
        <w:t>Seminario: Traducción general</w:t>
      </w:r>
    </w:p>
    <w:p w:rsidR="00177968" w:rsidRDefault="0025755E">
      <w:pPr>
        <w:widowControl w:val="0"/>
        <w:spacing w:after="0"/>
        <w:rPr>
          <w:sz w:val="32"/>
          <w:szCs w:val="32"/>
        </w:rPr>
      </w:pPr>
      <w:r w:rsidRPr="0025755E">
        <w:pict>
          <v:rect id="_x0000_s1038" style="position:absolute;margin-left:0;margin-top:0;width:0;height:1.45pt;z-index:251654656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32"/>
          <w:szCs w:val="32"/>
        </w:rPr>
        <w:t xml:space="preserve">Profesores: Gastón </w:t>
      </w:r>
      <w:proofErr w:type="spellStart"/>
      <w:r w:rsidR="00492835">
        <w:rPr>
          <w:sz w:val="32"/>
          <w:szCs w:val="32"/>
        </w:rPr>
        <w:t>Basile</w:t>
      </w:r>
      <w:proofErr w:type="spellEnd"/>
      <w:r w:rsidR="00492835">
        <w:rPr>
          <w:sz w:val="32"/>
          <w:szCs w:val="32"/>
        </w:rPr>
        <w:t xml:space="preserve"> y Gabriel </w:t>
      </w:r>
      <w:proofErr w:type="spellStart"/>
      <w:r w:rsidR="00492835">
        <w:rPr>
          <w:sz w:val="32"/>
          <w:szCs w:val="32"/>
        </w:rPr>
        <w:t>Torem</w:t>
      </w:r>
      <w:proofErr w:type="spellEnd"/>
    </w:p>
    <w:p w:rsidR="00177968" w:rsidRDefault="0025755E">
      <w:pPr>
        <w:widowControl w:val="0"/>
        <w:spacing w:after="120"/>
        <w:rPr>
          <w:sz w:val="32"/>
          <w:szCs w:val="32"/>
        </w:rPr>
      </w:pPr>
      <w:r w:rsidRPr="0025755E">
        <w:pict>
          <v:rect id="_x0000_s1037" style="position:absolute;margin-left:0;margin-top:0;width:0;height:1.45pt;z-index:251655680" fillcolor="#a0a0a0" stroked="f" strokecolor="#3465a4">
            <v:fill color2="#5f5f5f" o:detectmouseclick="t"/>
            <v:stroke joinstyle="round"/>
          </v:rect>
        </w:pict>
      </w:r>
      <w:r w:rsidR="00492835">
        <w:rPr>
          <w:sz w:val="32"/>
          <w:szCs w:val="32"/>
        </w:rPr>
        <w:t>Cuatrimestre: primero</w:t>
      </w:r>
    </w:p>
    <w:p w:rsidR="00177968" w:rsidRDefault="0025755E">
      <w:pPr>
        <w:widowControl w:val="0"/>
        <w:spacing w:after="120"/>
        <w:rPr>
          <w:sz w:val="32"/>
          <w:szCs w:val="32"/>
        </w:rPr>
      </w:pPr>
      <w:r w:rsidRPr="0025755E">
        <w:pict>
          <v:rect id="_x0000_s1036" style="position:absolute;margin-left:0;margin-top:0;width:0;height:1.45pt;z-index:251656704" fillcolor="#a0a0a0" stroked="f" strokecolor="#3465a4">
            <v:fill color2="#5f5f5f" o:detectmouseclick="t"/>
            <v:stroke joinstyle="round"/>
          </v:rect>
        </w:pict>
      </w:r>
      <w:r w:rsidR="001556B0">
        <w:rPr>
          <w:sz w:val="32"/>
          <w:szCs w:val="32"/>
        </w:rPr>
        <w:t>Año: 2019</w:t>
      </w:r>
    </w:p>
    <w:p w:rsidR="00177968" w:rsidRDefault="0025755E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35" style="position:absolute;left:0;text-align:left;margin-left:0;margin-top:0;width:0;height:1.45pt;z-index:251657728" fillcolor="#a0a0a0" stroked="f" strokecolor="#3465a4">
            <v:fill color2="#5f5f5f" o:detectmouseclick="t"/>
            <v:stroke joinstyle="round"/>
          </v:rect>
        </w:pict>
      </w:r>
      <w:r w:rsidR="00492835">
        <w:rPr>
          <w:b/>
          <w:bCs/>
          <w:sz w:val="24"/>
          <w:szCs w:val="24"/>
        </w:rPr>
        <w:t>1. Fundamentación y descripción</w:t>
      </w:r>
    </w:p>
    <w:p w:rsidR="00177968" w:rsidRDefault="0025755E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34" style="position:absolute;left:0;text-align:left;margin-left:0;margin-top:0;width:0;height:1.45pt;z-index:251658752" fillcolor="#a0a0a0" stroked="f" strokecolor="#3465a4">
            <v:fill color2="#5f5f5f" o:detectmouseclick="t"/>
            <v:stroke joinstyle="round"/>
          </v:rect>
        </w:pict>
      </w:r>
    </w:p>
    <w:p w:rsidR="00177968" w:rsidRDefault="00492835">
      <w:pPr>
        <w:widowControl w:val="0"/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Tratándose de un programa abierto en cuanto a los recorridos de los estudiantes, se impone la necesidad de debatir conceptos básicos de traducción, a fin de fijar los cimientos sobre los cuales se desarrollarán las próximas instancias curriculares. Traducción General, en ese sentido, ayudará a los estudiantes a distinguir las competencias propias de la traducción y las </w:t>
      </w:r>
      <w:proofErr w:type="spellStart"/>
      <w:r>
        <w:rPr>
          <w:rFonts w:ascii="Calibri" w:hAnsi="Calibri" w:cs="Calibri"/>
          <w:sz w:val="24"/>
          <w:szCs w:val="24"/>
        </w:rPr>
        <w:t>subcompetencias</w:t>
      </w:r>
      <w:proofErr w:type="spellEnd"/>
      <w:r>
        <w:rPr>
          <w:rFonts w:ascii="Calibri" w:hAnsi="Calibri" w:cs="Calibri"/>
          <w:sz w:val="24"/>
          <w:szCs w:val="24"/>
        </w:rPr>
        <w:t xml:space="preserve"> específicas de los distintos tipos de traducción, a definir traducción como función, proceso y producto, y a establecer sus primeras reflexiones en torno a conceptos como equivalencia y fidelidad. Asimismo, este espacio se propone como un primer acercamiento a las técnicas generales de la traducción entre cualquier par de idiomas y específicamente entre inglés y español.</w:t>
      </w:r>
    </w:p>
    <w:p w:rsidR="00177968" w:rsidRDefault="00177968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177968" w:rsidRDefault="0025755E">
      <w:pPr>
        <w:keepNext/>
        <w:widowControl w:val="0"/>
        <w:spacing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33" style="position:absolute;left:0;text-align:left;margin-left:0;margin-top:0;width:0;height:1.45pt;z-index:251659776" fillcolor="#a0a0a0" stroked="f" strokecolor="#3465a4">
            <v:fill color2="#5f5f5f" o:detectmouseclick="t"/>
            <v:stroke joinstyle="round"/>
          </v:rect>
        </w:pict>
      </w:r>
      <w:r w:rsidR="00492835">
        <w:rPr>
          <w:b/>
          <w:bCs/>
          <w:sz w:val="24"/>
          <w:szCs w:val="24"/>
        </w:rPr>
        <w:t>2. Objetivos</w:t>
      </w:r>
    </w:p>
    <w:p w:rsidR="00177968" w:rsidRDefault="0025755E">
      <w:pPr>
        <w:keepNext/>
        <w:widowControl w:val="0"/>
        <w:tabs>
          <w:tab w:val="left" w:pos="-72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5755E">
        <w:pict>
          <v:rect id="_x0000_s1032" style="position:absolute;left:0;text-align:left;margin-left:0;margin-top:0;width:0;height:1.45pt;z-index:251660800" fillcolor="#a0a0a0" stroked="f" strokecolor="#3465a4">
            <v:fill color2="#5f5f5f" o:detectmouseclick="t"/>
            <v:stroke joinstyle="round"/>
          </v:rect>
        </w:pict>
      </w:r>
      <w:r w:rsidR="00492835">
        <w:rPr>
          <w:rFonts w:ascii="Calibri" w:hAnsi="Calibri" w:cs="Calibri"/>
          <w:sz w:val="24"/>
          <w:szCs w:val="24"/>
        </w:rPr>
        <w:t>Que los estudiantes</w:t>
      </w:r>
    </w:p>
    <w:p w:rsidR="00177968" w:rsidRDefault="00492835">
      <w:pPr>
        <w:keepNext/>
        <w:widowControl w:val="0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</w:pPr>
      <w:r>
        <w:t>Se inserten en las discusiones sobre la traducción dominando críticamente conceptos básicos como adecuación y aceptabilidad y los pongan en discusión con las nociones históricas de fidelidad y equivalencia.</w:t>
      </w:r>
    </w:p>
    <w:p w:rsidR="00177968" w:rsidRDefault="00492835">
      <w:pPr>
        <w:widowControl w:val="0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</w:pPr>
      <w:r>
        <w:t>Sean capaces de distinguir algunas de las estrategias traductoras y vincularlas con las políticas editoriales e ideologías lingüísticas.</w:t>
      </w:r>
    </w:p>
    <w:p w:rsidR="00177968" w:rsidRDefault="00492835">
      <w:pPr>
        <w:widowControl w:val="0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</w:pPr>
      <w:r>
        <w:t xml:space="preserve">Comprendan críticamente la noción de canon en traducción, y su relación con la elección de variedades lingüísticas, técnicas de traducción y uso de registros y </w:t>
      </w:r>
      <w:proofErr w:type="spellStart"/>
      <w:r>
        <w:t>lectos</w:t>
      </w:r>
      <w:proofErr w:type="spellEnd"/>
      <w:r>
        <w:t>.</w:t>
      </w:r>
    </w:p>
    <w:p w:rsidR="00177968" w:rsidRDefault="00492835">
      <w:pPr>
        <w:widowControl w:val="0"/>
        <w:numPr>
          <w:ilvl w:val="0"/>
          <w:numId w:val="1"/>
        </w:numPr>
        <w:tabs>
          <w:tab w:val="left" w:pos="-720"/>
        </w:tabs>
        <w:spacing w:after="0" w:line="240" w:lineRule="auto"/>
        <w:jc w:val="both"/>
      </w:pPr>
      <w:r>
        <w:t>Tengan un primer acercamiento a la especificidad de la traducción literaria, tanto en lo que hace a las técnicas para abordar elementos retóricos como en lo teórico: necesidad de traducción de clásicos, traducción y vitalidad de los sistemas literarios, etc.</w:t>
      </w:r>
    </w:p>
    <w:p w:rsidR="00177968" w:rsidRDefault="00177968">
      <w:pPr>
        <w:widowControl w:val="0"/>
        <w:spacing w:line="240" w:lineRule="auto"/>
        <w:jc w:val="both"/>
        <w:rPr>
          <w:sz w:val="20"/>
          <w:szCs w:val="20"/>
        </w:rPr>
      </w:pPr>
    </w:p>
    <w:p w:rsidR="00177968" w:rsidRDefault="00177968">
      <w:pPr>
        <w:widowControl w:val="0"/>
        <w:spacing w:line="240" w:lineRule="auto"/>
        <w:jc w:val="both"/>
        <w:rPr>
          <w:sz w:val="20"/>
          <w:szCs w:val="20"/>
        </w:rPr>
      </w:pPr>
    </w:p>
    <w:p w:rsidR="00177968" w:rsidRDefault="0025755E">
      <w:pPr>
        <w:widowControl w:val="0"/>
        <w:spacing w:line="240" w:lineRule="auto"/>
        <w:jc w:val="both"/>
        <w:rPr>
          <w:b/>
          <w:bCs/>
          <w:sz w:val="24"/>
          <w:szCs w:val="24"/>
        </w:rPr>
      </w:pPr>
      <w:r w:rsidRPr="0025755E">
        <w:lastRenderedPageBreak/>
        <w:pict>
          <v:rect id="_x0000_s1031" style="position:absolute;left:0;text-align:left;margin-left:0;margin-top:0;width:0;height:1.45pt;z-index:251661824" fillcolor="#a0a0a0" stroked="f" strokecolor="#3465a4">
            <v:fill color2="#5f5f5f" o:detectmouseclick="t"/>
            <v:stroke joinstyle="round"/>
          </v:rect>
        </w:pict>
      </w:r>
      <w:r w:rsidR="00492835">
        <w:rPr>
          <w:b/>
          <w:bCs/>
          <w:sz w:val="24"/>
          <w:szCs w:val="24"/>
        </w:rPr>
        <w:t>3. Contenidos</w:t>
      </w:r>
    </w:p>
    <w:p w:rsidR="00177968" w:rsidRDefault="0025755E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30" style="position:absolute;left:0;text-align:left;margin-left:0;margin-top:0;width:0;height:1.45pt;z-index:251662848" fillcolor="#a0a0a0" stroked="f" strokecolor="#3465a4">
            <v:fill color2="#5f5f5f" o:detectmouseclick="t"/>
            <v:stroke joinstyle="round"/>
          </v:rect>
        </w:pict>
      </w:r>
    </w:p>
    <w:p w:rsidR="00177968" w:rsidRDefault="00492835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Unidad 1.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La traducción: producto, proceso y función. Definiciones de traducción. La traducción intralingüística, </w:t>
      </w:r>
      <w:proofErr w:type="spellStart"/>
      <w:r>
        <w:rPr>
          <w:rFonts w:ascii="Calibri" w:hAnsi="Calibri" w:cs="Calibri"/>
          <w:sz w:val="24"/>
          <w:szCs w:val="24"/>
        </w:rPr>
        <w:t>intersemiótica</w:t>
      </w:r>
      <w:proofErr w:type="spellEnd"/>
      <w:r>
        <w:rPr>
          <w:rFonts w:ascii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</w:rPr>
        <w:t>interlingüística</w:t>
      </w:r>
      <w:proofErr w:type="spellEnd"/>
      <w:r>
        <w:rPr>
          <w:rFonts w:ascii="Calibri" w:hAnsi="Calibri" w:cs="Calibri"/>
          <w:sz w:val="24"/>
          <w:szCs w:val="24"/>
        </w:rPr>
        <w:t>. La noción de equivalencia. Dificultades en torno al sentido. Adecuación y aceptabilidad. Estrategias, técnicas y procedimientos de traducción. Estrategias de traducción y estrategias editoriales.</w:t>
      </w:r>
    </w:p>
    <w:p w:rsidR="00177968" w:rsidRDefault="00177968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77968" w:rsidRDefault="00492835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Unidad 2. </w:t>
      </w:r>
      <w:r>
        <w:rPr>
          <w:rFonts w:ascii="Calibri" w:hAnsi="Calibri" w:cs="Calibri"/>
          <w:sz w:val="24"/>
          <w:szCs w:val="24"/>
        </w:rPr>
        <w:t xml:space="preserve">La traducción como proceso de comunicación. Tenor y registro en textos fuente y meta. Las especificidades de la traducción científico-técnica y la literaria. El trabajo filológico en traducción y el soporte documental. La vitalidad de los sistemas literarios a través de la </w:t>
      </w:r>
      <w:proofErr w:type="spellStart"/>
      <w:r>
        <w:rPr>
          <w:rFonts w:ascii="Calibri" w:hAnsi="Calibri" w:cs="Calibri"/>
          <w:sz w:val="24"/>
          <w:szCs w:val="24"/>
        </w:rPr>
        <w:t>retraducción</w:t>
      </w:r>
      <w:proofErr w:type="spellEnd"/>
      <w:r>
        <w:rPr>
          <w:rFonts w:ascii="Calibri" w:hAnsi="Calibri" w:cs="Calibri"/>
          <w:sz w:val="24"/>
          <w:szCs w:val="24"/>
        </w:rPr>
        <w:t xml:space="preserve"> de clásicos.</w:t>
      </w:r>
    </w:p>
    <w:p w:rsidR="00177968" w:rsidRDefault="00177968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77968" w:rsidRDefault="00492835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Unidad 3. </w:t>
      </w:r>
      <w:r>
        <w:rPr>
          <w:rFonts w:ascii="Calibri" w:hAnsi="Calibri" w:cs="Calibri"/>
          <w:sz w:val="24"/>
          <w:szCs w:val="24"/>
        </w:rPr>
        <w:t xml:space="preserve">Especificidad y funciones del texto literario. Distancia cultural y temporal del texto fuente. La elección de la variedad sociolingüística como política editorial y como canon de traducción. La traducción de jergas y </w:t>
      </w:r>
      <w:proofErr w:type="spellStart"/>
      <w:r>
        <w:rPr>
          <w:rFonts w:ascii="Calibri" w:hAnsi="Calibri" w:cs="Calibri"/>
          <w:sz w:val="24"/>
          <w:szCs w:val="24"/>
        </w:rPr>
        <w:t>lectos</w:t>
      </w:r>
      <w:proofErr w:type="spellEnd"/>
      <w:r>
        <w:rPr>
          <w:rFonts w:ascii="Calibri" w:hAnsi="Calibri" w:cs="Calibri"/>
          <w:sz w:val="24"/>
          <w:szCs w:val="24"/>
        </w:rPr>
        <w:t>. El español rioplatense y el castellano neutro. Estudio contextualizado del texto fuente. Poética y estilo; tradición e innovación. La traducción de figuras y tropos. Traducción literaria y edición.</w:t>
      </w:r>
    </w:p>
    <w:p w:rsidR="00177968" w:rsidRDefault="00492835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77968" w:rsidRDefault="0025755E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29" style="position:absolute;left:0;text-align:left;margin-left:0;margin-top:0;width:0;height:1.45pt;z-index:251663872" fillcolor="#a0a0a0" stroked="f" strokecolor="#3465a4">
            <v:fill color2="#5f5f5f" o:detectmouseclick="t"/>
            <v:stroke joinstyle="round"/>
          </v:rect>
        </w:pict>
      </w:r>
      <w:r w:rsidR="00492835">
        <w:rPr>
          <w:b/>
          <w:bCs/>
          <w:sz w:val="24"/>
          <w:szCs w:val="24"/>
        </w:rPr>
        <w:t>4. Bibliografía específica obligatoria</w:t>
      </w:r>
    </w:p>
    <w:p w:rsidR="00177968" w:rsidRDefault="0025755E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5755E">
        <w:pict>
          <v:rect id="_x0000_s1028" style="position:absolute;left:0;text-align:left;margin-left:0;margin-top:0;width:0;height:1.45pt;z-index:251664896" fillcolor="#a0a0a0" stroked="f" strokecolor="#3465a4">
            <v:fill color2="#5f5f5f" o:detectmouseclick="t"/>
            <v:stroke joinstyle="round"/>
          </v:rect>
        </w:pict>
      </w:r>
    </w:p>
    <w:p w:rsidR="00177968" w:rsidRDefault="00492835">
      <w:pPr>
        <w:widowControl w:val="0"/>
        <w:spacing w:after="0" w:line="240" w:lineRule="auto"/>
        <w:ind w:left="720" w:hanging="720"/>
        <w:jc w:val="both"/>
        <w:rPr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Unidad 1</w:t>
      </w:r>
    </w:p>
    <w:p w:rsidR="00177968" w:rsidRDefault="00492835">
      <w:pPr>
        <w:widowControl w:val="0"/>
        <w:spacing w:before="120" w:after="96" w:line="240" w:lineRule="auto"/>
        <w:ind w:left="720" w:hanging="720"/>
        <w:jc w:val="both"/>
      </w:pPr>
      <w:r>
        <w:rPr>
          <w:rFonts w:ascii="Calibri" w:hAnsi="Calibri" w:cs="Calibri"/>
          <w:sz w:val="24"/>
          <w:szCs w:val="24"/>
          <w:lang w:val="es-AR"/>
        </w:rPr>
        <w:t xml:space="preserve">Gil Bardají, Anna,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Procedimientos, técnicas, estrategias: operadores del proceso traductor, </w:t>
      </w:r>
      <w:r>
        <w:rPr>
          <w:rFonts w:ascii="Calibri" w:hAnsi="Calibri" w:cs="Calibri"/>
          <w:sz w:val="24"/>
          <w:szCs w:val="24"/>
          <w:lang w:val="es-AR"/>
        </w:rPr>
        <w:t xml:space="preserve">en </w:t>
      </w:r>
      <w:hyperlink>
        <w:r>
          <w:rPr>
            <w:rStyle w:val="InternetLink"/>
            <w:rFonts w:ascii="Calibri" w:hAnsi="Calibri" w:cs="Calibri"/>
            <w:sz w:val="24"/>
            <w:szCs w:val="24"/>
            <w:lang w:val="es-AR"/>
          </w:rPr>
          <w:t>http://www.recercat.cat/bitstream/handle/2072/8998/TREBALL%20DE%20RECERCA%20ANNA%20GIL.pdf?sequence=1</w:t>
        </w:r>
      </w:hyperlink>
      <w:r>
        <w:rPr>
          <w:rFonts w:ascii="Calibri" w:hAnsi="Calibri" w:cs="Calibri"/>
          <w:sz w:val="24"/>
          <w:szCs w:val="24"/>
          <w:lang w:val="es-AR"/>
        </w:rPr>
        <w:t xml:space="preserve"> (último acceso, marzo de 2016)</w:t>
      </w:r>
    </w:p>
    <w:p w:rsidR="00177968" w:rsidRDefault="00492835">
      <w:pPr>
        <w:widowControl w:val="0"/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Hurtado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Albir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</w:t>
      </w:r>
      <w:r>
        <w:rPr>
          <w:rFonts w:ascii="Calibri" w:hAnsi="Calibri" w:cs="Calibri"/>
          <w:i/>
          <w:sz w:val="24"/>
          <w:szCs w:val="24"/>
          <w:lang w:val="es-AR"/>
        </w:rPr>
        <w:t xml:space="preserve">Traducción y </w:t>
      </w:r>
      <w:proofErr w:type="spellStart"/>
      <w:r>
        <w:rPr>
          <w:rFonts w:ascii="Calibri" w:hAnsi="Calibri" w:cs="Calibri"/>
          <w:i/>
          <w:sz w:val="24"/>
          <w:szCs w:val="24"/>
          <w:lang w:val="es-AR"/>
        </w:rPr>
        <w:t>traductología</w:t>
      </w:r>
      <w:proofErr w:type="spellEnd"/>
      <w:r>
        <w:rPr>
          <w:rFonts w:ascii="Calibri" w:hAnsi="Calibri" w:cs="Calibri"/>
          <w:i/>
          <w:sz w:val="24"/>
          <w:szCs w:val="24"/>
          <w:lang w:val="es-AR"/>
        </w:rPr>
        <w:t xml:space="preserve">. Introducción a la </w:t>
      </w:r>
      <w:proofErr w:type="spellStart"/>
      <w:r>
        <w:rPr>
          <w:rFonts w:ascii="Calibri" w:hAnsi="Calibri" w:cs="Calibri"/>
          <w:i/>
          <w:sz w:val="24"/>
          <w:szCs w:val="24"/>
          <w:lang w:val="es-AR"/>
        </w:rPr>
        <w:t>traductología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, Cátedra. Barcelona (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caps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pertinentes)</w:t>
      </w:r>
    </w:p>
    <w:p w:rsidR="00177968" w:rsidRDefault="00492835">
      <w:pPr>
        <w:widowControl w:val="0"/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Jakobson, </w:t>
      </w:r>
      <w:proofErr w:type="spellStart"/>
      <w:r>
        <w:rPr>
          <w:rFonts w:ascii="Calibri" w:hAnsi="Calibri" w:cs="Calibri"/>
          <w:sz w:val="24"/>
          <w:szCs w:val="24"/>
        </w:rPr>
        <w:t>Roman</w:t>
      </w:r>
      <w:proofErr w:type="spellEnd"/>
      <w:r>
        <w:rPr>
          <w:rFonts w:ascii="Calibri" w:hAnsi="Calibri" w:cs="Calibri"/>
          <w:sz w:val="24"/>
          <w:szCs w:val="24"/>
        </w:rPr>
        <w:t xml:space="preserve">: “En torno a los aspectos lingüísticos de la traducción”, en Ensayos de lingüística general, Barcelona, Editorial </w:t>
      </w:r>
      <w:proofErr w:type="spellStart"/>
      <w:r>
        <w:rPr>
          <w:rFonts w:ascii="Calibri" w:hAnsi="Calibri" w:cs="Calibri"/>
          <w:sz w:val="24"/>
          <w:szCs w:val="24"/>
        </w:rPr>
        <w:t>Seix</w:t>
      </w:r>
      <w:proofErr w:type="spellEnd"/>
      <w:r>
        <w:rPr>
          <w:rFonts w:ascii="Calibri" w:hAnsi="Calibri" w:cs="Calibri"/>
          <w:sz w:val="24"/>
          <w:szCs w:val="24"/>
        </w:rPr>
        <w:t xml:space="preserve"> Barral, pp. 67-77, 1981.</w:t>
      </w:r>
    </w:p>
    <w:p w:rsidR="00177968" w:rsidRDefault="00492835">
      <w:pPr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fr-FR"/>
        </w:rPr>
        <w:t>Mounin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, Georges (1963). </w:t>
      </w:r>
      <w:r>
        <w:rPr>
          <w:rFonts w:ascii="Calibri" w:hAnsi="Calibri" w:cs="Calibri"/>
          <w:i/>
          <w:iCs/>
          <w:sz w:val="24"/>
          <w:szCs w:val="24"/>
          <w:lang w:val="fr-FR"/>
        </w:rPr>
        <w:t>Les problèmes théoriques de la traduction.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Paris: NRF/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Gallimard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177968" w:rsidRDefault="00492835">
      <w:pPr>
        <w:widowControl w:val="0"/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Ordurari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Mahmoud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Translation Procedures, Strategies, and Methods</w:t>
      </w:r>
    </w:p>
    <w:p w:rsidR="00177968" w:rsidRDefault="00492835">
      <w:pPr>
        <w:widowControl w:val="0"/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Vermeer, Hans y Reiss, Catalina (1996). </w:t>
      </w:r>
      <w:r>
        <w:rPr>
          <w:rFonts w:ascii="Calibri" w:hAnsi="Calibri" w:cs="Calibri"/>
          <w:i/>
          <w:iCs/>
          <w:sz w:val="24"/>
          <w:szCs w:val="24"/>
          <w:lang w:val="es-MX"/>
        </w:rPr>
        <w:t xml:space="preserve">Fundamentos para una teoría funcionalista de la traducción </w:t>
      </w:r>
      <w:r>
        <w:rPr>
          <w:rFonts w:ascii="Calibri" w:hAnsi="Calibri" w:cs="Calibri"/>
          <w:sz w:val="24"/>
          <w:szCs w:val="24"/>
          <w:lang w:val="es-MX"/>
        </w:rPr>
        <w:t>(Traducción de Sandra García Reina y Celia Martín de León)</w:t>
      </w:r>
      <w:r>
        <w:rPr>
          <w:rFonts w:ascii="Calibri" w:hAnsi="Calibri" w:cs="Calibri"/>
          <w:i/>
          <w:iCs/>
          <w:sz w:val="24"/>
          <w:szCs w:val="24"/>
          <w:lang w:val="es-MX"/>
        </w:rPr>
        <w:t xml:space="preserve">. </w:t>
      </w:r>
      <w:r>
        <w:rPr>
          <w:rFonts w:ascii="Calibri" w:hAnsi="Calibri" w:cs="Calibri"/>
          <w:sz w:val="24"/>
          <w:szCs w:val="24"/>
          <w:lang w:val="en-US"/>
        </w:rPr>
        <w:t>Madrid: Akal</w:t>
      </w:r>
    </w:p>
    <w:p w:rsidR="00177968" w:rsidRDefault="00177968">
      <w:pPr>
        <w:widowControl w:val="0"/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Unidad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2</w:t>
      </w:r>
    </w:p>
    <w:p w:rsidR="00177968" w:rsidRDefault="00492835">
      <w:pPr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 xml:space="preserve">Gideon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Toury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(2012),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Descriptive Translation Studies and Beyond.</w:t>
      </w:r>
      <w:proofErr w:type="gram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Amsterdam: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John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Benjamins</w:t>
      </w:r>
      <w:proofErr w:type="spellEnd"/>
    </w:p>
    <w:p w:rsidR="00177968" w:rsidRDefault="00492835">
      <w:pPr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Hatim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 Mason (1997) </w:t>
      </w:r>
      <w:proofErr w:type="gramStart"/>
      <w:r>
        <w:rPr>
          <w:rFonts w:ascii="Calibri" w:hAnsi="Calibri" w:cs="Calibri"/>
          <w:i/>
          <w:iCs/>
          <w:sz w:val="24"/>
          <w:szCs w:val="24"/>
          <w:lang w:val="en-US"/>
        </w:rPr>
        <w:t>The</w:t>
      </w:r>
      <w:proofErr w:type="gramEnd"/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 Translator As Communicator. </w:t>
      </w:r>
      <w:r>
        <w:rPr>
          <w:rFonts w:ascii="Calibri" w:hAnsi="Calibri" w:cs="Calibri"/>
          <w:sz w:val="24"/>
          <w:szCs w:val="24"/>
        </w:rPr>
        <w:t xml:space="preserve">Londres y Nueva York: </w:t>
      </w:r>
      <w:proofErr w:type="spellStart"/>
      <w:r>
        <w:rPr>
          <w:rFonts w:ascii="Calibri" w:hAnsi="Calibri" w:cs="Calibri"/>
          <w:sz w:val="24"/>
          <w:szCs w:val="24"/>
        </w:rPr>
        <w:t>Ruthledge</w:t>
      </w:r>
      <w:proofErr w:type="spellEnd"/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Hurtado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Albir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.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Traducción y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s-AR"/>
        </w:rPr>
        <w:t>traductología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. Introducción a la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s-AR"/>
        </w:rPr>
        <w:t>traductología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, Cátedra. Barcelona (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caps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pertinentes)</w:t>
      </w:r>
    </w:p>
    <w:p w:rsidR="00177968" w:rsidRDefault="00492835">
      <w:pPr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s-AR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Steiner</w:t>
      </w:r>
      <w:proofErr w:type="spellEnd"/>
      <w:r>
        <w:rPr>
          <w:rFonts w:ascii="Calibri" w:hAnsi="Calibri" w:cs="Calibri"/>
          <w:sz w:val="24"/>
          <w:szCs w:val="24"/>
        </w:rPr>
        <w:t xml:space="preserve">, George (1980 [1995]), </w:t>
      </w:r>
      <w:r>
        <w:rPr>
          <w:rFonts w:ascii="Calibri" w:hAnsi="Calibri" w:cs="Calibri"/>
          <w:i/>
          <w:iCs/>
          <w:sz w:val="24"/>
          <w:szCs w:val="24"/>
        </w:rPr>
        <w:t xml:space="preserve">Después de Babel </w:t>
      </w:r>
      <w:r>
        <w:rPr>
          <w:rFonts w:ascii="Calibri" w:hAnsi="Calibri" w:cs="Calibri"/>
          <w:sz w:val="24"/>
          <w:szCs w:val="24"/>
        </w:rPr>
        <w:t>(Traducción de Adolfo Castañón). México: Fondo de Cultura Económica</w:t>
      </w:r>
    </w:p>
    <w:p w:rsidR="00177968" w:rsidRDefault="00177968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r>
        <w:rPr>
          <w:rFonts w:ascii="Calibri" w:hAnsi="Calibri" w:cs="Calibri"/>
          <w:b/>
          <w:bCs/>
          <w:sz w:val="24"/>
          <w:szCs w:val="24"/>
        </w:rPr>
        <w:t>Unidad 3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Añón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Valeria (2013),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Interpretar silencios: La </w:t>
      </w:r>
      <w:proofErr w:type="spellStart"/>
      <w:r>
        <w:rPr>
          <w:rFonts w:ascii="Calibri" w:hAnsi="Calibri" w:cs="Calibri"/>
          <w:i/>
          <w:iCs/>
          <w:sz w:val="24"/>
          <w:szCs w:val="24"/>
          <w:lang w:val="es-AR"/>
        </w:rPr>
        <w:t>extraducción</w:t>
      </w:r>
      <w:proofErr w:type="spellEnd"/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 en la Argentina (2008-2012), </w:t>
      </w:r>
      <w:r>
        <w:rPr>
          <w:rFonts w:ascii="Calibri" w:hAnsi="Calibri" w:cs="Calibri"/>
          <w:sz w:val="24"/>
          <w:szCs w:val="24"/>
          <w:lang w:val="es-AR"/>
        </w:rPr>
        <w:t xml:space="preserve">Buenos Aires, Fundación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TyPA</w:t>
      </w:r>
      <w:proofErr w:type="spellEnd"/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Averbach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Márgara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(2011):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 xml:space="preserve">Traducir literatura. Una escritura controlada. </w:t>
      </w:r>
      <w:r>
        <w:rPr>
          <w:rFonts w:ascii="Calibri" w:hAnsi="Calibri" w:cs="Calibri"/>
          <w:sz w:val="24"/>
          <w:szCs w:val="24"/>
          <w:lang w:val="es-AR"/>
        </w:rPr>
        <w:t>Córdoba: Comunicarte.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r>
        <w:rPr>
          <w:rFonts w:ascii="Calibri" w:hAnsi="Calibri" w:cs="Calibri"/>
          <w:sz w:val="24"/>
          <w:szCs w:val="24"/>
          <w:lang w:val="es-AR"/>
        </w:rPr>
        <w:t>Cámara Argentina del Libro (2018), Informe de producción del libro argentino, 1.er semestre 2017.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r>
        <w:rPr>
          <w:rFonts w:ascii="Calibri" w:hAnsi="Calibri" w:cs="Calibri"/>
          <w:sz w:val="24"/>
          <w:szCs w:val="24"/>
          <w:lang w:val="es-AR"/>
        </w:rPr>
        <w:t xml:space="preserve">Cámara Argentina de Publicaciones (2016),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>El libro blanco de la industria editorial argentina, 2016. Informe de datos estadísticos.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</w:pPr>
      <w:r>
        <w:rPr>
          <w:rFonts w:ascii="Calibri" w:hAnsi="Calibri" w:cs="Calibri"/>
          <w:sz w:val="24"/>
          <w:szCs w:val="24"/>
          <w:lang w:val="es-AR"/>
        </w:rPr>
        <w:t>De Diego, José Luis (2012): “Concentración económica: nuevos editores, nuevos agentes”. En: Primer coloquio argentino de estudios sobre el libro y la edición. 31 de octubre, 1 y 2 de noviembre de 2012, La Plata, Argentina. Disponible en: &lt;http://www.memoria.fahce.unlp.edu.ar/trab_eventos/ev.1930/ev.1930.pdf&gt; [Último acceso en marzo de 2018]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r>
        <w:rPr>
          <w:rFonts w:ascii="Calibri" w:hAnsi="Calibri" w:cs="Calibri"/>
          <w:sz w:val="24"/>
          <w:szCs w:val="24"/>
          <w:lang w:val="es-AR"/>
        </w:rPr>
        <w:t xml:space="preserve">___________________ (2015): La otra cara de Jano. Una mirada crítica sobre el libro y la edición. Buenos Aires: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Ampersand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</w:pPr>
      <w:r>
        <w:rPr>
          <w:rFonts w:ascii="Calibri" w:hAnsi="Calibri" w:cs="Calibri"/>
          <w:sz w:val="24"/>
          <w:szCs w:val="24"/>
          <w:lang w:val="es-AR"/>
        </w:rPr>
        <w:t>_________________ (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dir.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): Editores y políticas editoriales en Argentina, 1880-2010. Buenos Aires: FCE (capítulos pertinentes).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Ehrenhaus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>, Andrés (2010): “Conclusiones de la encuesta de editores”. En: Club de Traductores Literarios de Buenos Aires. Disponible en:&lt;</w:t>
      </w:r>
      <w:hyperlink r:id="rId8">
        <w:r>
          <w:rPr>
            <w:rStyle w:val="InternetLink"/>
            <w:rFonts w:ascii="Calibri" w:hAnsi="Calibri" w:cs="Calibri"/>
            <w:sz w:val="24"/>
            <w:szCs w:val="24"/>
            <w:lang w:val="es-AR"/>
          </w:rPr>
          <w:t>http://clubdetraductoresliterariosdebaires.blogspot.com.ar/2010/06/conclusiones-de-la-encuesta-de-editores_05.html</w:t>
        </w:r>
      </w:hyperlink>
      <w:r>
        <w:rPr>
          <w:rFonts w:ascii="Calibri" w:hAnsi="Calibri" w:cs="Calibri"/>
          <w:sz w:val="24"/>
          <w:szCs w:val="24"/>
          <w:lang w:val="es-AR"/>
        </w:rPr>
        <w:t>&gt; [consultado en marzo de 2018]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Garavelli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Bice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Mortara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sz w:val="24"/>
          <w:szCs w:val="24"/>
        </w:rPr>
        <w:t>Manual de Retórica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Retórica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Barthes</w:t>
      </w:r>
      <w:proofErr w:type="spellEnd"/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s-AR"/>
        </w:rPr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Sagastizábal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Leandro de (2005),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>La edición de libros en la Argentina: una empresa de cultura</w:t>
      </w:r>
      <w:r>
        <w:rPr>
          <w:rFonts w:ascii="Calibri" w:hAnsi="Calibri" w:cs="Calibri"/>
          <w:sz w:val="24"/>
          <w:szCs w:val="24"/>
          <w:lang w:val="es-AR"/>
        </w:rPr>
        <w:t xml:space="preserve">, Buenos Aires,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Eudeba</w:t>
      </w:r>
      <w:proofErr w:type="spellEnd"/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Szpilbarg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Daniela, “Entre el mercado y la política cultural: una mirada sociológica sobre la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extraducción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en Argentina. El caso del Programa Sur (2010–2012), en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en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Venturini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(coord.), “Dossier: La traducción editorial”,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>El taco en la Brea.</w:t>
      </w:r>
      <w:r>
        <w:rPr>
          <w:rFonts w:ascii="Calibri" w:hAnsi="Calibri" w:cs="Calibri"/>
          <w:sz w:val="24"/>
          <w:szCs w:val="24"/>
          <w:lang w:val="es-AR"/>
        </w:rPr>
        <w:t xml:space="preserve"> Revista del Centro de Investigaciones Teórico–literarias, pp. 421-434.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Venturini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Santiago, “Dossier: La traducción editorial”,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>El taco en la Brea.</w:t>
      </w:r>
      <w:r>
        <w:rPr>
          <w:rFonts w:ascii="Calibri" w:hAnsi="Calibri" w:cs="Calibri"/>
          <w:sz w:val="24"/>
          <w:szCs w:val="24"/>
          <w:lang w:val="es-AR"/>
        </w:rPr>
        <w:t xml:space="preserve"> Revista del Centro de Investigaciones Teórico–literarias, Presentación, pp. 246-256</w: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</w:pPr>
      <w:proofErr w:type="spellStart"/>
      <w:r>
        <w:rPr>
          <w:rFonts w:ascii="Calibri" w:hAnsi="Calibri" w:cs="Calibri"/>
          <w:sz w:val="24"/>
          <w:szCs w:val="24"/>
          <w:lang w:val="es-AR"/>
        </w:rPr>
        <w:t>Villalba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, Gabriela, “Representaciones sobre el español en la traducción editorial argentina: metodología de una investigación”, en “Dossier: La traducción editorial”, </w:t>
      </w:r>
      <w:r>
        <w:rPr>
          <w:rFonts w:ascii="Calibri" w:hAnsi="Calibri" w:cs="Calibri"/>
          <w:i/>
          <w:iCs/>
          <w:sz w:val="24"/>
          <w:szCs w:val="24"/>
          <w:lang w:val="es-AR"/>
        </w:rPr>
        <w:t>El taco en la Brea.</w:t>
      </w:r>
      <w:r>
        <w:rPr>
          <w:rFonts w:ascii="Calibri" w:hAnsi="Calibri" w:cs="Calibri"/>
          <w:sz w:val="24"/>
          <w:szCs w:val="24"/>
          <w:lang w:val="es-AR"/>
        </w:rPr>
        <w:t xml:space="preserve"> Revista del Centro de Investigaciones Teórico–literarias, pp. 380-407</w:t>
      </w:r>
    </w:p>
    <w:p w:rsidR="00177968" w:rsidRDefault="00177968">
      <w:pPr>
        <w:widowControl w:val="0"/>
        <w:tabs>
          <w:tab w:val="left" w:pos="-720"/>
        </w:tabs>
        <w:spacing w:before="120" w:after="96" w:line="240" w:lineRule="auto"/>
        <w:ind w:left="720" w:hanging="720"/>
        <w:jc w:val="both"/>
        <w:rPr>
          <w:rFonts w:ascii="Calibri" w:hAnsi="Calibri" w:cs="Calibri"/>
          <w:sz w:val="24"/>
          <w:szCs w:val="24"/>
          <w:lang w:val="es-AR"/>
        </w:rPr>
      </w:pPr>
    </w:p>
    <w:p w:rsidR="00177968" w:rsidRDefault="0025755E">
      <w:pPr>
        <w:widowControl w:val="0"/>
        <w:spacing w:before="120" w:after="9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5755E">
        <w:pict>
          <v:rect id="_x0000_s1027" style="position:absolute;left:0;text-align:left;margin-left:0;margin-top:0;width:0;height:1.45pt;z-index:251665920" fillcolor="#a0a0a0" stroked="f" strokecolor="#3465a4">
            <v:fill color2="#5f5f5f" o:detectmouseclick="t"/>
            <v:stroke joinstyle="round"/>
          </v:rect>
        </w:pict>
      </w:r>
      <w:r w:rsidR="00492835">
        <w:rPr>
          <w:rFonts w:ascii="Calibri" w:hAnsi="Calibri" w:cs="Calibri"/>
          <w:b/>
          <w:bCs/>
          <w:sz w:val="24"/>
          <w:szCs w:val="24"/>
        </w:rPr>
        <w:t>5. Evaluación</w:t>
      </w:r>
    </w:p>
    <w:p w:rsidR="00177968" w:rsidRDefault="0025755E">
      <w:pPr>
        <w:widowControl w:val="0"/>
        <w:spacing w:before="120" w:after="96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5755E">
        <w:pict>
          <v:rect id="_x0000_s1026" style="position:absolute;left:0;text-align:left;margin-left:0;margin-top:0;width:0;height:1.45pt;z-index:251666944" fillcolor="#a0a0a0" stroked="f" strokecolor="#3465a4">
            <v:fill color2="#5f5f5f" o:detectmouseclick="t"/>
            <v:stroke joinstyle="round"/>
          </v:rect>
        </w:pict>
      </w:r>
    </w:p>
    <w:p w:rsidR="00177968" w:rsidRDefault="00492835">
      <w:pPr>
        <w:widowControl w:val="0"/>
        <w:tabs>
          <w:tab w:val="left" w:pos="-720"/>
        </w:tabs>
        <w:spacing w:before="120" w:after="96"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Es requisito para la aprobación de esta instancia la </w:t>
      </w:r>
      <w:r w:rsidR="00431222">
        <w:rPr>
          <w:rFonts w:ascii="Calibri" w:hAnsi="Calibri" w:cs="Calibri"/>
          <w:sz w:val="24"/>
          <w:szCs w:val="24"/>
        </w:rPr>
        <w:t xml:space="preserve">asistencia al 75% de las clases y la </w:t>
      </w:r>
      <w:r>
        <w:rPr>
          <w:rFonts w:ascii="Calibri" w:hAnsi="Calibri" w:cs="Calibri"/>
          <w:sz w:val="24"/>
          <w:szCs w:val="24"/>
        </w:rPr>
        <w:t>elaboración de una monografía siguiendo pautas que serán detalladas oportunamente.</w:t>
      </w:r>
    </w:p>
    <w:sectPr w:rsidR="00177968" w:rsidSect="00177968">
      <w:headerReference w:type="default" r:id="rId9"/>
      <w:footerReference w:type="default" r:id="rId10"/>
      <w:pgSz w:w="12240" w:h="15840"/>
      <w:pgMar w:top="1418" w:right="1418" w:bottom="1701" w:left="1418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63" w:rsidRDefault="00695B63" w:rsidP="00177968">
      <w:pPr>
        <w:spacing w:after="0" w:line="240" w:lineRule="auto"/>
      </w:pPr>
      <w:r>
        <w:separator/>
      </w:r>
    </w:p>
  </w:endnote>
  <w:endnote w:type="continuationSeparator" w:id="0">
    <w:p w:rsidR="00695B63" w:rsidRDefault="00695B63" w:rsidP="0017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68" w:rsidRDefault="0025755E">
    <w:pPr>
      <w:widowControl w:val="0"/>
      <w:jc w:val="center"/>
    </w:pPr>
    <w:r>
      <w:fldChar w:fldCharType="begin"/>
    </w:r>
    <w:r w:rsidR="00492835">
      <w:instrText>PAGE</w:instrText>
    </w:r>
    <w:r>
      <w:fldChar w:fldCharType="separate"/>
    </w:r>
    <w:r w:rsidR="001556B0">
      <w:rPr>
        <w:noProof/>
      </w:rPr>
      <w:t>1</w:t>
    </w:r>
    <w:r>
      <w:fldChar w:fldCharType="end"/>
    </w:r>
  </w:p>
  <w:p w:rsidR="00177968" w:rsidRDefault="00177968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63" w:rsidRDefault="00695B63" w:rsidP="00177968">
      <w:pPr>
        <w:spacing w:after="0" w:line="240" w:lineRule="auto"/>
      </w:pPr>
      <w:r>
        <w:separator/>
      </w:r>
    </w:p>
  </w:footnote>
  <w:footnote w:type="continuationSeparator" w:id="0">
    <w:p w:rsidR="00695B63" w:rsidRDefault="00695B63" w:rsidP="0017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68" w:rsidRDefault="00177968">
    <w:pPr>
      <w:widowControl w:val="0"/>
    </w:pPr>
  </w:p>
  <w:p w:rsidR="00177968" w:rsidRDefault="00177968">
    <w:pPr>
      <w:widowControl w:val="0"/>
    </w:pPr>
  </w:p>
  <w:p w:rsidR="00177968" w:rsidRDefault="00177968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528"/>
    <w:multiLevelType w:val="multilevel"/>
    <w:tmpl w:val="FE56BC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E2252B"/>
    <w:multiLevelType w:val="multilevel"/>
    <w:tmpl w:val="2780C5B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68"/>
    <w:rsid w:val="001556B0"/>
    <w:rsid w:val="00177968"/>
    <w:rsid w:val="001F2DA7"/>
    <w:rsid w:val="00247306"/>
    <w:rsid w:val="0025755E"/>
    <w:rsid w:val="00431222"/>
    <w:rsid w:val="00492835"/>
    <w:rsid w:val="00695B63"/>
    <w:rsid w:val="00C1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D4"/>
    <w:pPr>
      <w:spacing w:after="200" w:line="276" w:lineRule="auto"/>
    </w:pPr>
    <w:rPr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uiPriority w:val="99"/>
    <w:qFormat/>
    <w:rsid w:val="008929D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Normal"/>
    <w:next w:val="Normal"/>
    <w:link w:val="Ttulo2Car"/>
    <w:uiPriority w:val="99"/>
    <w:qFormat/>
    <w:rsid w:val="008929D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Normal"/>
    <w:next w:val="Normal"/>
    <w:link w:val="Ttulo3Car"/>
    <w:uiPriority w:val="99"/>
    <w:qFormat/>
    <w:rsid w:val="008929D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Normal"/>
    <w:next w:val="Normal"/>
    <w:link w:val="Ttulo4Car"/>
    <w:uiPriority w:val="99"/>
    <w:qFormat/>
    <w:rsid w:val="008929D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customStyle="1" w:styleId="Heading5">
    <w:name w:val="Heading 5"/>
    <w:basedOn w:val="Normal"/>
    <w:next w:val="Normal"/>
    <w:link w:val="Ttulo5Car"/>
    <w:uiPriority w:val="99"/>
    <w:qFormat/>
    <w:rsid w:val="008929D4"/>
    <w:pPr>
      <w:keepNext/>
      <w:keepLines/>
      <w:spacing w:before="220" w:after="40"/>
      <w:outlineLvl w:val="4"/>
    </w:pPr>
    <w:rPr>
      <w:b/>
      <w:bCs/>
    </w:rPr>
  </w:style>
  <w:style w:type="paragraph" w:customStyle="1" w:styleId="Heading6">
    <w:name w:val="Heading 6"/>
    <w:basedOn w:val="Normal"/>
    <w:next w:val="Normal"/>
    <w:link w:val="Ttulo6Car"/>
    <w:uiPriority w:val="99"/>
    <w:qFormat/>
    <w:rsid w:val="008929D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DF2985"/>
    <w:rPr>
      <w:rFonts w:asciiTheme="majorHAnsi" w:eastAsiaTheme="majorEastAsia" w:hAnsiTheme="majorHAnsi" w:cstheme="majorBidi"/>
      <w:b/>
      <w:bCs/>
      <w:color w:val="000000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Heading2"/>
    <w:uiPriority w:val="9"/>
    <w:semiHidden/>
    <w:qFormat/>
    <w:rsid w:val="00DF29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Heading3"/>
    <w:uiPriority w:val="9"/>
    <w:semiHidden/>
    <w:qFormat/>
    <w:rsid w:val="00DF2985"/>
    <w:rPr>
      <w:rFonts w:asciiTheme="majorHAnsi" w:eastAsiaTheme="majorEastAsia" w:hAnsiTheme="majorHAnsi" w:cstheme="majorBidi"/>
      <w:b/>
      <w:bCs/>
      <w:color w:val="000000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Heading4"/>
    <w:uiPriority w:val="9"/>
    <w:semiHidden/>
    <w:qFormat/>
    <w:rsid w:val="00DF2985"/>
    <w:rPr>
      <w:rFonts w:asciiTheme="minorHAnsi" w:eastAsiaTheme="minorEastAsia" w:hAnsiTheme="minorHAnsi" w:cstheme="minorBidi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Heading5"/>
    <w:uiPriority w:val="9"/>
    <w:semiHidden/>
    <w:qFormat/>
    <w:rsid w:val="00DF298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Heading6"/>
    <w:uiPriority w:val="9"/>
    <w:semiHidden/>
    <w:qFormat/>
    <w:rsid w:val="00DF2985"/>
    <w:rPr>
      <w:rFonts w:asciiTheme="minorHAnsi" w:eastAsiaTheme="minorEastAsia" w:hAnsiTheme="minorHAnsi" w:cstheme="minorBidi"/>
      <w:b/>
      <w:bCs/>
      <w:color w:val="00000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DF2985"/>
    <w:rPr>
      <w:rFonts w:asciiTheme="majorHAnsi" w:eastAsiaTheme="majorEastAsia" w:hAnsiTheme="majorHAnsi" w:cstheme="majorBidi"/>
      <w:b/>
      <w:bCs/>
      <w:color w:val="000000"/>
      <w:sz w:val="32"/>
      <w:szCs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DF2985"/>
    <w:rPr>
      <w:rFonts w:asciiTheme="majorHAnsi" w:eastAsiaTheme="majorEastAsia" w:hAnsiTheme="majorHAnsi" w:cstheme="majorBidi"/>
      <w:color w:val="000000"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locked/>
    <w:rsid w:val="008929D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qFormat/>
    <w:rsid w:val="008929D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AF116F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uiPriority w:val="99"/>
    <w:rsid w:val="000045D3"/>
    <w:rPr>
      <w:color w:val="0000FF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F2985"/>
    <w:rPr>
      <w:b/>
      <w:bCs/>
      <w:color w:val="000000"/>
      <w:sz w:val="20"/>
      <w:szCs w:val="20"/>
      <w:lang w:val="es-ES" w:eastAsia="es-ES"/>
    </w:rPr>
  </w:style>
  <w:style w:type="character" w:customStyle="1" w:styleId="ListLabel1">
    <w:name w:val="ListLabel 1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">
    <w:name w:val="ListLabel 18"/>
    <w:qFormat/>
    <w:rsid w:val="00177968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qFormat/>
    <w:rsid w:val="00177968"/>
    <w:rPr>
      <w:rFonts w:cs="Symbol"/>
      <w:sz w:val="20"/>
      <w:szCs w:val="20"/>
    </w:rPr>
  </w:style>
  <w:style w:type="character" w:customStyle="1" w:styleId="ListLabel20">
    <w:name w:val="ListLabel 20"/>
    <w:qFormat/>
    <w:rsid w:val="00177968"/>
    <w:rPr>
      <w:rFonts w:cs="Courier New"/>
      <w:sz w:val="20"/>
      <w:szCs w:val="20"/>
    </w:rPr>
  </w:style>
  <w:style w:type="character" w:customStyle="1" w:styleId="ListLabel21">
    <w:name w:val="ListLabel 21"/>
    <w:qFormat/>
    <w:rsid w:val="00177968"/>
    <w:rPr>
      <w:rFonts w:cs="Wingdings"/>
      <w:sz w:val="20"/>
      <w:szCs w:val="20"/>
    </w:rPr>
  </w:style>
  <w:style w:type="character" w:customStyle="1" w:styleId="ListLabel22">
    <w:name w:val="ListLabel 22"/>
    <w:qFormat/>
    <w:rsid w:val="00177968"/>
    <w:rPr>
      <w:rFonts w:cs="Wingdings"/>
      <w:sz w:val="20"/>
      <w:szCs w:val="20"/>
    </w:rPr>
  </w:style>
  <w:style w:type="character" w:customStyle="1" w:styleId="ListLabel23">
    <w:name w:val="ListLabel 23"/>
    <w:qFormat/>
    <w:rsid w:val="00177968"/>
    <w:rPr>
      <w:rFonts w:cs="Wingdings"/>
      <w:sz w:val="20"/>
      <w:szCs w:val="20"/>
    </w:rPr>
  </w:style>
  <w:style w:type="character" w:customStyle="1" w:styleId="ListLabel24">
    <w:name w:val="ListLabel 24"/>
    <w:qFormat/>
    <w:rsid w:val="00177968"/>
    <w:rPr>
      <w:rFonts w:cs="Wingdings"/>
      <w:sz w:val="20"/>
      <w:szCs w:val="20"/>
    </w:rPr>
  </w:style>
  <w:style w:type="character" w:customStyle="1" w:styleId="ListLabel25">
    <w:name w:val="ListLabel 25"/>
    <w:qFormat/>
    <w:rsid w:val="00177968"/>
    <w:rPr>
      <w:rFonts w:cs="Wingdings"/>
      <w:sz w:val="20"/>
      <w:szCs w:val="20"/>
    </w:rPr>
  </w:style>
  <w:style w:type="character" w:customStyle="1" w:styleId="ListLabel26">
    <w:name w:val="ListLabel 26"/>
    <w:qFormat/>
    <w:rsid w:val="00177968"/>
    <w:rPr>
      <w:rFonts w:cs="Wingdings"/>
      <w:sz w:val="20"/>
      <w:szCs w:val="20"/>
    </w:rPr>
  </w:style>
  <w:style w:type="character" w:customStyle="1" w:styleId="ListLabel27">
    <w:name w:val="ListLabel 27"/>
    <w:qFormat/>
    <w:rsid w:val="00177968"/>
    <w:rPr>
      <w:rFonts w:cs="Wingdings"/>
      <w:sz w:val="20"/>
      <w:szCs w:val="20"/>
    </w:rPr>
  </w:style>
  <w:style w:type="paragraph" w:customStyle="1" w:styleId="Heading">
    <w:name w:val="Heading"/>
    <w:basedOn w:val="Normal"/>
    <w:next w:val="Textoindependiente"/>
    <w:qFormat/>
    <w:rsid w:val="001779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177968"/>
    <w:pPr>
      <w:spacing w:after="140" w:line="288" w:lineRule="auto"/>
    </w:pPr>
  </w:style>
  <w:style w:type="paragraph" w:styleId="Lista">
    <w:name w:val="List"/>
    <w:basedOn w:val="Textoindependiente"/>
    <w:rsid w:val="00177968"/>
    <w:rPr>
      <w:rFonts w:ascii="Liberation Sans" w:hAnsi="Liberation Sans" w:cs="FreeSans"/>
    </w:rPr>
  </w:style>
  <w:style w:type="paragraph" w:customStyle="1" w:styleId="Caption">
    <w:name w:val="Caption"/>
    <w:basedOn w:val="Normal"/>
    <w:qFormat/>
    <w:rsid w:val="00177968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77968"/>
    <w:pPr>
      <w:suppressLineNumbers/>
    </w:pPr>
    <w:rPr>
      <w:rFonts w:ascii="Liberation Sans" w:hAnsi="Liberation Sans" w:cs="FreeSans"/>
    </w:rPr>
  </w:style>
  <w:style w:type="paragraph" w:styleId="Ttulo">
    <w:name w:val="Title"/>
    <w:basedOn w:val="Normal"/>
    <w:next w:val="Normal"/>
    <w:link w:val="TtuloCar"/>
    <w:uiPriority w:val="99"/>
    <w:qFormat/>
    <w:rsid w:val="008929D4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8929D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qFormat/>
    <w:rsid w:val="008929D4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AF11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link w:val="AsuntodelcomentarioCar"/>
    <w:uiPriority w:val="99"/>
    <w:semiHidden/>
    <w:qFormat/>
    <w:rsid w:val="0065647F"/>
    <w:pPr>
      <w:spacing w:line="276" w:lineRule="auto"/>
    </w:pPr>
    <w:rPr>
      <w:b/>
      <w:bCs/>
    </w:rPr>
  </w:style>
  <w:style w:type="paragraph" w:customStyle="1" w:styleId="Header">
    <w:name w:val="Header"/>
    <w:basedOn w:val="Normal"/>
    <w:rsid w:val="00177968"/>
  </w:style>
  <w:style w:type="paragraph" w:customStyle="1" w:styleId="Footer">
    <w:name w:val="Footer"/>
    <w:basedOn w:val="Normal"/>
    <w:rsid w:val="00177968"/>
  </w:style>
  <w:style w:type="table" w:customStyle="1" w:styleId="TableNormal1">
    <w:name w:val="Table Normal1"/>
    <w:uiPriority w:val="99"/>
    <w:rsid w:val="008929D4"/>
    <w:pPr>
      <w:spacing w:after="200" w:line="276" w:lineRule="auto"/>
    </w:pPr>
    <w:rPr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traductoresliterariosdebaires.blogspot.com.ar/2010/06/conclusiones-de-la-encuesta-de-editores_0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1045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3</cp:revision>
  <dcterms:created xsi:type="dcterms:W3CDTF">2018-03-20T13:39:00Z</dcterms:created>
  <dcterms:modified xsi:type="dcterms:W3CDTF">2018-11-01T16:44:00Z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