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E570C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  <w:r>
        <w:pict>
          <v:group id="_x0000_s1026" style="width:127.1pt;height:118.3pt;mso-position-horizontal-relative:char;mso-position-vertical-relative:line" coordsize="1614488,1502712">
            <v:rect id="_x0000_s1027" style="position:absolute;width:1614488;height:1502712" stroked="f" strokeweight="1pt">
              <v:fill opacity="0"/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14488;height:1502712">
              <v:imagedata r:id="rId7" o:title=""/>
            </v:shape>
            <w10:anchorlock/>
          </v:group>
        </w:pict>
      </w: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  <w:rPr>
          <w:rStyle w:val="PageNumber"/>
          <w:sz w:val="44"/>
          <w:szCs w:val="44"/>
          <w:u w:val="single"/>
        </w:rPr>
      </w:pPr>
      <w:r>
        <w:rPr>
          <w:rStyle w:val="PageNumber"/>
          <w:sz w:val="44"/>
          <w:szCs w:val="44"/>
          <w:u w:val="single"/>
        </w:rPr>
        <w:t>UNIVERSIDAD DE BUENOS AIRES</w:t>
      </w: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center"/>
        <w:rPr>
          <w:rStyle w:val="PageNumber"/>
          <w:sz w:val="44"/>
          <w:szCs w:val="44"/>
          <w:u w:val="single"/>
        </w:rPr>
      </w:pPr>
      <w:r>
        <w:rPr>
          <w:rStyle w:val="PageNumber"/>
          <w:sz w:val="44"/>
          <w:szCs w:val="44"/>
          <w:u w:val="single"/>
        </w:rPr>
        <w:t>FACULTAD DE FILOSOFIA Y LETRAS</w:t>
      </w: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rStyle w:val="PageNumber"/>
          <w:sz w:val="32"/>
          <w:szCs w:val="32"/>
        </w:rPr>
      </w:pPr>
      <w:r>
        <w:rPr>
          <w:rStyle w:val="PageNumber"/>
          <w:sz w:val="32"/>
          <w:szCs w:val="32"/>
        </w:rPr>
        <w:t>MAESTRÍA EN FILOSOFÍA POLÍTICA</w:t>
      </w: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rStyle w:val="PageNumber"/>
          <w:b/>
          <w:bCs/>
          <w:sz w:val="32"/>
          <w:szCs w:val="32"/>
        </w:rPr>
      </w:pPr>
      <w:r>
        <w:rPr>
          <w:rStyle w:val="PageNumber"/>
          <w:sz w:val="32"/>
          <w:szCs w:val="32"/>
        </w:rPr>
        <w:t>MATERIA: Derecho y Política</w:t>
      </w: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  <w:rPr>
          <w:sz w:val="32"/>
          <w:szCs w:val="32"/>
        </w:rPr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sectPr w:rsidR="00107750">
          <w:headerReference w:type="default" r:id="rId8"/>
          <w:footerReference w:type="default" r:id="rId9"/>
          <w:pgSz w:w="12240" w:h="15840"/>
          <w:pgMar w:top="708" w:right="1701" w:bottom="1693" w:left="1701" w:header="708" w:footer="721" w:gutter="0"/>
          <w:cols w:space="720"/>
        </w:sectPr>
      </w:pPr>
    </w:p>
    <w:p w:rsidR="00107750" w:rsidRDefault="00107750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>UNIVERSIDAD DE BUENOS AIRES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FACULTAD DE FILOSOFÍA Y LETRAS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MAESTRÍA EN FILOSOFÍA POlÍTICA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MATERIA: </w:t>
      </w:r>
      <w:r w:rsidRPr="00891BBE">
        <w:rPr>
          <w:rStyle w:val="PageNumber"/>
          <w:b/>
          <w:bCs/>
        </w:rPr>
        <w:t>Derecho y Política</w:t>
      </w:r>
    </w:p>
    <w:p w:rsidR="00107750" w:rsidRPr="00891BBE" w:rsidRDefault="00107750" w:rsidP="0089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14F65">
        <w:rPr>
          <w:lang w:val="es-ES"/>
        </w:rPr>
        <w:t>Docente</w:t>
      </w:r>
      <w:r>
        <w:rPr>
          <w:lang w:val="es-ES"/>
        </w:rPr>
        <w:t>s</w:t>
      </w:r>
      <w:r w:rsidRPr="00414F65">
        <w:rPr>
          <w:lang w:val="es-ES"/>
        </w:rPr>
        <w:t xml:space="preserve">: </w:t>
      </w:r>
      <w:r w:rsidRPr="007026FA">
        <w:t xml:space="preserve">Hernán </w:t>
      </w:r>
      <w:r w:rsidR="00952CEA">
        <w:t xml:space="preserve">Galo </w:t>
      </w:r>
      <w:r w:rsidRPr="007026FA">
        <w:t>Bouvier</w:t>
      </w:r>
      <w:r>
        <w:t xml:space="preserve">, </w:t>
      </w:r>
      <w:r w:rsidRPr="007026FA">
        <w:t xml:space="preserve">Andrés </w:t>
      </w:r>
      <w:r w:rsidR="00952CEA">
        <w:t xml:space="preserve">Bernardo </w:t>
      </w:r>
      <w:r w:rsidRPr="007026FA">
        <w:t>Rosler</w:t>
      </w:r>
      <w:r w:rsidR="00545479">
        <w:t xml:space="preserve">, Julio </w:t>
      </w:r>
      <w:r w:rsidR="00952CEA">
        <w:t xml:space="preserve">César </w:t>
      </w:r>
      <w:r w:rsidR="00545479">
        <w:t>Montero</w:t>
      </w:r>
    </w:p>
    <w:p w:rsidR="00107750" w:rsidRPr="00891BBE" w:rsidRDefault="00107750" w:rsidP="0089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414F65">
        <w:rPr>
          <w:lang w:val="es-ES"/>
        </w:rPr>
        <w:t>Carga horaria: 32 horas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>1) Presentación y objetivos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ab/>
        <w:t>El objetivo del seminario consiste en discutir la relación entre política y derecho tanto en términos conceptuales como normativos. En primer lugar, se discutirá la posibilidad de un análisis puramente conceptual del derecho, alejado de la política y de la moral. Luego, la justificación política del derecho en los términos de la obligación de obedecer al derecho. A continuación, la relación entre derecho y política en relación al contenido del derecho (la discusión sobre el control de constitucionalidad) y al origen del derecho (nacionalismo y cosmopolitismo). Finalmente, la relación entre derecho y política en los límites del derecho: el derecho de la guerra, y la posibilidad de un concepto de delito político.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>2) Objetivos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Introducir a los alumnos al conocimiento de algunas de las posiciones más representativas en el debate acerca de la relación entre  el derecho y la política.</w:t>
      </w:r>
    </w:p>
    <w:p w:rsidR="00107750" w:rsidRDefault="0010775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Promover la capacidad de identificar, reconstruir y criticar los argumentos sobre los que se apoyan las distintas posiciones.</w:t>
      </w:r>
    </w:p>
    <w:p w:rsidR="00107750" w:rsidRPr="00891BBE" w:rsidRDefault="0010775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Promover en los alumnos la capacidad de defender o criticar las posiciones estudiadas a través del debate y la deliberación oral y por medio de la elaboración de textos argumentativos. 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8"/>
          <w:szCs w:val="28"/>
        </w:rPr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8"/>
          <w:szCs w:val="28"/>
        </w:rPr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>3) Contenidos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 La tesis de la autonomía de lo político. Ética, moral, política, derecho.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2. Breve discusión sobre el concepto de derecho y su relación con la política. Positivismo, interpretativismo, iusnaturalismo. La moralidad interna del derecho. 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 El desafío anarquista y la justificación del derecho. Obligación política o la obligación de obedecer al derecho. Anarquismo, naturalismo político. Contractualismo, fair play, utilitarismo, comunitarismo.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>4. Razonamiento constitucional y judicial. Derechos y política. Judicialización de la política. Derechos humanos, constitucionalismo y democracia.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 El desafío cosmopolita: particularismo (ciudadanía, nacionalismo, patriotismo) y universalismo político (cosmopolitismo).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6. El desafío pacifista: violencia política. Pacifismo, guerra justa, guerra regular.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7. La posibilidad del delito político.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Bibliografía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Unidad 1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Geuss, R., </w:t>
      </w:r>
      <w:r>
        <w:rPr>
          <w:rStyle w:val="PageNumber"/>
          <w:i/>
          <w:iCs/>
        </w:rPr>
        <w:t>Historia e ilusión en política</w:t>
      </w:r>
      <w:r>
        <w:t>, Tusquets, 2004.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Schmitt, C., </w:t>
      </w:r>
      <w:r>
        <w:rPr>
          <w:rStyle w:val="PageNumber"/>
          <w:i/>
          <w:iCs/>
        </w:rPr>
        <w:t>El concepto de lo político</w:t>
      </w:r>
      <w:r>
        <w:t>, 2da. ed., Alianza, 2007.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Rawls, J., </w:t>
      </w:r>
      <w:r>
        <w:rPr>
          <w:rStyle w:val="PageNumber"/>
          <w:i/>
          <w:iCs/>
        </w:rPr>
        <w:t>Liberalismo político</w:t>
      </w:r>
      <w:r>
        <w:t>, Fondo de Cultura Económica.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Unidad 2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Raz, J., </w:t>
      </w:r>
      <w:r>
        <w:rPr>
          <w:rStyle w:val="PageNumber"/>
          <w:i/>
          <w:iCs/>
        </w:rPr>
        <w:t>Ética en el ámbito público</w:t>
      </w:r>
      <w:r>
        <w:t>, Gedisa, 2001.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Dworkin, R., </w:t>
      </w:r>
      <w:r>
        <w:rPr>
          <w:rStyle w:val="PageNumber"/>
          <w:i/>
          <w:iCs/>
        </w:rPr>
        <w:t>El imperio de la justicia</w:t>
      </w:r>
      <w:r>
        <w:t>, Gedisa, 2000.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  <w:r w:rsidRPr="00891BBE">
        <w:rPr>
          <w:lang w:val="en-US"/>
        </w:rPr>
        <w:t xml:space="preserve">Fuller, L., </w:t>
      </w:r>
      <w:r w:rsidRPr="00891BBE">
        <w:rPr>
          <w:rStyle w:val="PageNumber"/>
          <w:i/>
          <w:iCs/>
          <w:lang w:val="en-US"/>
        </w:rPr>
        <w:t>The morality of law</w:t>
      </w:r>
      <w:r w:rsidRPr="00891BBE">
        <w:rPr>
          <w:lang w:val="en-US"/>
        </w:rPr>
        <w:t>, 2da. ed., Yale University Press, 1969.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  <w:r w:rsidRPr="00891BBE">
        <w:rPr>
          <w:lang w:val="en-US"/>
        </w:rPr>
        <w:t>Unidad 3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  <w:r w:rsidRPr="00891BBE">
        <w:rPr>
          <w:lang w:val="en-US"/>
        </w:rPr>
        <w:t xml:space="preserve">Wolff, J., </w:t>
      </w:r>
      <w:r w:rsidRPr="00891BBE">
        <w:rPr>
          <w:rStyle w:val="PageNumber"/>
          <w:i/>
          <w:iCs/>
          <w:lang w:val="en-US"/>
        </w:rPr>
        <w:t>Filosofía política</w:t>
      </w:r>
      <w:r w:rsidRPr="00891BBE">
        <w:rPr>
          <w:lang w:val="en-US"/>
        </w:rPr>
        <w:t>, Ariel, 2001.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  <w:r w:rsidRPr="00891BBE">
        <w:rPr>
          <w:lang w:val="en-US"/>
        </w:rPr>
        <w:t xml:space="preserve">Simmons, A. J., </w:t>
      </w:r>
      <w:r w:rsidRPr="00891BBE">
        <w:rPr>
          <w:rStyle w:val="PageNumber"/>
          <w:i/>
          <w:iCs/>
          <w:lang w:val="en-US"/>
        </w:rPr>
        <w:t>Moral principles and political obligations</w:t>
      </w:r>
      <w:r w:rsidRPr="00891BBE">
        <w:rPr>
          <w:lang w:val="en-US"/>
        </w:rPr>
        <w:t>, Princeton University Press, 1981.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Unidad 4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Waldron, J., </w:t>
      </w:r>
      <w:r>
        <w:rPr>
          <w:rStyle w:val="PageNumber"/>
          <w:i/>
          <w:iCs/>
        </w:rPr>
        <w:t>Derecho y desacuerdos</w:t>
      </w:r>
      <w:r>
        <w:t>, Marcial Pons, 2006.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Schmitt, C., </w:t>
      </w:r>
      <w:r>
        <w:rPr>
          <w:rStyle w:val="PageNumber"/>
          <w:i/>
          <w:iCs/>
        </w:rPr>
        <w:t>Defensa de la constitución</w:t>
      </w:r>
      <w:r>
        <w:t>, 1988.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Dworkin, R., </w:t>
      </w:r>
      <w:r>
        <w:rPr>
          <w:rStyle w:val="PageNumber"/>
          <w:i/>
          <w:iCs/>
        </w:rPr>
        <w:t>Una cuestión de principios</w:t>
      </w:r>
      <w:r>
        <w:t>, Siglo XXI, 2012.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Unidad 5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Miller, D., </w:t>
      </w:r>
      <w:r>
        <w:rPr>
          <w:rStyle w:val="PageNumber"/>
          <w:i/>
          <w:iCs/>
        </w:rPr>
        <w:t>Sobre la nacionalidad</w:t>
      </w:r>
      <w:r>
        <w:t>, Ariel, 2001.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  <w:r w:rsidRPr="00891BBE">
        <w:rPr>
          <w:lang w:val="en-US"/>
        </w:rPr>
        <w:t xml:space="preserve">Viroli, M., </w:t>
      </w:r>
      <w:r w:rsidRPr="00891BBE">
        <w:rPr>
          <w:rStyle w:val="PageNumber"/>
          <w:i/>
          <w:iCs/>
          <w:lang w:val="en-US"/>
        </w:rPr>
        <w:t>For love of country</w:t>
      </w:r>
      <w:r w:rsidRPr="00891BBE">
        <w:rPr>
          <w:lang w:val="en-US"/>
        </w:rPr>
        <w:t>, Oxford University Press, 1997.</w:t>
      </w: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n-US"/>
        </w:rPr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Unidad 6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Walzer, M., </w:t>
      </w:r>
      <w:r>
        <w:rPr>
          <w:rStyle w:val="PageNumber"/>
          <w:i/>
          <w:iCs/>
        </w:rPr>
        <w:t>Guerras justas e injustas</w:t>
      </w:r>
      <w:r>
        <w:t>, Paidos, 2001.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Schmitt, C., </w:t>
      </w:r>
      <w:r>
        <w:rPr>
          <w:rStyle w:val="PageNumber"/>
          <w:i/>
          <w:iCs/>
        </w:rPr>
        <w:t>El nomos de la tierra</w:t>
      </w:r>
      <w:r>
        <w:t>, Comares, 2002.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>Unidad 7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Rosler, A., “Dos tesis sobre la violencia ideológica”, en A. Storck y W. Lisboa Barreto (eds.), </w:t>
      </w:r>
      <w:r>
        <w:rPr>
          <w:rStyle w:val="PageNumber"/>
          <w:i/>
          <w:iCs/>
        </w:rPr>
        <w:t>Normatividade &amp; argumentac</w:t>
      </w:r>
      <w:r>
        <w:rPr>
          <w:rStyle w:val="PageNumber"/>
          <w:rFonts w:ascii="Tahoma" w:hAnsi="Tahoma" w:cs="Tahoma"/>
          <w:i/>
          <w:iCs/>
        </w:rPr>
        <w:t>̧</w:t>
      </w:r>
      <w:r>
        <w:rPr>
          <w:rStyle w:val="PageNumber"/>
          <w:i/>
          <w:iCs/>
        </w:rPr>
        <w:t>ão</w:t>
      </w:r>
      <w:r>
        <w:t>, Linus, 2009.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fr-FR"/>
        </w:rPr>
      </w:pPr>
      <w:r w:rsidRPr="00891BBE">
        <w:rPr>
          <w:lang w:val="fr-FR"/>
        </w:rPr>
        <w:t xml:space="preserve">Dreyfus, S., </w:t>
      </w:r>
      <w:r w:rsidRPr="00891BBE">
        <w:rPr>
          <w:rStyle w:val="PageNumber"/>
          <w:i/>
          <w:iCs/>
          <w:lang w:val="fr-FR"/>
        </w:rPr>
        <w:t>Généalogie du délit politique</w:t>
      </w:r>
      <w:r w:rsidRPr="00891BBE">
        <w:rPr>
          <w:lang w:val="fr-FR"/>
        </w:rPr>
        <w:t>, Varenne, 2010.</w:t>
      </w:r>
    </w:p>
    <w:p w:rsidR="00107750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fr-FR"/>
        </w:rPr>
      </w:pPr>
    </w:p>
    <w:p w:rsidR="00107750" w:rsidRPr="00414F65" w:rsidRDefault="00107750" w:rsidP="0089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lang w:val="es-ES"/>
        </w:rPr>
      </w:pPr>
      <w:r w:rsidRPr="00414F65">
        <w:rPr>
          <w:b/>
          <w:bCs/>
          <w:lang w:val="es-ES"/>
        </w:rPr>
        <w:t>Forma de evaluación y requisitos para la aprobación</w:t>
      </w:r>
    </w:p>
    <w:p w:rsidR="00107750" w:rsidRDefault="00107750" w:rsidP="0089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 w:cs="Trebuchet MS"/>
          <w:sz w:val="21"/>
          <w:szCs w:val="21"/>
          <w:lang w:val="es-ES"/>
        </w:rPr>
      </w:pPr>
      <w:r w:rsidRPr="00414F65">
        <w:rPr>
          <w:lang w:val="es-ES"/>
        </w:rPr>
        <w:t>Para aprobar el curso, los alumnos deberán cumplir con los requisitos de asistencia obligatoria (80% de las clases) y realizar un trabajo escrito de no más de 15 páginas, referido a algún problema determinado de las cuestiones tratadas en la bibliografía obligatoria. Este ejercicio tiene como objetivo desarrollar la capacidad de análisis y elaboración de una problemática, así como los argumentos que sostienen las posibles soluciones a ella. Por lo tanto, deberá estar organizado a partir del planteamiento de un problema específico, respecto del cual el alumno elaborará algún tipo de hipótesis, cuyo desarrollo implica la respuesta a la cuestión planteada. Se evaluará la claridad en el planteamiento del problema, la coherencia argumentativa del texto y la precisión del análisis, así como la coherencia en el desarrollo del trabajo y en el establecimiento de una conclusión. Los alumnos deberán entregar este trabajo dentro de los plazos exigidos por el reglamento de la maestría</w:t>
      </w:r>
      <w:r w:rsidRPr="00414F65">
        <w:rPr>
          <w:rFonts w:ascii="Trebuchet MS" w:hAnsi="Trebuchet MS" w:cs="Trebuchet MS"/>
          <w:sz w:val="21"/>
          <w:szCs w:val="21"/>
          <w:lang w:val="es-ES"/>
        </w:rPr>
        <w:t>.</w:t>
      </w:r>
    </w:p>
    <w:p w:rsidR="00107750" w:rsidRPr="00891BBE" w:rsidRDefault="00107750" w:rsidP="0089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</w:p>
    <w:p w:rsidR="00107750" w:rsidRPr="00891BBE" w:rsidRDefault="00107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</w:p>
    <w:sectPr w:rsidR="00107750" w:rsidRPr="00891BBE" w:rsidSect="00324D86">
      <w:headerReference w:type="default" r:id="rId10"/>
      <w:footerReference w:type="default" r:id="rId11"/>
      <w:pgSz w:w="12240" w:h="15840"/>
      <w:pgMar w:top="2384" w:right="1701" w:bottom="1417" w:left="1701" w:header="708" w:footer="72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9E" w:rsidRDefault="0091529E" w:rsidP="0032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1529E" w:rsidRDefault="0091529E" w:rsidP="0032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0" w:rsidRDefault="00107750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0" w:rsidRDefault="00E570C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838"/>
        <w:tab w:val="right" w:pos="8818"/>
      </w:tabs>
      <w:jc w:val="right"/>
    </w:pPr>
    <w:fldSimple w:instr=" PAGE ">
      <w:r w:rsidR="00952CE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9E" w:rsidRDefault="0091529E" w:rsidP="0032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1529E" w:rsidRDefault="0091529E" w:rsidP="0032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0" w:rsidRDefault="00107750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0" w:rsidRDefault="00E570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s-AR"/>
      </w:rPr>
      <w:pict>
        <v:group id="_x0000_s2049" style="position:absolute;margin-left:420.5pt;margin-top:19.1pt;width:77.2pt;height:70.7pt;z-index:-1;mso-wrap-distance-left:12pt;mso-wrap-distance-top:12pt;mso-wrap-distance-right:12pt;mso-wrap-distance-bottom:12pt;mso-position-horizontal-relative:page;mso-position-vertical-relative:page" coordsize="981075,897890">
          <v:rect id="_x0000_s2050" style="position:absolute;width:981075;height:89789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981075;height:897890">
            <v:imagedata r:id="rId1" o:title="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971"/>
    <w:multiLevelType w:val="hybridMultilevel"/>
    <w:tmpl w:val="FFFFFFFF"/>
    <w:styleLink w:val="Estiloimportado2"/>
    <w:lvl w:ilvl="0" w:tplc="643A98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870A1E8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940C864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0E69F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ABED622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5BCB10E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0F2418A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1C6CF94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96CEBC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6B922038"/>
    <w:multiLevelType w:val="hybridMultilevel"/>
    <w:tmpl w:val="FFFFFFFF"/>
    <w:numStyleLink w:val="Estiloimportado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86"/>
    <w:rsid w:val="00107750"/>
    <w:rsid w:val="00284533"/>
    <w:rsid w:val="00324D86"/>
    <w:rsid w:val="00414F65"/>
    <w:rsid w:val="0054432A"/>
    <w:rsid w:val="00545479"/>
    <w:rsid w:val="005E76C9"/>
    <w:rsid w:val="007026FA"/>
    <w:rsid w:val="00891BBE"/>
    <w:rsid w:val="0091529E"/>
    <w:rsid w:val="00952CEA"/>
    <w:rsid w:val="00BB6791"/>
    <w:rsid w:val="00CE76D5"/>
    <w:rsid w:val="00E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color w:val="000000"/>
      <w:sz w:val="24"/>
      <w:szCs w:val="24"/>
      <w:u w:color="00000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4D86"/>
    <w:rPr>
      <w:u w:val="single"/>
    </w:rPr>
  </w:style>
  <w:style w:type="paragraph" w:customStyle="1" w:styleId="Cabeceraypie">
    <w:name w:val="Cabecera y pie"/>
    <w:uiPriority w:val="99"/>
    <w:rsid w:val="00324D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324D86"/>
    <w:rPr>
      <w:lang w:val="es-ES_tradnl"/>
    </w:rPr>
  </w:style>
  <w:style w:type="paragraph" w:styleId="Footer">
    <w:name w:val="footer"/>
    <w:basedOn w:val="Normal"/>
    <w:link w:val="FooterChar"/>
    <w:uiPriority w:val="99"/>
    <w:rsid w:val="00324D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9EE"/>
    <w:rPr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rsid w:val="001069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Damiani</dc:creator>
  <cp:keywords/>
  <dc:description/>
  <cp:lastModifiedBy>paola</cp:lastModifiedBy>
  <cp:revision>5</cp:revision>
  <cp:lastPrinted>2016-10-27T16:43:00Z</cp:lastPrinted>
  <dcterms:created xsi:type="dcterms:W3CDTF">2016-06-20T20:18:00Z</dcterms:created>
  <dcterms:modified xsi:type="dcterms:W3CDTF">2016-10-27T16:44:00Z</dcterms:modified>
</cp:coreProperties>
</file>