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D" w:rsidRDefault="00196BE1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Carrera de Especialización</w:t>
      </w:r>
    </w:p>
    <w:p w:rsidR="00EC14ED" w:rsidRDefault="00196BE1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Pedagogías para la igualdad en contextos socioeducativos diversos</w:t>
      </w:r>
    </w:p>
    <w:p w:rsidR="00EC14ED" w:rsidRDefault="00EC14ED">
      <w:pPr>
        <w:spacing w:after="12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C14ED" w:rsidRDefault="00196BE1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Seminario Taller: Diseño y evaluación de Proyectos</w:t>
      </w:r>
    </w:p>
    <w:p w:rsidR="00EC14ED" w:rsidRDefault="00EC14E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14ED" w:rsidRDefault="00196BE1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Prof. a cargo: Fernanda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Juarros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EC14ED" w:rsidRDefault="00196BE1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Curso lectivo 2018</w:t>
      </w:r>
    </w:p>
    <w:p w:rsidR="00EC14ED" w:rsidRDefault="00EC14ED">
      <w:pPr>
        <w:spacing w:after="24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14ED" w:rsidRDefault="00196BE1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Fundamentación</w:t>
      </w:r>
    </w:p>
    <w:p w:rsidR="00EC14ED" w:rsidRDefault="00196BE1">
      <w:pPr>
        <w:spacing w:after="120" w:line="29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La propuesta académica de la Carrera de Especialización en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Pedagogías para la igualdad en contextos socioeducativos diversos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incluye un seminario taller de Diseño y evaluación de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proyectos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orientado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al análisis y la formulación de políticas, programas y pr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oyectos en instituciones y organizaciones educativas, sociales y comunitarias. Este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constituye un aporte central a la formación de los futuros especialistas cuyo perfil está  focalizado en el campo de intervención. </w:t>
      </w:r>
    </w:p>
    <w:p w:rsidR="00EC14ED" w:rsidRDefault="00196BE1">
      <w:pPr>
        <w:spacing w:after="120" w:line="29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El seminario presenta tres unidades temá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ticas que pretenden: i- contextualizar el abordaje de trabajo por proyectos en el marco de la planificación, ii- analizar el diseño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de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proyectos tanto desde la perspectiva tecnocrática como herramientas de gestión a corto plazo y a demanda, como desde las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concepciones críticas, iii- abordar diferentes enfoques del diseño y evaluación de proyectos y sus componentes: la construcción de problemas y sus ámbitos de intervención, la definición de propósitos y líneas de acción, la determinación de recursos, y las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concepciones, criterios e instrumentos de evaluación de los mismos.</w:t>
      </w:r>
    </w:p>
    <w:p w:rsidR="00EC14ED" w:rsidRDefault="00EC14ED">
      <w:pPr>
        <w:spacing w:after="120" w:line="290" w:lineRule="auto"/>
        <w:jc w:val="both"/>
        <w:rPr>
          <w:rFonts w:eastAsia="Times New Roman" w:cs="Times New Roman"/>
          <w:color w:val="000000"/>
        </w:rPr>
      </w:pPr>
    </w:p>
    <w:p w:rsidR="00EC14ED" w:rsidRDefault="00196BE1">
      <w:pPr>
        <w:numPr>
          <w:ilvl w:val="0"/>
          <w:numId w:val="2"/>
        </w:numPr>
        <w:spacing w:after="120" w:line="240" w:lineRule="auto"/>
        <w:jc w:val="both"/>
        <w:textAlignment w:val="baseline"/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Objetivos:</w:t>
      </w:r>
    </w:p>
    <w:p w:rsidR="00EC14ED" w:rsidRDefault="00196BE1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Examinar el abordaje de trabajo por proyectos en el marco de la planificación y su contexto de surgimiento. </w:t>
      </w:r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EC14ED" w:rsidRDefault="00196BE1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Analizar los enfoques actuales sobre diseño y evaluación de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proyectos socioeducativos y sus sentidos políticos.</w:t>
      </w:r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EC14ED" w:rsidRDefault="00196BE1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Conocer herramientas metodológicas para la formulación, implementación y evaluación de políticas, programas y proyectos en instituciones y en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organizaciones sociales. </w:t>
      </w:r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EC14ED" w:rsidRDefault="00196BE1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Interpretar la relación entre los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propósitos político-pedagógicos y los aspectos metodológicos en el desarrollo de políticas, programas y proyectos.</w:t>
      </w:r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EC14ED" w:rsidRDefault="00EC14E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14ED" w:rsidRDefault="00196BE1">
      <w:pPr>
        <w:numPr>
          <w:ilvl w:val="0"/>
          <w:numId w:val="3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Contenidos:</w:t>
      </w:r>
    </w:p>
    <w:p w:rsidR="00EC14ED" w:rsidRDefault="00196B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1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Desarrollismo y planificación. La perspectiva tecnocrática y sus efectos en el ámbito de la educación. Progra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mas y proyectos como herramienta de intervención educativa.</w:t>
      </w:r>
    </w:p>
    <w:p w:rsidR="00EC14ED" w:rsidRDefault="00EC14ED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EC14ED" w:rsidRDefault="00196B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2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El diagnóstico como momento de construcción del objeto de intervención. La metodología en el diagnóstico. Identificación de necesidades y problemas. Análisis de actores involucr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ados y conflicto de intereses. Planteo de alternativas. Análisis de viabilidad (ética, política, legal, socio-cultural, financiera, de gestión).    </w:t>
      </w:r>
    </w:p>
    <w:p w:rsidR="00EC14ED" w:rsidRDefault="00EC14ED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EC14ED" w:rsidRDefault="00196BE1">
      <w:pPr>
        <w:spacing w:after="120" w:line="240" w:lineRule="auto"/>
        <w:jc w:val="both"/>
        <w:rPr>
          <w:u w:val="single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3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Perspectivas en la formulación de proyectos socioeducativos. Construcción de problemas y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ámbitos de intervención. Definición de propósitos y objetivos. Determinación de recursos y líneas de acción. Análisis de los recursos y elaboración del presupuesto. Construcción del plan de trabajo y cronograma. Formulación de criterios y metodologías de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evaluación. </w:t>
      </w:r>
    </w:p>
    <w:p w:rsidR="00EC14ED" w:rsidRDefault="00EC14ED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14ED" w:rsidRDefault="00EC14E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14ED" w:rsidRDefault="00196BE1">
      <w:pPr>
        <w:numPr>
          <w:ilvl w:val="0"/>
          <w:numId w:val="4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Actividades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El seminario incluye clases teóricas en torno a las cuestiones metodológicas del diseño de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políticas, programas y proyectos llevados a cabo, así como instancias de trabajo grupal en la producción de proyectos pedagógicos de acuerdo a especificaciones establecidas.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Asimismo, incluye la participación, a modo de invitadas/os, de especialistas que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han  formulado, implementado y monitoreado programas en las áreas de las orientaciones contempladas en la Especialización. </w:t>
      </w:r>
    </w:p>
    <w:p w:rsidR="00EC14ED" w:rsidRDefault="00196BE1">
      <w:pPr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12"/>
          <w:szCs w:val="12"/>
        </w:rPr>
        <mc:AlternateContent>
          <mc:Choice Requires="wps">
            <w:drawing>
              <wp:anchor distT="0" distB="47625" distL="0" distR="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5916930" cy="379730"/>
                <wp:effectExtent l="0" t="0" r="0" b="0"/>
                <wp:wrapSquare wrapText="largest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4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14ED" w:rsidRDefault="00EC14ED">
                            <w:pPr>
                              <w:pStyle w:val="Ttulo2"/>
                              <w:jc w:val="right"/>
                            </w:pPr>
                          </w:p>
                        </w:txbxContent>
                      </wps:txbx>
                      <wps:bodyPr lIns="0" tIns="0" rIns="0" bIns="17640">
                        <a:no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id="shape_0" ID="Marco1" fillcolor="white" stroked="f" style="position:absolute;margin-left:0pt;margin-top:0.05pt;width:465.8pt;height:29.8pt;mso-position-horizontal:lef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Encabezado2"/>
                        <w:spacing w:before="240" w:after="12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C14ED" w:rsidRDefault="00196BE1">
      <w:pPr>
        <w:numPr>
          <w:ilvl w:val="0"/>
          <w:numId w:val="5"/>
        </w:numPr>
        <w:spacing w:after="0" w:line="240" w:lineRule="auto"/>
        <w:textAlignment w:val="baseline"/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Bibliografía</w:t>
      </w:r>
    </w:p>
    <w:p w:rsidR="00EC14ED" w:rsidRDefault="00EC14ED">
      <w:pPr>
        <w:spacing w:after="0" w:line="240" w:lineRule="auto"/>
        <w:ind w:left="720"/>
        <w:textAlignment w:val="baseline"/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</w:pPr>
    </w:p>
    <w:p w:rsidR="00EC14ED" w:rsidRDefault="00196BE1">
      <w:pPr>
        <w:spacing w:after="0" w:line="240" w:lineRule="auto"/>
        <w:jc w:val="both"/>
        <w:textAlignment w:val="baseline"/>
      </w:pPr>
      <w:r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  <w:t>Arroyo, D. (2011). El rol de los gobiernos locales. La evaluación de los proyectos. Editorial UNQ</w:t>
      </w:r>
    </w:p>
    <w:p w:rsidR="00EC14ED" w:rsidRDefault="00EC14ED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C14ED" w:rsidRDefault="00196BE1">
      <w:pPr>
        <w:spacing w:after="120" w:line="240" w:lineRule="auto"/>
        <w:jc w:val="both"/>
        <w:textAlignment w:val="baseline"/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Chiara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M. (2008).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Guía para la Evaluación de Programas en Educación.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Buenos Aires: DINIECE, Ministerio de Educación. Disponible en: </w:t>
      </w:r>
      <w:hyperlink r:id="rId6">
        <w:r>
          <w:rPr>
            <w:rStyle w:val="EnlacedeInternet"/>
            <w:rFonts w:ascii="Arial" w:eastAsia="Times New Roman" w:hAnsi="Arial" w:cs="Times New Roman"/>
            <w:sz w:val="24"/>
            <w:szCs w:val="24"/>
          </w:rPr>
          <w:t>http://www.bnm.me.gov.ar/giga1/documentos/EL00104</w:t>
        </w:r>
        <w:r>
          <w:rPr>
            <w:rStyle w:val="EnlacedeInternet"/>
            <w:rFonts w:ascii="Arial" w:eastAsia="Times New Roman" w:hAnsi="Arial" w:cs="Times New Roman"/>
            <w:sz w:val="24"/>
            <w:szCs w:val="24"/>
          </w:rPr>
          <w:t>0.pdfhttp://www.bnm.me.gov.ar/giga1/documentos/EL001040.pdf</w:t>
        </w:r>
      </w:hyperlink>
      <w:r>
        <w:rPr>
          <w:rFonts w:ascii="Arial" w:eastAsia="Times New Roman" w:hAnsi="Arial" w:cs="Times New Roman"/>
          <w:color w:val="0000FF"/>
          <w:sz w:val="24"/>
          <w:szCs w:val="24"/>
          <w:u w:val="single"/>
        </w:rPr>
        <w:t xml:space="preserve"> </w:t>
      </w:r>
    </w:p>
    <w:p w:rsidR="00EC14ED" w:rsidRDefault="00EC14ED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EC14ED" w:rsidRDefault="00196BE1">
      <w:pPr>
        <w:spacing w:after="120" w:line="240" w:lineRule="auto"/>
        <w:jc w:val="both"/>
        <w:textAlignment w:val="baseline"/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Ilari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S 2006 </w:t>
      </w:r>
      <w:r>
        <w:rPr>
          <w:rFonts w:ascii="Arial" w:hAnsi="Arial"/>
          <w:color w:val="000000"/>
          <w:sz w:val="24"/>
          <w:szCs w:val="24"/>
        </w:rPr>
        <w:t>Investigaciones en curso Entre el género y la especie. Reflexionando sobre la política y gestión social. Revista Circunstancia. Año IV - Número 11 – S</w:t>
      </w:r>
      <w:bookmarkStart w:id="0" w:name="0"/>
      <w:bookmarkEnd w:id="0"/>
      <w:r>
        <w:rPr>
          <w:rFonts w:ascii="Arial" w:hAnsi="Arial"/>
          <w:color w:val="000000"/>
          <w:sz w:val="24"/>
          <w:szCs w:val="24"/>
        </w:rPr>
        <w:t xml:space="preserve">eptiembre. Disponible en: </w:t>
      </w:r>
      <w:hyperlink r:id="rId7">
        <w:r>
          <w:rPr>
            <w:rStyle w:val="EnlacedeInternet"/>
            <w:rFonts w:ascii="Arial" w:hAnsi="Arial"/>
            <w:color w:val="000000"/>
            <w:sz w:val="24"/>
            <w:szCs w:val="24"/>
          </w:rPr>
          <w:t>http://www.ortegaygas</w:t>
        </w:r>
        <w:r>
          <w:rPr>
            <w:rStyle w:val="EnlacedeInternet"/>
            <w:rFonts w:ascii="Arial" w:hAnsi="Arial"/>
            <w:color w:val="000000"/>
            <w:sz w:val="24"/>
            <w:szCs w:val="24"/>
          </w:rPr>
          <w:t>set.edu/publicaciones/circunstancia/ano-iv---numero-11---septiembre-2006/investigaciones-en-curso/entre-el-genero-y-la-especie--reflexionando-sobre-la-naturaleza-de-la-politica-y-la-gestion-social</w:t>
        </w:r>
      </w:hyperlink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ascii="Arial" w:hAnsi="Arial"/>
          <w:color w:val="000000"/>
          <w:sz w:val="20"/>
          <w:szCs w:val="20"/>
        </w:rPr>
      </w:pPr>
    </w:p>
    <w:p w:rsidR="00EC14ED" w:rsidRDefault="00196BE1">
      <w:pPr>
        <w:spacing w:after="0" w:line="240" w:lineRule="auto"/>
        <w:jc w:val="both"/>
        <w:textAlignment w:val="baseline"/>
      </w:pPr>
      <w:proofErr w:type="spellStart"/>
      <w:r>
        <w:rPr>
          <w:rFonts w:ascii="Arial" w:hAnsi="Arial"/>
          <w:color w:val="000000"/>
          <w:sz w:val="24"/>
          <w:szCs w:val="24"/>
        </w:rPr>
        <w:t>Ilari</w:t>
      </w:r>
      <w:proofErr w:type="spellEnd"/>
      <w:r>
        <w:rPr>
          <w:rFonts w:ascii="Arial" w:hAnsi="Arial"/>
          <w:color w:val="000000"/>
          <w:sz w:val="24"/>
          <w:szCs w:val="24"/>
        </w:rPr>
        <w:t>, S (2005) “La reformulación de los programas sociale</w:t>
      </w:r>
      <w:r>
        <w:rPr>
          <w:rFonts w:ascii="Arial" w:hAnsi="Arial"/>
          <w:color w:val="000000"/>
          <w:sz w:val="24"/>
          <w:szCs w:val="24"/>
        </w:rPr>
        <w:t xml:space="preserve">s. Del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Plan Vida </w:t>
      </w:r>
      <w:r>
        <w:rPr>
          <w:rFonts w:ascii="Arial" w:hAnsi="Arial"/>
          <w:color w:val="000000"/>
          <w:sz w:val="24"/>
          <w:szCs w:val="24"/>
        </w:rPr>
        <w:t xml:space="preserve">al </w:t>
      </w:r>
      <w:r>
        <w:rPr>
          <w:rFonts w:ascii="Arial" w:hAnsi="Arial"/>
          <w:i/>
          <w:iCs/>
          <w:color w:val="000000"/>
          <w:sz w:val="24"/>
          <w:szCs w:val="24"/>
        </w:rPr>
        <w:t>Plan Más Vida</w:t>
      </w:r>
      <w:r>
        <w:rPr>
          <w:rFonts w:ascii="Arial" w:hAnsi="Arial"/>
          <w:color w:val="000000"/>
          <w:sz w:val="24"/>
          <w:szCs w:val="24"/>
        </w:rPr>
        <w:t xml:space="preserve">”. INDES.  </w:t>
      </w:r>
    </w:p>
    <w:p w:rsidR="00EC14ED" w:rsidRDefault="00EC14E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</w:rPr>
      </w:pPr>
    </w:p>
    <w:p w:rsidR="00EC14ED" w:rsidRDefault="00196BE1">
      <w:pPr>
        <w:spacing w:after="0" w:line="240" w:lineRule="auto"/>
        <w:jc w:val="both"/>
        <w:textAlignment w:val="baseline"/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Llomovatte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S.,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Juarros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F y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Kantarovich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G (2013) “La prospectiva en el proceso de planificación educativa”. En: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Llomovatte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S.,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Juarros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F y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Kantarovich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>, G (2013) Reflexiones prospectivas. Facultad de Filosof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ía y Letras, UBA.</w:t>
      </w:r>
    </w:p>
    <w:p w:rsidR="00EC14ED" w:rsidRDefault="00EC14ED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C14ED" w:rsidRDefault="00196BE1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Programa Nacional de Educación Solidaria. Itinerario y herramientas para el desarrollo de proyectos. Ministerio de Educación, 2012 </w:t>
      </w:r>
    </w:p>
    <w:p w:rsidR="00EC14ED" w:rsidRDefault="00EC14ED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</w:rPr>
      </w:pPr>
    </w:p>
    <w:p w:rsidR="00EC14ED" w:rsidRDefault="00196BE1">
      <w:pPr>
        <w:spacing w:after="120" w:line="240" w:lineRule="auto"/>
        <w:jc w:val="both"/>
        <w:textAlignment w:val="baseline"/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Terigi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F. (2007). “Cuatro concepciones sobre el planeamiento educativo en la reforma educativa argentina de los noventa”, en </w:t>
      </w:r>
      <w:proofErr w:type="spellStart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Education</w:t>
      </w:r>
      <w:proofErr w:type="spellEnd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Policy</w:t>
      </w:r>
      <w:proofErr w:type="spellEnd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Analysis</w:t>
      </w:r>
      <w:proofErr w:type="spellEnd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Archives/Archivos Analíticos de Políticas Educativas.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Vol. 15, enero. Disponible en </w:t>
      </w:r>
      <w:hyperlink r:id="rId8">
        <w:bookmarkStart w:id="1" w:name="__DdeLink__155_2045805518"/>
        <w:r>
          <w:rPr>
            <w:rStyle w:val="EnlacedeInternet"/>
            <w:rFonts w:ascii="Arial" w:eastAsia="Times New Roman" w:hAnsi="Arial" w:cs="Times New Roman"/>
            <w:sz w:val="24"/>
            <w:szCs w:val="24"/>
          </w:rPr>
          <w:t>http://www.redalyc.org/articulo.oa?id=275020546010</w:t>
        </w:r>
      </w:hyperlink>
      <w:bookmarkEnd w:id="1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EC14ED" w:rsidRDefault="00EC14ED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EC14ED" w:rsidRDefault="00EC14ED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EC14ED" w:rsidRDefault="00196BE1">
      <w:pPr>
        <w:numPr>
          <w:ilvl w:val="0"/>
          <w:numId w:val="6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Evaluación</w:t>
      </w:r>
    </w:p>
    <w:p w:rsidR="00EC14ED" w:rsidRDefault="00196BE1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Son requisitos para la aprobación del Seminario contar con un 75% de asistencia, y la entrega de un trabajo final consistente en el diseño de un proyecto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ha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realizarse de manera individual o en grupos de hasta tres integrantes.</w:t>
      </w:r>
    </w:p>
    <w:p w:rsidR="00EC14ED" w:rsidRDefault="00EC14ED">
      <w:bookmarkStart w:id="2" w:name="_GoBack"/>
      <w:bookmarkEnd w:id="2"/>
    </w:p>
    <w:sectPr w:rsidR="00EC14ED">
      <w:pgSz w:w="12240" w:h="15840"/>
      <w:pgMar w:top="1417" w:right="1377" w:bottom="1417" w:left="14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15"/>
    <w:multiLevelType w:val="multilevel"/>
    <w:tmpl w:val="60341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F2B14"/>
    <w:multiLevelType w:val="multilevel"/>
    <w:tmpl w:val="B2225C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C6A2B"/>
    <w:multiLevelType w:val="multilevel"/>
    <w:tmpl w:val="703899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257E4"/>
    <w:multiLevelType w:val="multilevel"/>
    <w:tmpl w:val="2B1AF3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7F66"/>
    <w:multiLevelType w:val="multilevel"/>
    <w:tmpl w:val="863AEC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13462"/>
    <w:multiLevelType w:val="multilevel"/>
    <w:tmpl w:val="C4BA86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A15B9"/>
    <w:multiLevelType w:val="multilevel"/>
    <w:tmpl w:val="FF8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D"/>
    <w:rsid w:val="00196BE1"/>
    <w:rsid w:val="00E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Encabezado"/>
    <w:qFormat/>
    <w:pPr>
      <w:outlineLvl w:val="1"/>
    </w:pPr>
  </w:style>
  <w:style w:type="paragraph" w:styleId="Ttulo3">
    <w:name w:val="heading 3"/>
    <w:basedOn w:val="Encabezado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E6AE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6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Encabezado"/>
    <w:qFormat/>
    <w:pPr>
      <w:outlineLvl w:val="1"/>
    </w:pPr>
  </w:style>
  <w:style w:type="paragraph" w:styleId="Ttulo3">
    <w:name w:val="heading 3"/>
    <w:basedOn w:val="Encabezado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E6AE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6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yc.org/articulo.oa?id=275020546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egaygasset.edu/publicaciones/circunstancia/ano-iv---numero-11---septiembre-2006/investigaciones-en-curso/entre-el-genero-y-la-especie--reflexionando-sobre-la-naturaleza-de-la-politica-y-la-gestion-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me.gov.ar/giga1/documentos/EL00104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2018-08-08T15:42:00Z</dcterms:created>
  <dcterms:modified xsi:type="dcterms:W3CDTF">2018-08-08T15:42:00Z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