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2"/>
        <w:ind w:left="0" w:firstLine="0"/>
        <w:contextualSpacing w:val="0"/>
        <w:jc w:val="center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8"/>
          <w:szCs w:val="28"/>
          <w:rtl w:val="0"/>
        </w:rPr>
        <w:t xml:space="preserve">Universidad de Buenos Aires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Facultad de Filosofía y Letras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0" w:firstLine="0"/>
        <w:contextualSpacing w:val="0"/>
        <w:jc w:val="center"/>
        <w:rPr>
          <w:rFonts w:ascii="Arial Narrow" w:cs="Arial Narrow" w:eastAsia="Arial Narrow" w:hAnsi="Arial Narrow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sz w:val="32"/>
          <w:szCs w:val="32"/>
          <w:rtl w:val="0"/>
        </w:rPr>
        <w:t xml:space="preserve">MAESTRÍA EN PATRIMONIO ARTÍSTICO Y CULTURA EN SUDAMÉRICA COLONIAL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 Narrow" w:cs="Arial Narrow" w:eastAsia="Arial Narrow" w:hAnsi="Arial Narrow"/>
          <w:b w:val="1"/>
          <w:sz w:val="48"/>
          <w:szCs w:val="4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48"/>
          <w:szCs w:val="48"/>
          <w:rtl w:val="0"/>
        </w:rPr>
        <w:t xml:space="preserve">DISEÑO Y EVALUACIÓN DE PROYECTOS CULTURALES</w:t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rtl w:val="0"/>
        </w:rPr>
        <w:t xml:space="preserve">Seminario de Maestría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 Narrow" w:cs="Arial Narrow" w:eastAsia="Arial Narrow" w:hAnsi="Arial Narrow"/>
          <w:b w:val="1"/>
          <w:sz w:val="36"/>
          <w:szCs w:val="36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6"/>
          <w:szCs w:val="36"/>
          <w:rtl w:val="0"/>
        </w:rPr>
        <w:t xml:space="preserve">Carga horaria: 24 horas</w:t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rFonts w:ascii="Arial Narrow" w:cs="Arial Narrow" w:eastAsia="Arial Narrow" w:hAnsi="Arial Narrow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sz w:val="32"/>
          <w:szCs w:val="32"/>
          <w:rtl w:val="0"/>
        </w:rPr>
        <w:t xml:space="preserve">Profesor:</w:t>
      </w:r>
    </w:p>
    <w:p w:rsidR="00000000" w:rsidDel="00000000" w:rsidP="00000000" w:rsidRDefault="00000000" w:rsidRPr="00000000">
      <w:pPr>
        <w:pStyle w:val="Heading3"/>
        <w:contextualSpacing w:val="0"/>
        <w:jc w:val="center"/>
        <w:rPr>
          <w:rFonts w:ascii="Arial Narrow" w:cs="Arial Narrow" w:eastAsia="Arial Narrow" w:hAnsi="Arial Narrow"/>
          <w:smallCaps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sz w:val="32"/>
          <w:szCs w:val="32"/>
          <w:rtl w:val="0"/>
        </w:rPr>
        <w:t xml:space="preserve"> Norma Campos Vera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832" w:firstLine="0"/>
        <w:contextualSpacing w:val="0"/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ind w:left="2832" w:firstLine="0"/>
        <w:contextualSpacing w:val="0"/>
        <w:rPr>
          <w:rFonts w:ascii="Arial Narrow" w:cs="Arial Narrow" w:eastAsia="Arial Narrow" w:hAnsi="Arial Narrow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 Narrow" w:cs="Arial Narrow" w:eastAsia="Arial Narrow" w:hAnsi="Arial Narrow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sz w:val="28"/>
          <w:szCs w:val="28"/>
          <w:rtl w:val="0"/>
        </w:rPr>
        <w:t xml:space="preserve">Año 2018</w:t>
      </w:r>
    </w:p>
    <w:p w:rsidR="00000000" w:rsidDel="00000000" w:rsidP="00000000" w:rsidRDefault="00000000" w:rsidRPr="00000000">
      <w:pPr>
        <w:pBdr>
          <w:bottom w:color="000000" w:space="1" w:sz="4" w:val="single"/>
        </w:pBd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4" w:val="single"/>
        </w:pBdr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SEMINARIO DISEÑO Y EVALUACIÓN DE PROYECTOS CULTURALES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FUNDAMENTACIÓN</w:t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Actualmente uno de los temas esenciales en la gestión de cualquier actividad está vinculado con la posibilidad de estructurar proyectos y saber ejecutarlos. Particularmente, en referencia a la Gestión del Patrimonio, esta temática se hace importante porque permite la generación de propuestas y la estructuración de procesos.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 Seminario de Proyectos Culturales pretende proporcionar elementos fundamentales para la estructuración de propuestas relacionadas con la gestión del patrimonio cultural. En la actualidad, las habilidades de proposición y gerencia de proyectos se constituye en el fundamento para llevar adelante procesos de gestión articulados con los procesos de desarrollo de forma que respondan a las necesidades de los beneficiarios, pero que además sean ejecutados en forma adecuada, para ello se pretende dotar a los participantes de los instrumentos necesarios para que conozcan cómo llevar adelante un proyecto, desde su concepción, pasando por su ejecución hasta la evaluación del mismo.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Este seminario aporta conocimiento de carácter práctico y se enfoca en transmitir conocimientos y algunas experiencias sobre los procesos de gestión de proyectos desde la identificación, la elaboración, la gestión de los mismos, hasta la aplicación de conceptos y herramientas metodológicas que hacen al desarrollo de proyectos de patrimonio cultural.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OBJETIVOS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Contar con una base conceptual para la elaboración de proyectos que permita estructurar propuestas y proyectos con fundamentes metodológicos adecuados y pertinentes.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Contar con las herramientas necesarias para desarrollar propuestas coherentes, metodológicamente acordes y concordantes con las necesidades y requerimientos sociales.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48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Desarrollar proyectos aceptables a los diferentes actores que formen parte del proceso de gestión, considerado aspectos culturales, sociales, económicos y cualquier otro factor determinante en el posible desarrollo del proyecto. 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Introducir al participante en la implantación de los proyectos, considerando el uso de instrumentos básicos para ejecutar los mismos en el ámbito en que se vaya a desarrollar la actividad. 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CONTENIDOS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4" w:val="single"/>
        </w:pBdr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Unidad 1: Conceptos generales para la gestión de Proyectos</w:t>
      </w:r>
    </w:p>
    <w:p w:rsidR="00000000" w:rsidDel="00000000" w:rsidP="00000000" w:rsidRDefault="00000000" w:rsidRPr="00000000">
      <w:pPr>
        <w:pBdr>
          <w:bottom w:color="000000" w:space="1" w:sz="4" w:val="single"/>
        </w:pBdr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Políticas Culturales. Planificación Estratégica. Programas y Proyectos. Gestión de Financiamiento. Participación. Sostenibilidad de los proyectos.</w:t>
      </w:r>
    </w:p>
    <w:p w:rsidR="00000000" w:rsidDel="00000000" w:rsidP="00000000" w:rsidRDefault="00000000" w:rsidRPr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8543"/>
        </w:tabs>
        <w:spacing w:after="0" w:before="0" w:line="240" w:lineRule="auto"/>
        <w:ind w:left="2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4" w:val="single"/>
        </w:pBdr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Unidad 2: Elaboración de Proyectos de carácter cultural Patrimonial </w:t>
      </w:r>
    </w:p>
    <w:p w:rsidR="00000000" w:rsidDel="00000000" w:rsidP="00000000" w:rsidRDefault="00000000" w:rsidRPr="00000000">
      <w:pPr>
        <w:pBdr>
          <w:bottom w:color="000000" w:space="1" w:sz="4" w:val="single"/>
        </w:pBdr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Identificación y elaboración de proyectos. Métodos de identificación de proyectos. Diagnóstico y análisis. Fundamentación o justificación. Estrategia de implementación y sostenibilidad. Elaboración de presupuestos. Cronograma.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4" w:val="single"/>
        </w:pBdr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Unidad 3: Instrumentos para la ejecución de Proyectos</w:t>
      </w:r>
    </w:p>
    <w:p w:rsidR="00000000" w:rsidDel="00000000" w:rsidP="00000000" w:rsidRDefault="00000000" w:rsidRPr="00000000">
      <w:pPr>
        <w:pBdr>
          <w:bottom w:color="000000" w:space="1" w:sz="4" w:val="single"/>
        </w:pBdr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Dirección Estratégica. Implementación de proyectos. Plan de implementación de proyecto. Programa de adquisiciones. Programas de seguimiento y evaluación.</w:t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hanging="1440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BIBLIOGRAFÍA</w:t>
      </w:r>
    </w:p>
    <w:p w:rsidR="00000000" w:rsidDel="00000000" w:rsidP="00000000" w:rsidRDefault="00000000" w:rsidRPr="00000000">
      <w:pPr>
        <w:ind w:left="1440" w:hanging="1440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Unidad 1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Santiago Garrido Buj. 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Dirección Estratégica</w:t>
      </w:r>
      <w:r w:rsidDel="00000000" w:rsidR="00000000" w:rsidRPr="00000000">
        <w:rPr>
          <w:rFonts w:ascii="Arial" w:cs="Arial" w:eastAsia="Arial" w:hAnsi="Arial"/>
          <w:rtl w:val="0"/>
        </w:rPr>
        <w:t xml:space="preserve">. Edición McGrawn Hill. 2003.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Francisco Laris Casillas.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Estrategias para la planeación y el control empresarial</w:t>
      </w:r>
      <w:r w:rsidDel="00000000" w:rsidR="00000000" w:rsidRPr="00000000">
        <w:rPr>
          <w:rFonts w:ascii="Arial" w:cs="Arial" w:eastAsia="Arial" w:hAnsi="Arial"/>
          <w:rtl w:val="0"/>
        </w:rPr>
        <w:t xml:space="preserve">. Edición Trillas 1978.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Milton Villenas.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Planificación Estratégica</w:t>
      </w:r>
      <w:r w:rsidDel="00000000" w:rsidR="00000000" w:rsidRPr="00000000">
        <w:rPr>
          <w:rFonts w:ascii="Arial" w:cs="Arial" w:eastAsia="Arial" w:hAnsi="Arial"/>
          <w:rtl w:val="0"/>
        </w:rPr>
        <w:t xml:space="preserve">, FIDS.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Gibson Ivancevich Donnelly.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Las Organizaciones</w:t>
      </w:r>
      <w:r w:rsidDel="00000000" w:rsidR="00000000" w:rsidRPr="00000000">
        <w:rPr>
          <w:rFonts w:ascii="Arial" w:cs="Arial" w:eastAsia="Arial" w:hAnsi="Arial"/>
          <w:rtl w:val="0"/>
        </w:rPr>
        <w:t xml:space="preserve">. Ediciones Irwin. 1994.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García Canclini, N.; Ottone, E. y Batista, M.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 Economía de la Cultura Iberoamericana</w:t>
      </w:r>
      <w:r w:rsidDel="00000000" w:rsidR="00000000" w:rsidRPr="00000000">
        <w:rPr>
          <w:rFonts w:ascii="Arial" w:cs="Arial" w:eastAsia="Arial" w:hAnsi="Arial"/>
          <w:rtl w:val="0"/>
        </w:rPr>
        <w:t xml:space="preserve">. Edit. CEDEAL y OEI, España, 1997.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García Canclini, Néstor.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Políticas culturales en América Latina</w:t>
      </w:r>
      <w:r w:rsidDel="00000000" w:rsidR="00000000" w:rsidRPr="00000000">
        <w:rPr>
          <w:rFonts w:ascii="Arial" w:cs="Arial" w:eastAsia="Arial" w:hAnsi="Arial"/>
          <w:rtl w:val="0"/>
        </w:rPr>
        <w:t xml:space="preserve">. Ed. Grijalbo, México, D.F., 1987.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Brugué, Q. y Goma, R.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Gobiernos locales y políticas públicas</w:t>
      </w:r>
      <w:r w:rsidDel="00000000" w:rsidR="00000000" w:rsidRPr="00000000">
        <w:rPr>
          <w:rFonts w:ascii="Arial" w:cs="Arial" w:eastAsia="Arial" w:hAnsi="Arial"/>
          <w:rtl w:val="0"/>
        </w:rPr>
        <w:t xml:space="preserve">. Bienestar social, promoción económica y territorio. Ed. Ariel, Barcelona, 1998.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Martinell, Alfons.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Los agentes culturales ante los nuevos retos de la gestión cultural</w:t>
      </w:r>
      <w:r w:rsidDel="00000000" w:rsidR="00000000" w:rsidRPr="00000000">
        <w:rPr>
          <w:rFonts w:ascii="Arial" w:cs="Arial" w:eastAsia="Arial" w:hAnsi="Arial"/>
          <w:rtl w:val="0"/>
        </w:rPr>
        <w:t xml:space="preserve">. Revista Iberoamericana de Educación. No.20, May.-ago., 1999.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Menéndez, C. y Farfán M.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El Gestor Cultural: Agente de cambio social</w:t>
      </w:r>
      <w:r w:rsidDel="00000000" w:rsidR="00000000" w:rsidRPr="00000000">
        <w:rPr>
          <w:rFonts w:ascii="Arial" w:cs="Arial" w:eastAsia="Arial" w:hAnsi="Arial"/>
          <w:rtl w:val="0"/>
        </w:rPr>
        <w:t xml:space="preserve">. Ministerio de Educación y Cultura de Ecuador. Subsecretaría de Cultura, SECAB y OEI., Colombia, 1995.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Ramos, Hidalgo y Ponce, Gabino.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Cambio social y gestión cultural</w:t>
      </w:r>
      <w:r w:rsidDel="00000000" w:rsidR="00000000" w:rsidRPr="00000000">
        <w:rPr>
          <w:rFonts w:ascii="Arial" w:cs="Arial" w:eastAsia="Arial" w:hAnsi="Arial"/>
          <w:rtl w:val="0"/>
        </w:rPr>
        <w:t xml:space="preserve">. Museo Universidad de Alicante: Universidad de Alicante, 2001.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Rubio Arostegui, Arturo.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Instrumentos teóricos y metodológicos para la gestión cultural.</w:t>
      </w:r>
      <w:r w:rsidDel="00000000" w:rsidR="00000000" w:rsidRPr="00000000">
        <w:rPr>
          <w:rFonts w:ascii="Arial" w:cs="Arial" w:eastAsia="Arial" w:hAnsi="Arial"/>
          <w:rtl w:val="0"/>
        </w:rPr>
        <w:t xml:space="preserve"> – 2007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Scott DuPree y David Winder,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Movilización de Recursos y Apoyos</w:t>
      </w:r>
      <w:r w:rsidDel="00000000" w:rsidR="00000000" w:rsidRPr="00000000">
        <w:rPr>
          <w:rFonts w:ascii="Arial" w:cs="Arial" w:eastAsia="Arial" w:hAnsi="Arial"/>
          <w:rtl w:val="0"/>
        </w:rPr>
        <w:t xml:space="preserve">. Synergos. 2000.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Cr. Martín Capparelli,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Diseño de Estrategias de Financiamiento</w:t>
      </w:r>
      <w:r w:rsidDel="00000000" w:rsidR="00000000" w:rsidRPr="00000000">
        <w:rPr>
          <w:rFonts w:ascii="Arial" w:cs="Arial" w:eastAsia="Arial" w:hAnsi="Arial"/>
          <w:rtl w:val="0"/>
        </w:rPr>
        <w:t xml:space="preserve">. 2003.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Laura Murray y Lilia Rossi, Guía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 Monitoreo y Evaluación</w:t>
      </w:r>
      <w:r w:rsidDel="00000000" w:rsidR="00000000" w:rsidRPr="00000000">
        <w:rPr>
          <w:rFonts w:ascii="Arial" w:cs="Arial" w:eastAsia="Arial" w:hAnsi="Arial"/>
          <w:rtl w:val="0"/>
        </w:rPr>
        <w:t xml:space="preserve">. Pact Brasil. 2007.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Guía metodológica para la formulación, seguimiento y evaluación de planes de manejo para las ciudades mexicanas patrimonio de la humanidad y los centros históricos y tradicionales del país. Secretaría de Desarrollo Social. México 2010.</w:t>
      </w:r>
    </w:p>
    <w:p w:rsidR="00000000" w:rsidDel="00000000" w:rsidP="00000000" w:rsidRDefault="00000000" w:rsidRPr="00000000">
      <w:pPr>
        <w:ind w:left="1440" w:hanging="1440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Unidad 2</w:t>
      </w:r>
    </w:p>
    <w:p w:rsidR="00000000" w:rsidDel="00000000" w:rsidP="00000000" w:rsidRDefault="00000000" w:rsidRPr="00000000">
      <w:pPr>
        <w:ind w:left="1440" w:hanging="1440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Ventosa Pérez, Víctor Juan.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Desarrollo y evaluación de proyectos socioculturales</w:t>
      </w:r>
      <w:r w:rsidDel="00000000" w:rsidR="00000000" w:rsidRPr="00000000">
        <w:rPr>
          <w:rFonts w:ascii="Arial" w:cs="Arial" w:eastAsia="Arial" w:hAnsi="Arial"/>
          <w:rtl w:val="0"/>
        </w:rPr>
        <w:t xml:space="preserve">. Madrid, CCS, 2002.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Ajenjo, Alberto Domingo.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Dirección y gestión de proyectos; un enfoque práctico</w:t>
      </w:r>
      <w:r w:rsidDel="00000000" w:rsidR="00000000" w:rsidRPr="00000000">
        <w:rPr>
          <w:rFonts w:ascii="Arial" w:cs="Arial" w:eastAsia="Arial" w:hAnsi="Arial"/>
          <w:rtl w:val="0"/>
        </w:rPr>
        <w:t xml:space="preserve">.  Madrid, RAMA, 2005.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Roselló Cerezuela, David.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Diseño y evaluación de proyectos culturales</w:t>
      </w:r>
      <w:r w:rsidDel="00000000" w:rsidR="00000000" w:rsidRPr="00000000">
        <w:rPr>
          <w:rFonts w:ascii="Arial" w:cs="Arial" w:eastAsia="Arial" w:hAnsi="Arial"/>
          <w:rtl w:val="0"/>
        </w:rPr>
        <w:t xml:space="preserve">. Barcelona, Ariel, 2004.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VV.AA. Arbeloa, Joan Vianney M. Giralt, Adelina.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Intervención en el patrimonio cultural: Creación y gestión de proyectos.</w:t>
      </w:r>
      <w:r w:rsidDel="00000000" w:rsidR="00000000" w:rsidRPr="00000000">
        <w:rPr>
          <w:rFonts w:ascii="Arial" w:cs="Arial" w:eastAsia="Arial" w:hAnsi="Arial"/>
          <w:rtl w:val="0"/>
        </w:rPr>
        <w:t xml:space="preserve"> Madrid, Editorial Síntesis, 2004.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Roselló Cerezuela, David.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Diseño y evaluación de proyectos culturales</w:t>
      </w:r>
      <w:r w:rsidDel="00000000" w:rsidR="00000000" w:rsidRPr="00000000">
        <w:rPr>
          <w:rFonts w:ascii="Arial" w:cs="Arial" w:eastAsia="Arial" w:hAnsi="Arial"/>
          <w:rtl w:val="0"/>
        </w:rPr>
        <w:t xml:space="preserve">. Ed. Ariel, Barcelona, 2005.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Ernesto Cohen, Rodrigo Martínez.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Manual de Formulación, Evaluación y Monitoreo de Proyectos Sociales</w:t>
      </w:r>
      <w:r w:rsidDel="00000000" w:rsidR="00000000" w:rsidRPr="00000000">
        <w:rPr>
          <w:rFonts w:ascii="Arial" w:cs="Arial" w:eastAsia="Arial" w:hAnsi="Arial"/>
          <w:rtl w:val="0"/>
        </w:rPr>
        <w:t xml:space="preserve">. División de Desarrollo Social. CEPAL. 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Isaías Álvarez García, Isaias Alvarez García.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Planificación y desarrollo de proyectos sociales y educativos</w:t>
      </w:r>
      <w:r w:rsidDel="00000000" w:rsidR="00000000" w:rsidRPr="00000000">
        <w:rPr>
          <w:rFonts w:ascii="Arial" w:cs="Arial" w:eastAsia="Arial" w:hAnsi="Arial"/>
          <w:rtl w:val="0"/>
        </w:rPr>
        <w:t xml:space="preserve">. Noriega Editores, 2004.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Ernesto Cohen, Rodrigo Martínez.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Manual de Formulación, Evaluación y Monitoreo de Proyectos Sociales</w:t>
      </w:r>
      <w:r w:rsidDel="00000000" w:rsidR="00000000" w:rsidRPr="00000000">
        <w:rPr>
          <w:rFonts w:ascii="Arial" w:cs="Arial" w:eastAsia="Arial" w:hAnsi="Arial"/>
          <w:rtl w:val="0"/>
        </w:rPr>
        <w:t xml:space="preserve"> CEPAL.</w:t>
      </w:r>
    </w:p>
    <w:p w:rsidR="00000000" w:rsidDel="00000000" w:rsidP="00000000" w:rsidRDefault="00000000" w:rsidRPr="00000000">
      <w:pPr>
        <w:ind w:left="1440" w:hanging="1440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Unidad 3</w:t>
      </w:r>
    </w:p>
    <w:p w:rsidR="00000000" w:rsidDel="00000000" w:rsidP="00000000" w:rsidRDefault="00000000" w:rsidRPr="00000000">
      <w:pPr>
        <w:ind w:left="1440" w:hanging="1440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Observatorio de Biskaya.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Guía para la Gestión de Proyectos Sociales</w:t>
      </w:r>
      <w:r w:rsidDel="00000000" w:rsidR="00000000" w:rsidRPr="00000000">
        <w:rPr>
          <w:rFonts w:ascii="Arial" w:cs="Arial" w:eastAsia="Arial" w:hAnsi="Arial"/>
          <w:rtl w:val="0"/>
        </w:rPr>
        <w:t xml:space="preserve">. 2010.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Juan José Miranda Miranda.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El desafío de la gerencia de proyectos</w:t>
      </w:r>
      <w:r w:rsidDel="00000000" w:rsidR="00000000" w:rsidRPr="00000000">
        <w:rPr>
          <w:rFonts w:ascii="Arial" w:cs="Arial" w:eastAsia="Arial" w:hAnsi="Arial"/>
          <w:rtl w:val="0"/>
        </w:rPr>
        <w:t xml:space="preserve">. M M Editores. 2004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Leonard D. Goodstein, Timothy M. Nolan, J. William Pfeiffer.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Planeación Estratégica Aplicada.</w:t>
      </w:r>
      <w:r w:rsidDel="00000000" w:rsidR="00000000" w:rsidRPr="00000000">
        <w:rPr>
          <w:rFonts w:ascii="Arial" w:cs="Arial" w:eastAsia="Arial" w:hAnsi="Arial"/>
          <w:rtl w:val="0"/>
        </w:rPr>
        <w:t xml:space="preserve"> Edición McGrawn Hill. 1998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Joan Cartadellas,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Proceso de Planificación Estratégica</w:t>
      </w:r>
      <w:r w:rsidDel="00000000" w:rsidR="00000000" w:rsidRPr="00000000">
        <w:rPr>
          <w:rFonts w:ascii="Arial" w:cs="Arial" w:eastAsia="Arial" w:hAnsi="Arial"/>
          <w:rtl w:val="0"/>
        </w:rPr>
        <w:t xml:space="preserve">. Catedra 1996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Miguel Arjona Torres,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Dirección Estratégica</w:t>
      </w:r>
      <w:r w:rsidDel="00000000" w:rsidR="00000000" w:rsidRPr="00000000">
        <w:rPr>
          <w:rFonts w:ascii="Arial" w:cs="Arial" w:eastAsia="Arial" w:hAnsi="Arial"/>
          <w:rtl w:val="0"/>
        </w:rPr>
        <w:t xml:space="preserve">. Ediciones Dias de Santos. Madrid, 1999.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Economistas sin Fronteras.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Dirección Estratégica para ONGs</w:t>
      </w:r>
      <w:r w:rsidDel="00000000" w:rsidR="00000000" w:rsidRPr="00000000">
        <w:rPr>
          <w:rFonts w:ascii="Arial" w:cs="Arial" w:eastAsia="Arial" w:hAnsi="Arial"/>
          <w:rtl w:val="0"/>
        </w:rPr>
        <w:t xml:space="preserve">. Madrid. 2001.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Alfonso Vargas Sánchez,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La Dirección Estratégica como Sistema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Javier Rodríguez Cauqueva.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Guía de elaboración de diagnósticos</w:t>
      </w:r>
      <w:r w:rsidDel="00000000" w:rsidR="00000000" w:rsidRPr="00000000">
        <w:rPr>
          <w:rFonts w:ascii="Arial" w:cs="Arial" w:eastAsia="Arial" w:hAnsi="Arial"/>
          <w:rtl w:val="0"/>
        </w:rPr>
        <w:t xml:space="preserve">. 2007.</w:t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Los Elementos Básicos de la Implementación de Proyectos</w:t>
      </w:r>
      <w:r w:rsidDel="00000000" w:rsidR="00000000" w:rsidRPr="00000000">
        <w:rPr>
          <w:rFonts w:ascii="Arial" w:cs="Arial" w:eastAsia="Arial" w:hAnsi="Arial"/>
          <w:rtl w:val="0"/>
        </w:rPr>
        <w:t xml:space="preserve">. CARE EE UU.</w:t>
      </w:r>
    </w:p>
    <w:p w:rsidR="00000000" w:rsidDel="00000000" w:rsidP="00000000" w:rsidRDefault="00000000" w:rsidRPr="00000000">
      <w:pPr>
        <w:ind w:left="1440" w:hanging="1440"/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708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708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4260215</wp:posOffset>
          </wp:positionH>
          <wp:positionV relativeFrom="paragraph">
            <wp:posOffset>-207644</wp:posOffset>
          </wp:positionV>
          <wp:extent cx="986155" cy="902970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6155" cy="902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s-A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ind w:left="708" w:firstLine="0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jc w:val="both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