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1497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Universidad de Buenos Aires</w:t>
      </w:r>
    </w:p>
    <w:p w14:paraId="5BCE8FA3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Facultad de Filosofía y Letras</w:t>
      </w:r>
    </w:p>
    <w:p w14:paraId="1E69558E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Maestría en Filosofía Política</w:t>
      </w:r>
    </w:p>
    <w:p w14:paraId="4A03F8C2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56B11F5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b/>
          <w:bCs/>
          <w:sz w:val="23"/>
          <w:szCs w:val="23"/>
        </w:rPr>
      </w:pPr>
      <w:r w:rsidRPr="009B5E29">
        <w:rPr>
          <w:rFonts w:ascii="Times New Roman" w:hAnsi="Times New Roman" w:cs="Times New Roman"/>
          <w:b/>
          <w:bCs/>
          <w:sz w:val="23"/>
          <w:szCs w:val="23"/>
        </w:rPr>
        <w:t>Programa de Filosofía política del siglo XIX 1</w:t>
      </w:r>
    </w:p>
    <w:p w14:paraId="479C918F" w14:textId="77777777" w:rsidR="00B301C8" w:rsidRPr="009B5E29" w:rsidRDefault="007D47A5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Docente</w:t>
      </w:r>
      <w:r w:rsidR="00B301C8" w:rsidRPr="009B5E29">
        <w:rPr>
          <w:rFonts w:ascii="Times New Roman" w:hAnsi="Times New Roman" w:cs="Times New Roman"/>
          <w:sz w:val="23"/>
          <w:szCs w:val="23"/>
        </w:rPr>
        <w:t xml:space="preserve">: Damián </w:t>
      </w:r>
      <w:r>
        <w:rPr>
          <w:rFonts w:ascii="Times New Roman" w:hAnsi="Times New Roman" w:cs="Times New Roman"/>
          <w:sz w:val="23"/>
          <w:szCs w:val="23"/>
        </w:rPr>
        <w:t xml:space="preserve">Jorge </w:t>
      </w:r>
      <w:proofErr w:type="spellStart"/>
      <w:r w:rsidR="00B301C8" w:rsidRPr="009B5E29">
        <w:rPr>
          <w:rFonts w:ascii="Times New Roman" w:hAnsi="Times New Roman" w:cs="Times New Roman"/>
          <w:sz w:val="23"/>
          <w:szCs w:val="23"/>
        </w:rPr>
        <w:t>Rosanovich</w:t>
      </w:r>
      <w:proofErr w:type="spellEnd"/>
    </w:p>
    <w:p w14:paraId="5C890592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Carga horaria: 48 horas</w:t>
      </w:r>
    </w:p>
    <w:p w14:paraId="0FA79E17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C6888FC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415C00F7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019DE045" w14:textId="77777777" w:rsidR="00B301C8" w:rsidRPr="009B5E29" w:rsidRDefault="00B301C8" w:rsidP="00D24712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b/>
          <w:bCs/>
          <w:sz w:val="23"/>
          <w:szCs w:val="23"/>
        </w:rPr>
        <w:t>Presentación</w:t>
      </w:r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B1770F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53313292" w14:textId="77777777" w:rsidR="00B301C8" w:rsidRPr="009B5E29" w:rsidRDefault="00B301C8" w:rsidP="00C36B59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El curso versa sobre l</w:t>
      </w:r>
      <w:r w:rsidRPr="009B5E29">
        <w:rPr>
          <w:rFonts w:ascii="Times New Roman" w:hAnsi="Times New Roman" w:cs="Times New Roman"/>
          <w:sz w:val="23"/>
          <w:szCs w:val="23"/>
        </w:rPr>
        <w:t>a filosofía política del siglo XIX</w:t>
      </w:r>
      <w:r>
        <w:rPr>
          <w:rFonts w:ascii="Times New Roman" w:hAnsi="Times New Roman" w:cs="Times New Roman"/>
          <w:sz w:val="23"/>
          <w:szCs w:val="23"/>
        </w:rPr>
        <w:t xml:space="preserve">, entendida a partir de </w:t>
      </w:r>
      <w:r w:rsidRPr="009B5E29">
        <w:rPr>
          <w:rFonts w:ascii="Times New Roman" w:hAnsi="Times New Roman" w:cs="Times New Roman"/>
          <w:sz w:val="23"/>
          <w:szCs w:val="23"/>
        </w:rPr>
        <w:t>la Revolución Francesa, acontecimiento que</w:t>
      </w:r>
      <w:r>
        <w:rPr>
          <w:rFonts w:ascii="Times New Roman" w:hAnsi="Times New Roman" w:cs="Times New Roman"/>
          <w:sz w:val="23"/>
          <w:szCs w:val="23"/>
        </w:rPr>
        <w:t xml:space="preserve"> ha</w:t>
      </w:r>
      <w:r w:rsidRPr="009B5E29">
        <w:rPr>
          <w:rFonts w:ascii="Times New Roman" w:hAnsi="Times New Roman" w:cs="Times New Roman"/>
          <w:sz w:val="23"/>
          <w:szCs w:val="23"/>
        </w:rPr>
        <w:t xml:space="preserve"> de ser determinante para la comprensión filosófica del orden político en toda Europa. En cuanto al desarrollo de sus ideas, los primeros decenios de este siglo han de estar marcados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sz w:val="23"/>
          <w:szCs w:val="23"/>
        </w:rPr>
        <w:t xml:space="preserve">por las posiciones a adoptar frente al fenómeno revolucionario. </w:t>
      </w:r>
      <w:r>
        <w:rPr>
          <w:rFonts w:ascii="Times New Roman" w:hAnsi="Times New Roman" w:cs="Times New Roman"/>
          <w:sz w:val="23"/>
          <w:szCs w:val="23"/>
        </w:rPr>
        <w:t>Asimismo</w:t>
      </w:r>
      <w:r w:rsidRPr="009B5E29">
        <w:rPr>
          <w:rFonts w:ascii="Times New Roman" w:hAnsi="Times New Roman" w:cs="Times New Roman"/>
          <w:sz w:val="23"/>
          <w:szCs w:val="23"/>
        </w:rPr>
        <w:t>, la reflexión en torno</w:t>
      </w:r>
      <w:r>
        <w:rPr>
          <w:rFonts w:ascii="Times New Roman" w:hAnsi="Times New Roman" w:cs="Times New Roman"/>
          <w:sz w:val="23"/>
          <w:szCs w:val="23"/>
        </w:rPr>
        <w:t xml:space="preserve"> al Estado ha de ser fundamental</w:t>
      </w:r>
      <w:r w:rsidRPr="009B5E29">
        <w:rPr>
          <w:rFonts w:ascii="Times New Roman" w:hAnsi="Times New Roman" w:cs="Times New Roman"/>
          <w:sz w:val="23"/>
          <w:szCs w:val="23"/>
        </w:rPr>
        <w:t xml:space="preserve"> para pensar las categorías clásicas de la tradición, como orden, libertad, paz y justicia. De aquí que las ideas revolucionarias revitalicen el tópico en torno a la legitimidad del orden político, así como también la articulación entre las categorías de </w:t>
      </w:r>
      <w:r w:rsidRPr="006A1CC1">
        <w:rPr>
          <w:rFonts w:ascii="Times New Roman" w:hAnsi="Times New Roman" w:cs="Times New Roman"/>
          <w:sz w:val="23"/>
          <w:szCs w:val="23"/>
        </w:rPr>
        <w:t>libertad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sz w:val="23"/>
          <w:szCs w:val="23"/>
        </w:rPr>
        <w:t xml:space="preserve">e </w:t>
      </w:r>
      <w:r w:rsidRPr="006A1CC1">
        <w:rPr>
          <w:rFonts w:ascii="Times New Roman" w:hAnsi="Times New Roman" w:cs="Times New Roman"/>
          <w:sz w:val="23"/>
          <w:szCs w:val="23"/>
        </w:rPr>
        <w:t>igualdad</w:t>
      </w:r>
      <w:r w:rsidRPr="009B5E29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216DF241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1F3764B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440DC415" w14:textId="77777777" w:rsidR="00B301C8" w:rsidRPr="009B5E29" w:rsidRDefault="00B301C8" w:rsidP="00D24712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b/>
          <w:bCs/>
          <w:sz w:val="23"/>
          <w:szCs w:val="23"/>
        </w:rPr>
        <w:t>Objetivos</w:t>
      </w:r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28333E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442B4A8" w14:textId="77777777" w:rsidR="00B301C8" w:rsidRPr="009B5E29" w:rsidRDefault="00B301C8" w:rsidP="00BD2ABA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El objetivo fundament</w:t>
      </w:r>
      <w:r>
        <w:rPr>
          <w:rFonts w:ascii="Times New Roman" w:hAnsi="Times New Roman" w:cs="Times New Roman"/>
          <w:sz w:val="23"/>
          <w:szCs w:val="23"/>
        </w:rPr>
        <w:t>al del curso es contribuir a la</w:t>
      </w:r>
      <w:r w:rsidRPr="009B5E29">
        <w:rPr>
          <w:rFonts w:ascii="Times New Roman" w:hAnsi="Times New Roman" w:cs="Times New Roman"/>
          <w:sz w:val="23"/>
          <w:szCs w:val="23"/>
        </w:rPr>
        <w:t xml:space="preserve"> inter</w:t>
      </w:r>
      <w:r>
        <w:rPr>
          <w:rFonts w:ascii="Times New Roman" w:hAnsi="Times New Roman" w:cs="Times New Roman"/>
          <w:sz w:val="23"/>
          <w:szCs w:val="23"/>
        </w:rPr>
        <w:t>pretación crítica de textos filosóficos</w:t>
      </w:r>
      <w:r w:rsidRPr="009B5E29">
        <w:rPr>
          <w:rFonts w:ascii="Times New Roman" w:hAnsi="Times New Roman" w:cs="Times New Roman"/>
          <w:sz w:val="23"/>
          <w:szCs w:val="23"/>
        </w:rPr>
        <w:t xml:space="preserve"> a través de la bibliografía propuesta. Correlativamente, se espera que los alumnos que aprueben el curso se encuentren en condiciones de manejar y de dar cuenta de los alcances de un vocabulario filosófico-político específico que ha de ser clave para los debates políticos del siglo XIX y gran parte del siglo XX. Asimismo, se espera que los </w:t>
      </w:r>
      <w:r>
        <w:rPr>
          <w:rFonts w:ascii="Times New Roman" w:hAnsi="Times New Roman" w:cs="Times New Roman"/>
          <w:sz w:val="23"/>
          <w:szCs w:val="23"/>
        </w:rPr>
        <w:t>estudiantes</w:t>
      </w:r>
      <w:r w:rsidRPr="009B5E29">
        <w:rPr>
          <w:rFonts w:ascii="Times New Roman" w:hAnsi="Times New Roman" w:cs="Times New Roman"/>
          <w:sz w:val="23"/>
          <w:szCs w:val="23"/>
        </w:rPr>
        <w:t xml:space="preserve"> puedan adoptar una posición crítica frente al conjunto de corrientes interpretativas </w:t>
      </w:r>
      <w:r>
        <w:rPr>
          <w:rFonts w:ascii="Times New Roman" w:hAnsi="Times New Roman" w:cs="Times New Roman"/>
          <w:sz w:val="23"/>
          <w:szCs w:val="23"/>
        </w:rPr>
        <w:t>que se discutirán en clase, en ocasión de</w:t>
      </w:r>
      <w:r w:rsidRPr="009B5E29">
        <w:rPr>
          <w:rFonts w:ascii="Times New Roman" w:hAnsi="Times New Roman" w:cs="Times New Roman"/>
          <w:sz w:val="23"/>
          <w:szCs w:val="23"/>
        </w:rPr>
        <w:t xml:space="preserve"> las lecturas propuestas de las fuentes filosóficas.  </w:t>
      </w:r>
    </w:p>
    <w:p w14:paraId="2E19506C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C2F0C57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53F9158F" w14:textId="77777777" w:rsidR="00B301C8" w:rsidRPr="009B5E29" w:rsidRDefault="00B301C8" w:rsidP="00D24712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9B5E29">
        <w:rPr>
          <w:rFonts w:ascii="Times New Roman" w:hAnsi="Times New Roman" w:cs="Times New Roman"/>
          <w:b/>
          <w:bCs/>
          <w:sz w:val="23"/>
          <w:szCs w:val="23"/>
        </w:rPr>
        <w:t xml:space="preserve">Unidades temáticas </w:t>
      </w:r>
    </w:p>
    <w:p w14:paraId="15BCF262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0CAB4E81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2EF677B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u w:val="single"/>
        </w:rPr>
      </w:pPr>
      <w:r w:rsidRPr="009B5E29">
        <w:rPr>
          <w:rFonts w:ascii="Times New Roman" w:hAnsi="Times New Roman" w:cs="Times New Roman"/>
          <w:sz w:val="23"/>
          <w:szCs w:val="23"/>
          <w:u w:val="single"/>
        </w:rPr>
        <w:t>Unidad I: La Revolución Francesa y sus derivas hermenéuticas</w:t>
      </w:r>
    </w:p>
    <w:p w14:paraId="5561B180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FE350D8" w14:textId="77777777" w:rsidR="00B301C8" w:rsidRPr="009B5E29" w:rsidRDefault="00B301C8" w:rsidP="00FA635D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Reacciones filosóficas frente al fenómeno revolucionario. Un horizonte conceptual en cuestión: libertad e igualdad. Revolución Gloriosa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versus </w:t>
      </w:r>
      <w:r w:rsidRPr="009B5E29">
        <w:rPr>
          <w:rFonts w:ascii="Times New Roman" w:hAnsi="Times New Roman" w:cs="Times New Roman"/>
          <w:sz w:val="23"/>
          <w:szCs w:val="23"/>
        </w:rPr>
        <w:t xml:space="preserve">Revolución Francesa: acepción antigua y matiz moderno del concepto de “revolución”. </w:t>
      </w:r>
      <w:r>
        <w:rPr>
          <w:rFonts w:ascii="Times New Roman" w:hAnsi="Times New Roman" w:cs="Times New Roman"/>
          <w:sz w:val="23"/>
          <w:szCs w:val="23"/>
        </w:rPr>
        <w:t xml:space="preserve">Revolución y tiempo. </w:t>
      </w:r>
      <w:r w:rsidRPr="009B5E29">
        <w:rPr>
          <w:rFonts w:ascii="Times New Roman" w:hAnsi="Times New Roman" w:cs="Times New Roman"/>
          <w:sz w:val="23"/>
          <w:szCs w:val="23"/>
        </w:rPr>
        <w:t>Política y religión.</w:t>
      </w:r>
    </w:p>
    <w:p w14:paraId="6EA14409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3BBBF7BE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351C1236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Bibliografía obligatoria </w:t>
      </w:r>
    </w:p>
    <w:p w14:paraId="10F36176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3EE960D" w14:textId="77777777" w:rsidR="00B301C8" w:rsidRDefault="00B301C8" w:rsidP="001A1793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Bobbio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N., “La Revolución Francesa y los derechos del hombre”, en: </w:t>
      </w:r>
      <w:r>
        <w:rPr>
          <w:rFonts w:ascii="Times New Roman" w:hAnsi="Times New Roman" w:cs="Times New Roman"/>
          <w:i/>
          <w:iCs/>
          <w:sz w:val="23"/>
          <w:szCs w:val="23"/>
        </w:rPr>
        <w:t>El tiempo de los derechos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>. F. de Asís Roig, Madrid, Sistema, 1991, pp. 131-155.</w:t>
      </w:r>
    </w:p>
    <w:p w14:paraId="52FF54AD" w14:textId="77777777" w:rsidR="00B301C8" w:rsidRDefault="00B301C8" w:rsidP="001A1793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4563A">
        <w:rPr>
          <w:rFonts w:ascii="Times New Roman" w:hAnsi="Times New Roman" w:cs="Times New Roman"/>
          <w:sz w:val="23"/>
          <w:szCs w:val="23"/>
        </w:rPr>
        <w:t>Koselleck</w:t>
      </w:r>
      <w:proofErr w:type="spellEnd"/>
      <w:r w:rsidRPr="0004563A">
        <w:rPr>
          <w:rFonts w:ascii="Times New Roman" w:hAnsi="Times New Roman" w:cs="Times New Roman"/>
          <w:sz w:val="23"/>
          <w:szCs w:val="23"/>
        </w:rPr>
        <w:t xml:space="preserve">, R., “Modernidad”, en: </w:t>
      </w:r>
      <w:r w:rsidRPr="0004563A">
        <w:rPr>
          <w:rFonts w:ascii="Times New Roman" w:hAnsi="Times New Roman" w:cs="Times New Roman"/>
          <w:i/>
          <w:iCs/>
          <w:sz w:val="23"/>
          <w:szCs w:val="23"/>
        </w:rPr>
        <w:t>Futu</w:t>
      </w:r>
      <w:r>
        <w:rPr>
          <w:rFonts w:ascii="Times New Roman" w:hAnsi="Times New Roman" w:cs="Times New Roman"/>
          <w:i/>
          <w:iCs/>
          <w:sz w:val="23"/>
          <w:szCs w:val="23"/>
        </w:rPr>
        <w:t>ro pasado. Para una semántica de los tiempos históricos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N. </w:t>
      </w:r>
      <w:proofErr w:type="spellStart"/>
      <w:r>
        <w:rPr>
          <w:rFonts w:ascii="Times New Roman" w:hAnsi="Times New Roman" w:cs="Times New Roman"/>
          <w:sz w:val="23"/>
          <w:szCs w:val="23"/>
        </w:rPr>
        <w:t>Smilg</w:t>
      </w:r>
      <w:proofErr w:type="spellEnd"/>
      <w:r>
        <w:rPr>
          <w:rFonts w:ascii="Times New Roman" w:hAnsi="Times New Roman" w:cs="Times New Roman"/>
          <w:sz w:val="23"/>
          <w:szCs w:val="23"/>
        </w:rPr>
        <w:t>, Barcelona, Paidós, 1993, pp. 287-332.</w:t>
      </w:r>
    </w:p>
    <w:p w14:paraId="28605687" w14:textId="77777777" w:rsidR="00B301C8" w:rsidRDefault="00B301C8" w:rsidP="001A1793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AA. VV. “Declaración de los derechos del hombre y del ciudadano”, en: </w:t>
      </w:r>
      <w:proofErr w:type="spellStart"/>
      <w:r>
        <w:rPr>
          <w:rFonts w:ascii="Times New Roman" w:hAnsi="Times New Roman" w:cs="Times New Roman"/>
          <w:sz w:val="23"/>
          <w:szCs w:val="23"/>
        </w:rPr>
        <w:t>Jellinek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G., </w:t>
      </w:r>
      <w:r>
        <w:rPr>
          <w:rFonts w:ascii="Times New Roman" w:hAnsi="Times New Roman" w:cs="Times New Roman"/>
          <w:i/>
          <w:iCs/>
          <w:sz w:val="23"/>
          <w:szCs w:val="23"/>
        </w:rPr>
        <w:t>La Declaración de los derechos del hombre y del ciudadano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>. A. Posada, México, UNAM, 2000, pp. 167-169 [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Les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déclarations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droits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l`homme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textos presentados por </w:t>
      </w:r>
      <w:proofErr w:type="spellStart"/>
      <w:r>
        <w:rPr>
          <w:rFonts w:ascii="Times New Roman" w:hAnsi="Times New Roman" w:cs="Times New Roman"/>
          <w:sz w:val="23"/>
          <w:szCs w:val="23"/>
        </w:rPr>
        <w:t>Lucien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Jaume, Paris, </w:t>
      </w:r>
      <w:proofErr w:type="spellStart"/>
      <w:r>
        <w:rPr>
          <w:rFonts w:ascii="Times New Roman" w:hAnsi="Times New Roman" w:cs="Times New Roman"/>
          <w:sz w:val="23"/>
          <w:szCs w:val="23"/>
        </w:rPr>
        <w:t>Flammarion</w:t>
      </w:r>
      <w:proofErr w:type="spellEnd"/>
      <w:r>
        <w:rPr>
          <w:rFonts w:ascii="Times New Roman" w:hAnsi="Times New Roman" w:cs="Times New Roman"/>
          <w:sz w:val="23"/>
          <w:szCs w:val="23"/>
        </w:rPr>
        <w:t>, 1989, pp. 9-16].</w:t>
      </w:r>
    </w:p>
    <w:p w14:paraId="12E43F2E" w14:textId="77777777" w:rsidR="00B301C8" w:rsidRPr="00BC2A2C" w:rsidRDefault="00B301C8" w:rsidP="006E50A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De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Maistre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J. [1796],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Consideraciones sobre Francia</w:t>
      </w:r>
      <w:r w:rsidRPr="009B5E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. J.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Poch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Elío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Madrid,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Tecnos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1990, selección [“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Considérations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sur la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Revolution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in France”, en: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Oeuvres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complètes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Lyon,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Vitte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et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Perrussel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1884, tome I, pp. 1-184].</w:t>
      </w:r>
    </w:p>
    <w:p w14:paraId="59587BC9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3291B113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Bibliografía complementaria</w:t>
      </w:r>
    </w:p>
    <w:p w14:paraId="1A4304B0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817A52A" w14:textId="77777777" w:rsidR="00B301C8" w:rsidRDefault="00B301C8" w:rsidP="00321E4F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Bobbio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N., “La herencia de la Gran Revolución”, en: </w:t>
      </w:r>
      <w:r>
        <w:rPr>
          <w:rFonts w:ascii="Times New Roman" w:hAnsi="Times New Roman" w:cs="Times New Roman"/>
          <w:i/>
          <w:iCs/>
          <w:sz w:val="23"/>
          <w:szCs w:val="23"/>
        </w:rPr>
        <w:t>El tiempo de los derechos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>. F. de Asís Roig, Madrid, Sistema, 1991, pp. 157-173.</w:t>
      </w:r>
    </w:p>
    <w:p w14:paraId="5E27EBD6" w14:textId="77777777" w:rsidR="00B301C8" w:rsidRDefault="00B301C8" w:rsidP="00321E4F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Groethuysen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B., </w:t>
      </w:r>
      <w:r>
        <w:rPr>
          <w:rFonts w:ascii="Times New Roman" w:hAnsi="Times New Roman" w:cs="Times New Roman"/>
          <w:i/>
          <w:iCs/>
          <w:sz w:val="23"/>
          <w:szCs w:val="23"/>
        </w:rPr>
        <w:t>La filosofía de la Revolución Francesa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C. </w:t>
      </w:r>
      <w:proofErr w:type="spellStart"/>
      <w:r>
        <w:rPr>
          <w:rFonts w:ascii="Times New Roman" w:hAnsi="Times New Roman" w:cs="Times New Roman"/>
          <w:sz w:val="23"/>
          <w:szCs w:val="23"/>
        </w:rPr>
        <w:t>Vallée</w:t>
      </w:r>
      <w:proofErr w:type="spellEnd"/>
      <w:r>
        <w:rPr>
          <w:rFonts w:ascii="Times New Roman" w:hAnsi="Times New Roman" w:cs="Times New Roman"/>
          <w:sz w:val="23"/>
          <w:szCs w:val="23"/>
        </w:rPr>
        <w:t>, México, Fondo de Cultura Económica, 1989, pp. 185-282.</w:t>
      </w:r>
    </w:p>
    <w:p w14:paraId="3C8F57B2" w14:textId="77777777" w:rsidR="00B301C8" w:rsidRDefault="00B301C8" w:rsidP="00321E4F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Jellinek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G., </w:t>
      </w:r>
      <w:r>
        <w:rPr>
          <w:rFonts w:ascii="Times New Roman" w:hAnsi="Times New Roman" w:cs="Times New Roman"/>
          <w:i/>
          <w:iCs/>
          <w:sz w:val="23"/>
          <w:szCs w:val="23"/>
        </w:rPr>
        <w:t>La Declaración de los derechos del hombre y del ciudadano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>. A. Posada, México, UNAM, 2000, pp. 77-141.</w:t>
      </w:r>
    </w:p>
    <w:p w14:paraId="6224112B" w14:textId="77777777" w:rsidR="00B301C8" w:rsidRDefault="00B301C8" w:rsidP="00DB38AD">
      <w:pPr>
        <w:pStyle w:val="Sinespaciad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CB37FBB" w14:textId="77777777" w:rsidR="00B301C8" w:rsidRPr="0004563A" w:rsidRDefault="00B301C8" w:rsidP="008D61DB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</w:p>
    <w:p w14:paraId="2D37EBFF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u w:val="single"/>
        </w:rPr>
      </w:pPr>
      <w:r w:rsidRPr="009B5E29">
        <w:rPr>
          <w:rFonts w:ascii="Times New Roman" w:hAnsi="Times New Roman" w:cs="Times New Roman"/>
          <w:sz w:val="23"/>
          <w:szCs w:val="23"/>
          <w:u w:val="single"/>
        </w:rPr>
        <w:t>Unidad II: La filosofía política de</w:t>
      </w:r>
      <w:r>
        <w:rPr>
          <w:rFonts w:ascii="Times New Roman" w:hAnsi="Times New Roman" w:cs="Times New Roman"/>
          <w:sz w:val="23"/>
          <w:szCs w:val="23"/>
          <w:u w:val="single"/>
        </w:rPr>
        <w:t>l Idealismo Alemán</w:t>
      </w:r>
    </w:p>
    <w:p w14:paraId="55655EEA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CF72993" w14:textId="77777777" w:rsidR="00B301C8" w:rsidRPr="009B5E29" w:rsidRDefault="00B301C8" w:rsidP="006B3F6C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comprensión </w:t>
      </w:r>
      <w:proofErr w:type="spellStart"/>
      <w:r>
        <w:rPr>
          <w:rFonts w:ascii="Times New Roman" w:hAnsi="Times New Roman" w:cs="Times New Roman"/>
          <w:sz w:val="23"/>
          <w:szCs w:val="23"/>
        </w:rPr>
        <w:t>fichteana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 la Revolución Francesa: libertad de pensamiento, legitimación y crítica. </w:t>
      </w:r>
      <w:r w:rsidRPr="009B5E29">
        <w:rPr>
          <w:rFonts w:ascii="Times New Roman" w:hAnsi="Times New Roman" w:cs="Times New Roman"/>
          <w:sz w:val="23"/>
          <w:szCs w:val="23"/>
        </w:rPr>
        <w:t>Principios del sistema hegeliano: metafísica, lógica y política. Crítica y superación de la tradición. Los problemas del idealismo trascendental. Del idealismo subjetivo al idealismo objetivo.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sz w:val="23"/>
          <w:szCs w:val="23"/>
        </w:rPr>
        <w:t xml:space="preserve">La filosofía del Estado: momentos internos y articulaciones. Controversia con el iusnaturalismo moderno. </w:t>
      </w:r>
      <w:r>
        <w:rPr>
          <w:rFonts w:ascii="Times New Roman" w:hAnsi="Times New Roman" w:cs="Times New Roman"/>
          <w:sz w:val="23"/>
          <w:szCs w:val="23"/>
        </w:rPr>
        <w:t>Organicismo</w:t>
      </w:r>
      <w:r w:rsidRPr="009B5E29">
        <w:rPr>
          <w:rFonts w:ascii="Times New Roman" w:hAnsi="Times New Roman" w:cs="Times New Roman"/>
          <w:sz w:val="23"/>
          <w:szCs w:val="23"/>
        </w:rPr>
        <w:t xml:space="preserve"> del concepto de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derecho</w:t>
      </w:r>
      <w:r w:rsidRPr="009B5E29">
        <w:rPr>
          <w:rFonts w:ascii="Times New Roman" w:hAnsi="Times New Roman" w:cs="Times New Roman"/>
          <w:sz w:val="23"/>
          <w:szCs w:val="23"/>
        </w:rPr>
        <w:t xml:space="preserve">. Demostración científica del concepto de Estado. Familia, sociedad civil y Estado: especificidades y articulaciones.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Eticidad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y convicción. Mediaciones internas: estamentos y corporaciones. Origen, estructura y alcance de la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constitución. </w:t>
      </w:r>
      <w:r w:rsidRPr="009B5E29">
        <w:rPr>
          <w:rFonts w:ascii="Times New Roman" w:hAnsi="Times New Roman" w:cs="Times New Roman"/>
          <w:sz w:val="23"/>
          <w:szCs w:val="23"/>
        </w:rPr>
        <w:t>La cifra de la monarquía constitucional.</w:t>
      </w:r>
    </w:p>
    <w:p w14:paraId="2102BBD4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00EC7C2D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0B647AC1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Bibliografía obligatoria</w:t>
      </w:r>
    </w:p>
    <w:p w14:paraId="28C5FEA1" w14:textId="77777777" w:rsidR="00B301C8" w:rsidRPr="009B5E29" w:rsidRDefault="00B301C8" w:rsidP="00CF7C8A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4EC63487" w14:textId="77777777" w:rsidR="00B301C8" w:rsidRDefault="00B301C8" w:rsidP="00BC2A2C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</w:p>
    <w:p w14:paraId="24D9EC8F" w14:textId="77777777" w:rsidR="00B301C8" w:rsidRDefault="00B301C8" w:rsidP="009C2E55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Fichte, J. G. [1793] </w:t>
      </w:r>
      <w:r w:rsidRPr="003B4C73">
        <w:rPr>
          <w:rFonts w:ascii="Times New Roman" w:hAnsi="Times New Roman" w:cs="Times New Roman"/>
          <w:i/>
          <w:iCs/>
          <w:sz w:val="23"/>
          <w:szCs w:val="23"/>
        </w:rPr>
        <w:t>Contribuciones para la rectificación del juicio del público sobre la Revolución Francesa</w:t>
      </w:r>
      <w:r>
        <w:rPr>
          <w:rFonts w:ascii="Times New Roman" w:hAnsi="Times New Roman" w:cs="Times New Roman"/>
          <w:sz w:val="23"/>
          <w:szCs w:val="23"/>
        </w:rPr>
        <w:t>, selección [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Beitrag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zur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Berichtigung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der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Urteile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des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Publikums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über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die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Französische</w:t>
      </w:r>
      <w:proofErr w:type="spellEnd"/>
      <w:r w:rsidRPr="003B4C7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3B4C73">
        <w:rPr>
          <w:rFonts w:ascii="Times New Roman" w:hAnsi="Times New Roman" w:cs="Times New Roman"/>
          <w:i/>
          <w:iCs/>
          <w:sz w:val="23"/>
          <w:szCs w:val="23"/>
        </w:rPr>
        <w:t>Revolution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editado por R. </w:t>
      </w:r>
      <w:proofErr w:type="spellStart"/>
      <w:r>
        <w:rPr>
          <w:rFonts w:ascii="Times New Roman" w:hAnsi="Times New Roman" w:cs="Times New Roman"/>
          <w:sz w:val="23"/>
          <w:szCs w:val="23"/>
        </w:rPr>
        <w:t>Schottky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Hamburg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Meiner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2013]. </w:t>
      </w:r>
    </w:p>
    <w:p w14:paraId="5754ED15" w14:textId="77777777" w:rsidR="00B301C8" w:rsidRDefault="00B301C8" w:rsidP="00BC2A2C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>
        <w:rPr>
          <w:rFonts w:ascii="Times New Roman" w:hAnsi="Times New Roman" w:cs="Times New Roman"/>
          <w:sz w:val="23"/>
          <w:szCs w:val="23"/>
        </w:rPr>
        <w:t xml:space="preserve">-------------- [1793] </w:t>
      </w:r>
      <w:r>
        <w:rPr>
          <w:rFonts w:ascii="Times New Roman" w:hAnsi="Times New Roman" w:cs="Times New Roman"/>
          <w:i/>
          <w:iCs/>
          <w:sz w:val="23"/>
          <w:szCs w:val="23"/>
        </w:rPr>
        <w:t>Reivindicación de la libertad de pensamiento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F. </w:t>
      </w:r>
      <w:proofErr w:type="spellStart"/>
      <w:r w:rsidRPr="009C2E55">
        <w:rPr>
          <w:rFonts w:ascii="Times New Roman" w:hAnsi="Times New Roman" w:cs="Times New Roman"/>
          <w:sz w:val="23"/>
          <w:szCs w:val="23"/>
          <w:lang w:val="de-DE"/>
        </w:rPr>
        <w:t>Oncina</w:t>
      </w:r>
      <w:proofErr w:type="spellEnd"/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9C2E55">
        <w:rPr>
          <w:rFonts w:ascii="Times New Roman" w:hAnsi="Times New Roman" w:cs="Times New Roman"/>
          <w:sz w:val="23"/>
          <w:szCs w:val="23"/>
          <w:lang w:val="de-DE"/>
        </w:rPr>
        <w:t>Coves</w:t>
      </w:r>
      <w:proofErr w:type="spellEnd"/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, Madrid, </w:t>
      </w:r>
      <w:proofErr w:type="spellStart"/>
      <w:r w:rsidRPr="009C2E55">
        <w:rPr>
          <w:rFonts w:ascii="Times New Roman" w:hAnsi="Times New Roman" w:cs="Times New Roman"/>
          <w:sz w:val="23"/>
          <w:szCs w:val="23"/>
          <w:lang w:val="de-DE"/>
        </w:rPr>
        <w:t>Tecnos</w:t>
      </w:r>
      <w:proofErr w:type="spellEnd"/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, 1986, pp. 1-48 [“Zurückforderung der Denkfreiheit”, en: </w:t>
      </w:r>
      <w:r w:rsidRPr="009C2E55">
        <w:rPr>
          <w:rFonts w:ascii="Times New Roman" w:hAnsi="Times New Roman" w:cs="Times New Roman"/>
          <w:i/>
          <w:iCs/>
          <w:sz w:val="23"/>
          <w:szCs w:val="23"/>
          <w:lang w:val="de-DE"/>
        </w:rPr>
        <w:t>Fichtes Werke</w:t>
      </w:r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, </w:t>
      </w:r>
      <w:proofErr w:type="spellStart"/>
      <w:r w:rsidRPr="009C2E55">
        <w:rPr>
          <w:rFonts w:ascii="Times New Roman" w:hAnsi="Times New Roman" w:cs="Times New Roman"/>
          <w:sz w:val="23"/>
          <w:szCs w:val="23"/>
          <w:lang w:val="de-DE"/>
        </w:rPr>
        <w:t>editadas</w:t>
      </w:r>
      <w:proofErr w:type="spellEnd"/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9C2E55">
        <w:rPr>
          <w:rFonts w:ascii="Times New Roman" w:hAnsi="Times New Roman" w:cs="Times New Roman"/>
          <w:sz w:val="23"/>
          <w:szCs w:val="23"/>
          <w:lang w:val="de-DE"/>
        </w:rPr>
        <w:t>por</w:t>
      </w:r>
      <w:proofErr w:type="spellEnd"/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 Immanuel Fichte,</w:t>
      </w:r>
      <w:r>
        <w:rPr>
          <w:rFonts w:ascii="Times New Roman" w:hAnsi="Times New Roman" w:cs="Times New Roman"/>
          <w:sz w:val="23"/>
          <w:szCs w:val="23"/>
          <w:lang w:val="de-DE"/>
        </w:rPr>
        <w:t xml:space="preserve"> Berlin, Walter de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Gruyter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&amp; Co., 1971, Band </w:t>
      </w:r>
      <w:r w:rsidRPr="009C2E55">
        <w:rPr>
          <w:rFonts w:ascii="Times New Roman" w:hAnsi="Times New Roman" w:cs="Times New Roman"/>
          <w:sz w:val="23"/>
          <w:szCs w:val="23"/>
          <w:lang w:val="de-DE"/>
        </w:rPr>
        <w:t xml:space="preserve">VI, pp. 1-35]. </w:t>
      </w:r>
    </w:p>
    <w:p w14:paraId="7018353D" w14:textId="77777777" w:rsidR="00B301C8" w:rsidRDefault="00B301C8" w:rsidP="00477FC6">
      <w:pPr>
        <w:pStyle w:val="Sinespaciado"/>
        <w:ind w:left="360"/>
        <w:jc w:val="both"/>
        <w:rPr>
          <w:rFonts w:ascii="Times New Roman" w:hAnsi="Times New Roman" w:cs="Times New Roman"/>
          <w:sz w:val="23"/>
          <w:szCs w:val="23"/>
          <w:lang w:val="de-DE"/>
        </w:rPr>
      </w:pPr>
    </w:p>
    <w:p w14:paraId="6BBF539A" w14:textId="77777777" w:rsidR="00B301C8" w:rsidRPr="007E492F" w:rsidRDefault="00B301C8" w:rsidP="00A25F8F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7FC6">
        <w:rPr>
          <w:rFonts w:ascii="Times New Roman" w:hAnsi="Times New Roman" w:cs="Times New Roman"/>
          <w:sz w:val="23"/>
          <w:szCs w:val="23"/>
        </w:rPr>
        <w:t>Hegel, G. W. F.</w:t>
      </w:r>
      <w:r>
        <w:rPr>
          <w:rFonts w:ascii="Times New Roman" w:hAnsi="Times New Roman" w:cs="Times New Roman"/>
          <w:sz w:val="23"/>
          <w:szCs w:val="23"/>
        </w:rPr>
        <w:t xml:space="preserve"> [1807]</w:t>
      </w:r>
      <w:r w:rsidRPr="00477FC6">
        <w:rPr>
          <w:rFonts w:ascii="Times New Roman" w:hAnsi="Times New Roman" w:cs="Times New Roman"/>
          <w:sz w:val="23"/>
          <w:szCs w:val="23"/>
        </w:rPr>
        <w:t xml:space="preserve"> “Introducci</w:t>
      </w:r>
      <w:r>
        <w:rPr>
          <w:rFonts w:ascii="Times New Roman" w:hAnsi="Times New Roman" w:cs="Times New Roman"/>
          <w:sz w:val="23"/>
          <w:szCs w:val="23"/>
        </w:rPr>
        <w:t xml:space="preserve">ón” a </w:t>
      </w:r>
      <w:r>
        <w:rPr>
          <w:rFonts w:ascii="Times New Roman" w:hAnsi="Times New Roman" w:cs="Times New Roman"/>
          <w:i/>
          <w:iCs/>
          <w:sz w:val="23"/>
          <w:szCs w:val="23"/>
        </w:rPr>
        <w:t>Fenomenología del Espíritu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W. Roces, México, Fondo de Cultura Económica, 1966, pp. 7-48 </w:t>
      </w:r>
      <w:r w:rsidRPr="007E492F">
        <w:rPr>
          <w:rFonts w:ascii="Times New Roman" w:hAnsi="Times New Roman" w:cs="Times New Roman"/>
          <w:sz w:val="23"/>
          <w:szCs w:val="23"/>
        </w:rPr>
        <w:t>[“</w:t>
      </w:r>
      <w:proofErr w:type="spellStart"/>
      <w:r w:rsidRPr="007E492F">
        <w:rPr>
          <w:rFonts w:ascii="Times New Roman" w:hAnsi="Times New Roman" w:cs="Times New Roman"/>
          <w:sz w:val="23"/>
          <w:szCs w:val="23"/>
        </w:rPr>
        <w:t>Phänomenologie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 xml:space="preserve"> des </w:t>
      </w:r>
      <w:proofErr w:type="spellStart"/>
      <w:r w:rsidRPr="007E492F">
        <w:rPr>
          <w:rFonts w:ascii="Times New Roman" w:hAnsi="Times New Roman" w:cs="Times New Roman"/>
          <w:sz w:val="23"/>
          <w:szCs w:val="23"/>
        </w:rPr>
        <w:t>Geistes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 xml:space="preserve">”, en: </w:t>
      </w:r>
      <w:proofErr w:type="spellStart"/>
      <w:r w:rsidRPr="007E492F">
        <w:rPr>
          <w:rFonts w:ascii="Times New Roman" w:hAnsi="Times New Roman" w:cs="Times New Roman"/>
          <w:i/>
          <w:iCs/>
          <w:sz w:val="23"/>
          <w:szCs w:val="23"/>
        </w:rPr>
        <w:t>Werke</w:t>
      </w:r>
      <w:proofErr w:type="spellEnd"/>
      <w:r w:rsidRPr="007E492F">
        <w:rPr>
          <w:rFonts w:ascii="Times New Roman" w:hAnsi="Times New Roman" w:cs="Times New Roman"/>
          <w:i/>
          <w:iCs/>
          <w:sz w:val="23"/>
          <w:szCs w:val="23"/>
        </w:rPr>
        <w:t xml:space="preserve"> in </w:t>
      </w:r>
      <w:proofErr w:type="spellStart"/>
      <w:r w:rsidRPr="007E492F">
        <w:rPr>
          <w:rFonts w:ascii="Times New Roman" w:hAnsi="Times New Roman" w:cs="Times New Roman"/>
          <w:i/>
          <w:iCs/>
          <w:sz w:val="23"/>
          <w:szCs w:val="23"/>
        </w:rPr>
        <w:t>zwanzig</w:t>
      </w:r>
      <w:proofErr w:type="spellEnd"/>
      <w:r w:rsidRPr="007E492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7E492F">
        <w:rPr>
          <w:rFonts w:ascii="Times New Roman" w:hAnsi="Times New Roman" w:cs="Times New Roman"/>
          <w:i/>
          <w:iCs/>
          <w:sz w:val="23"/>
          <w:szCs w:val="23"/>
        </w:rPr>
        <w:t>Bänden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 xml:space="preserve">, editados por E. </w:t>
      </w:r>
      <w:proofErr w:type="spellStart"/>
      <w:r w:rsidRPr="007E492F">
        <w:rPr>
          <w:rFonts w:ascii="Times New Roman" w:hAnsi="Times New Roman" w:cs="Times New Roman"/>
          <w:sz w:val="23"/>
          <w:szCs w:val="23"/>
        </w:rPr>
        <w:t>Moldenhauer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 xml:space="preserve"> y K. Michel, Frankfurt am </w:t>
      </w:r>
      <w:proofErr w:type="spellStart"/>
      <w:r w:rsidRPr="007E492F">
        <w:rPr>
          <w:rFonts w:ascii="Times New Roman" w:hAnsi="Times New Roman" w:cs="Times New Roman"/>
          <w:sz w:val="23"/>
          <w:szCs w:val="23"/>
        </w:rPr>
        <w:t>Main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E492F">
        <w:rPr>
          <w:rFonts w:ascii="Times New Roman" w:hAnsi="Times New Roman" w:cs="Times New Roman"/>
          <w:sz w:val="23"/>
          <w:szCs w:val="23"/>
        </w:rPr>
        <w:t>Suhrkamp</w:t>
      </w:r>
      <w:proofErr w:type="spellEnd"/>
      <w:r w:rsidRPr="007E492F">
        <w:rPr>
          <w:rFonts w:ascii="Times New Roman" w:hAnsi="Times New Roman" w:cs="Times New Roman"/>
          <w:sz w:val="23"/>
          <w:szCs w:val="23"/>
        </w:rPr>
        <w:t>, Band III, pp.</w:t>
      </w:r>
      <w:r>
        <w:rPr>
          <w:rFonts w:ascii="Times New Roman" w:hAnsi="Times New Roman" w:cs="Times New Roman"/>
          <w:sz w:val="23"/>
          <w:szCs w:val="23"/>
        </w:rPr>
        <w:t xml:space="preserve"> 11-67</w:t>
      </w:r>
      <w:r w:rsidRPr="007E492F">
        <w:rPr>
          <w:rFonts w:ascii="Times New Roman" w:hAnsi="Times New Roman" w:cs="Times New Roman"/>
          <w:sz w:val="23"/>
          <w:szCs w:val="23"/>
        </w:rPr>
        <w:t>]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5F73142" w14:textId="77777777" w:rsidR="00B301C8" w:rsidRDefault="00B301C8" w:rsidP="00A25F8F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A25F8F">
        <w:rPr>
          <w:rFonts w:ascii="Times New Roman" w:hAnsi="Times New Roman" w:cs="Times New Roman"/>
          <w:sz w:val="23"/>
          <w:szCs w:val="23"/>
        </w:rPr>
        <w:t>--------------------</w:t>
      </w:r>
      <w:r>
        <w:rPr>
          <w:rFonts w:ascii="Times New Roman" w:hAnsi="Times New Roman" w:cs="Times New Roman"/>
          <w:sz w:val="23"/>
          <w:szCs w:val="23"/>
        </w:rPr>
        <w:t xml:space="preserve"> [1812] “Prefacio a la primera edición” y “Prefacio a la segunda edición” [1832] de</w:t>
      </w:r>
      <w:r w:rsidRPr="00A25F8F">
        <w:rPr>
          <w:rFonts w:ascii="Times New Roman" w:hAnsi="Times New Roman" w:cs="Times New Roman"/>
          <w:sz w:val="23"/>
          <w:szCs w:val="23"/>
        </w:rPr>
        <w:t xml:space="preserve"> </w:t>
      </w:r>
      <w:r w:rsidRPr="00A25F8F">
        <w:rPr>
          <w:rFonts w:ascii="Times New Roman" w:hAnsi="Times New Roman" w:cs="Times New Roman"/>
          <w:i/>
          <w:iCs/>
          <w:sz w:val="23"/>
          <w:szCs w:val="23"/>
        </w:rPr>
        <w:t xml:space="preserve">Ciencia de la lógica, </w:t>
      </w:r>
      <w:proofErr w:type="spellStart"/>
      <w:r w:rsidRPr="00A25F8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A25F8F">
        <w:rPr>
          <w:rFonts w:ascii="Times New Roman" w:hAnsi="Times New Roman" w:cs="Times New Roman"/>
          <w:sz w:val="23"/>
          <w:szCs w:val="23"/>
        </w:rPr>
        <w:t xml:space="preserve">. </w:t>
      </w:r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R.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Mondolfo</w:t>
      </w:r>
      <w:proofErr w:type="spellEnd"/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, Buenos Aires,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editorial</w:t>
      </w:r>
      <w:proofErr w:type="spellEnd"/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Ha</w:t>
      </w:r>
      <w:r>
        <w:rPr>
          <w:rFonts w:ascii="Times New Roman" w:hAnsi="Times New Roman" w:cs="Times New Roman"/>
          <w:sz w:val="23"/>
          <w:szCs w:val="23"/>
          <w:lang w:val="de-DE"/>
        </w:rPr>
        <w:t>chette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, 1956, t. I, pp. 35-55 </w:t>
      </w:r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[“Wissenschaft der Logik“, en: </w:t>
      </w:r>
      <w:r w:rsidRPr="00A25F8F">
        <w:rPr>
          <w:rFonts w:ascii="Times New Roman" w:hAnsi="Times New Roman" w:cs="Times New Roman"/>
          <w:i/>
          <w:iCs/>
          <w:sz w:val="23"/>
          <w:szCs w:val="23"/>
          <w:lang w:val="de-DE"/>
        </w:rPr>
        <w:t>Werke in zwanzig Bänden</w:t>
      </w:r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,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editados</w:t>
      </w:r>
      <w:proofErr w:type="spellEnd"/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por</w:t>
      </w:r>
      <w:proofErr w:type="spellEnd"/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 E. </w:t>
      </w:r>
      <w:proofErr w:type="spellStart"/>
      <w:r w:rsidRPr="00A25F8F">
        <w:rPr>
          <w:rFonts w:ascii="Times New Roman" w:hAnsi="Times New Roman" w:cs="Times New Roman"/>
          <w:sz w:val="23"/>
          <w:szCs w:val="23"/>
          <w:lang w:val="de-DE"/>
        </w:rPr>
        <w:t>Moldenhauer</w:t>
      </w:r>
      <w:proofErr w:type="spellEnd"/>
      <w:r w:rsidRPr="00A25F8F">
        <w:rPr>
          <w:rFonts w:ascii="Times New Roman" w:hAnsi="Times New Roman" w:cs="Times New Roman"/>
          <w:sz w:val="23"/>
          <w:szCs w:val="23"/>
          <w:lang w:val="de-DE"/>
        </w:rPr>
        <w:t xml:space="preserve"> y K. Michel, Frankfurt am Main, Suhrkamp, Band V, pp.</w:t>
      </w:r>
      <w:r>
        <w:rPr>
          <w:rFonts w:ascii="Times New Roman" w:hAnsi="Times New Roman" w:cs="Times New Roman"/>
          <w:sz w:val="23"/>
          <w:szCs w:val="23"/>
          <w:lang w:val="de-DE"/>
        </w:rPr>
        <w:t xml:space="preserve"> 13-34]</w:t>
      </w:r>
      <w:r w:rsidRPr="00A25F8F">
        <w:rPr>
          <w:rFonts w:ascii="Times New Roman" w:hAnsi="Times New Roman" w:cs="Times New Roman"/>
          <w:sz w:val="23"/>
          <w:szCs w:val="23"/>
          <w:lang w:val="de-DE"/>
        </w:rPr>
        <w:t>.</w:t>
      </w:r>
    </w:p>
    <w:p w14:paraId="172983A0" w14:textId="77777777" w:rsidR="00B301C8" w:rsidRPr="00F60B7E" w:rsidRDefault="00B301C8" w:rsidP="00F60B7E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--------------------- [1821]</w:t>
      </w:r>
      <w:r w:rsidRPr="00F60B7E">
        <w:rPr>
          <w:rFonts w:ascii="Times New Roman" w:hAnsi="Times New Roman" w:cs="Times New Roman"/>
          <w:sz w:val="23"/>
          <w:szCs w:val="23"/>
        </w:rPr>
        <w:t xml:space="preserve"> </w:t>
      </w:r>
      <w:r w:rsidRPr="00F60B7E">
        <w:rPr>
          <w:rFonts w:ascii="Times New Roman" w:hAnsi="Times New Roman" w:cs="Times New Roman"/>
          <w:i/>
          <w:iCs/>
          <w:sz w:val="23"/>
          <w:szCs w:val="23"/>
        </w:rPr>
        <w:t>Principios de Filosofía del Derecho</w:t>
      </w:r>
      <w:r w:rsidRPr="00F60B7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60B7E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F60B7E">
        <w:rPr>
          <w:rFonts w:ascii="Times New Roman" w:hAnsi="Times New Roman" w:cs="Times New Roman"/>
          <w:sz w:val="23"/>
          <w:szCs w:val="23"/>
        </w:rPr>
        <w:t xml:space="preserve">. </w:t>
      </w:r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J. L. Vermal, Buenos Aires, </w:t>
      </w:r>
      <w:proofErr w:type="spellStart"/>
      <w:r w:rsidRPr="00CB6EFF">
        <w:rPr>
          <w:rFonts w:ascii="Times New Roman" w:hAnsi="Times New Roman" w:cs="Times New Roman"/>
          <w:sz w:val="23"/>
          <w:szCs w:val="23"/>
          <w:lang w:val="de-DE"/>
        </w:rPr>
        <w:t>Sudamericana</w:t>
      </w:r>
      <w:proofErr w:type="spellEnd"/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, 2004, </w:t>
      </w:r>
      <w:proofErr w:type="spellStart"/>
      <w:r w:rsidRPr="00CB6EFF">
        <w:rPr>
          <w:rFonts w:ascii="Times New Roman" w:hAnsi="Times New Roman" w:cs="Times New Roman"/>
          <w:sz w:val="23"/>
          <w:szCs w:val="23"/>
          <w:lang w:val="de-DE"/>
        </w:rPr>
        <w:t>Prefacio</w:t>
      </w:r>
      <w:proofErr w:type="spellEnd"/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 y §§ 1 a 33, 75, 100, 126, 135; 142 a 157, 182 a 208, 231 a 329 [“Grundlinien de</w:t>
      </w:r>
      <w:r>
        <w:rPr>
          <w:rFonts w:ascii="Times New Roman" w:hAnsi="Times New Roman" w:cs="Times New Roman"/>
          <w:sz w:val="23"/>
          <w:szCs w:val="23"/>
          <w:lang w:val="de-DE"/>
        </w:rPr>
        <w:t>r Philosophie des Rechts“</w:t>
      </w:r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, en: </w:t>
      </w:r>
      <w:r w:rsidRPr="00CB6EFF">
        <w:rPr>
          <w:rFonts w:ascii="Times New Roman" w:hAnsi="Times New Roman" w:cs="Times New Roman"/>
          <w:i/>
          <w:iCs/>
          <w:sz w:val="23"/>
          <w:szCs w:val="23"/>
          <w:lang w:val="de-DE"/>
        </w:rPr>
        <w:t>Werke in zwanzig Bänden</w:t>
      </w:r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, op. </w:t>
      </w:r>
      <w:proofErr w:type="spellStart"/>
      <w:r w:rsidRPr="00CB6EFF">
        <w:rPr>
          <w:rFonts w:ascii="Times New Roman" w:hAnsi="Times New Roman" w:cs="Times New Roman"/>
          <w:sz w:val="23"/>
          <w:szCs w:val="23"/>
          <w:lang w:val="de-DE"/>
        </w:rPr>
        <w:t>cit</w:t>
      </w:r>
      <w:proofErr w:type="spellEnd"/>
      <w:r w:rsidRPr="00CB6EFF">
        <w:rPr>
          <w:rFonts w:ascii="Times New Roman" w:hAnsi="Times New Roman" w:cs="Times New Roman"/>
          <w:sz w:val="23"/>
          <w:szCs w:val="23"/>
          <w:lang w:val="de-DE"/>
        </w:rPr>
        <w:t xml:space="preserve">., Band VII, </w:t>
      </w:r>
      <w:r w:rsidRPr="00CB6EFF">
        <w:rPr>
          <w:rFonts w:ascii="Times New Roman" w:hAnsi="Times New Roman" w:cs="Times New Roman"/>
          <w:i/>
          <w:iCs/>
          <w:sz w:val="23"/>
          <w:szCs w:val="23"/>
          <w:lang w:val="de-DE"/>
        </w:rPr>
        <w:t>idem</w:t>
      </w:r>
      <w:r w:rsidRPr="00CB6EFF">
        <w:rPr>
          <w:rFonts w:ascii="Times New Roman" w:hAnsi="Times New Roman" w:cs="Times New Roman"/>
          <w:sz w:val="23"/>
          <w:szCs w:val="23"/>
          <w:lang w:val="de-DE"/>
        </w:rPr>
        <w:t>].</w:t>
      </w:r>
    </w:p>
    <w:p w14:paraId="2EAB5204" w14:textId="77777777" w:rsidR="00B301C8" w:rsidRDefault="00B301C8" w:rsidP="00F77D37">
      <w:pPr>
        <w:pStyle w:val="Sinespaciado"/>
        <w:ind w:left="720"/>
        <w:rPr>
          <w:rFonts w:ascii="Times New Roman" w:hAnsi="Times New Roman" w:cs="Times New Roman"/>
          <w:sz w:val="23"/>
          <w:szCs w:val="23"/>
          <w:lang w:val="de-DE"/>
        </w:rPr>
      </w:pPr>
    </w:p>
    <w:p w14:paraId="7D762277" w14:textId="77777777" w:rsidR="00B301C8" w:rsidRPr="00CB6EFF" w:rsidRDefault="00B301C8" w:rsidP="00F77D37">
      <w:pPr>
        <w:pStyle w:val="Sinespaciado"/>
        <w:ind w:left="720"/>
        <w:rPr>
          <w:rFonts w:ascii="Times New Roman" w:hAnsi="Times New Roman" w:cs="Times New Roman"/>
          <w:sz w:val="23"/>
          <w:szCs w:val="23"/>
          <w:lang w:val="de-DE"/>
        </w:rPr>
      </w:pPr>
    </w:p>
    <w:p w14:paraId="38152638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Bibliografía complementaria</w:t>
      </w:r>
    </w:p>
    <w:p w14:paraId="1E67F6E8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577DD7A" w14:textId="77777777" w:rsidR="00B301C8" w:rsidRDefault="00B301C8" w:rsidP="00566516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Amengual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Coll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G. (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comp.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),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Estudios sobre la filosofía del derecho de Hegel</w:t>
      </w:r>
      <w:r w:rsidRPr="009B5E29">
        <w:rPr>
          <w:rFonts w:ascii="Times New Roman" w:hAnsi="Times New Roman" w:cs="Times New Roman"/>
          <w:sz w:val="23"/>
          <w:szCs w:val="23"/>
        </w:rPr>
        <w:t>, Madrid, Centro de Estudios Constitucionales, 1989.</w:t>
      </w:r>
    </w:p>
    <w:p w14:paraId="327857D4" w14:textId="77777777" w:rsidR="00B301C8" w:rsidRPr="009B5E29" w:rsidRDefault="00B301C8" w:rsidP="00566516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Duque, F.,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Historia de la Filosofía Moderna. La era de la crítica</w:t>
      </w:r>
      <w:r w:rsidRPr="009B5E29">
        <w:rPr>
          <w:rFonts w:ascii="Times New Roman" w:hAnsi="Times New Roman" w:cs="Times New Roman"/>
          <w:sz w:val="23"/>
          <w:szCs w:val="23"/>
        </w:rPr>
        <w:t xml:space="preserve">, Madrid,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Akal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1998,</w:t>
      </w:r>
      <w:r>
        <w:rPr>
          <w:rFonts w:ascii="Times New Roman" w:hAnsi="Times New Roman" w:cs="Times New Roman"/>
          <w:sz w:val="23"/>
          <w:szCs w:val="23"/>
        </w:rPr>
        <w:t xml:space="preserve"> pp. 199-244 [capítulo sobre Fichte].</w:t>
      </w:r>
    </w:p>
    <w:p w14:paraId="4DCE36EF" w14:textId="77777777" w:rsidR="00B301C8" w:rsidRPr="009B5E29" w:rsidRDefault="00B301C8" w:rsidP="00566516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Duque, F.,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Historia de la Filosofía Moderna.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op</w:t>
      </w:r>
      <w:proofErr w:type="spellEnd"/>
      <w:r>
        <w:rPr>
          <w:rFonts w:ascii="Times New Roman" w:hAnsi="Times New Roman" w:cs="Times New Roman"/>
          <w:sz w:val="23"/>
          <w:szCs w:val="23"/>
        </w:rPr>
        <w:t>. cit.,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sz w:val="23"/>
          <w:szCs w:val="23"/>
        </w:rPr>
        <w:t>pp. 567-754 y 808-847</w:t>
      </w:r>
      <w:r>
        <w:rPr>
          <w:rFonts w:ascii="Times New Roman" w:hAnsi="Times New Roman" w:cs="Times New Roman"/>
          <w:sz w:val="23"/>
          <w:szCs w:val="23"/>
        </w:rPr>
        <w:t xml:space="preserve"> [capítulo sobre Hegel]</w:t>
      </w:r>
      <w:r w:rsidRPr="009B5E29">
        <w:rPr>
          <w:rFonts w:ascii="Times New Roman" w:hAnsi="Times New Roman" w:cs="Times New Roman"/>
          <w:sz w:val="23"/>
          <w:szCs w:val="23"/>
        </w:rPr>
        <w:t>.</w:t>
      </w:r>
    </w:p>
    <w:p w14:paraId="7B1E3D45" w14:textId="77777777" w:rsidR="00B301C8" w:rsidRPr="009B5E29" w:rsidRDefault="00B301C8" w:rsidP="00AA1888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Bourgeois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B.,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El pensamiento político de Hegel</w:t>
      </w:r>
      <w:r w:rsidRPr="009B5E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. C. Leal, Buenos Aires,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Amorrortu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1972.</w:t>
      </w:r>
    </w:p>
    <w:p w14:paraId="52218716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B483D1E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4D5D97D7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Unidad IV</w:t>
      </w:r>
      <w:r w:rsidRPr="009B5E29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>
        <w:rPr>
          <w:rFonts w:ascii="Times New Roman" w:hAnsi="Times New Roman" w:cs="Times New Roman"/>
          <w:sz w:val="23"/>
          <w:szCs w:val="23"/>
          <w:u w:val="single"/>
        </w:rPr>
        <w:t>Revolución y límites al Estado</w:t>
      </w:r>
    </w:p>
    <w:p w14:paraId="1A96FB55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D34B8C2" w14:textId="77777777" w:rsidR="00B301C8" w:rsidRDefault="00B301C8" w:rsidP="00013D8B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Individuo y orden político. Fin último del hombre y fin último del Estado: seguridad, libertad y bienestar ciudadano. Clases de bienestar. </w:t>
      </w:r>
    </w:p>
    <w:p w14:paraId="5AA0ABE3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0EF1342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Bibliografía obligatoria</w:t>
      </w:r>
    </w:p>
    <w:p w14:paraId="4EC2A51D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C453715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265EE989" w14:textId="77777777" w:rsidR="00B301C8" w:rsidRPr="003556F8" w:rsidRDefault="00B301C8" w:rsidP="003556F8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>
        <w:rPr>
          <w:rFonts w:ascii="Times New Roman" w:hAnsi="Times New Roman" w:cs="Times New Roman"/>
          <w:sz w:val="23"/>
          <w:szCs w:val="23"/>
        </w:rPr>
        <w:t>Von Humboldt, W. [1792]</w:t>
      </w:r>
      <w:r w:rsidRPr="003556F8">
        <w:rPr>
          <w:rFonts w:ascii="Times New Roman" w:hAnsi="Times New Roman" w:cs="Times New Roman"/>
          <w:sz w:val="23"/>
          <w:szCs w:val="23"/>
        </w:rPr>
        <w:t xml:space="preserve"> </w:t>
      </w:r>
      <w:r w:rsidRPr="003556F8">
        <w:rPr>
          <w:rFonts w:ascii="Times New Roman" w:hAnsi="Times New Roman" w:cs="Times New Roman"/>
          <w:i/>
          <w:iCs/>
          <w:sz w:val="23"/>
          <w:szCs w:val="23"/>
        </w:rPr>
        <w:t>Los límites de la acción del Estado</w:t>
      </w:r>
      <w:r w:rsidRPr="003556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556F8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3556F8">
        <w:rPr>
          <w:rFonts w:ascii="Times New Roman" w:hAnsi="Times New Roman" w:cs="Times New Roman"/>
          <w:sz w:val="23"/>
          <w:szCs w:val="23"/>
        </w:rPr>
        <w:t xml:space="preserve">. </w:t>
      </w:r>
      <w:r w:rsidRPr="003556F8">
        <w:rPr>
          <w:rFonts w:ascii="Times New Roman" w:hAnsi="Times New Roman" w:cs="Times New Roman"/>
          <w:sz w:val="23"/>
          <w:szCs w:val="23"/>
          <w:lang w:val="de-DE"/>
        </w:rPr>
        <w:t xml:space="preserve">J. Abellán, Madrid, </w:t>
      </w:r>
      <w:proofErr w:type="spellStart"/>
      <w:r w:rsidRPr="003556F8">
        <w:rPr>
          <w:rFonts w:ascii="Times New Roman" w:hAnsi="Times New Roman" w:cs="Times New Roman"/>
          <w:sz w:val="23"/>
          <w:szCs w:val="23"/>
          <w:lang w:val="de-DE"/>
        </w:rPr>
        <w:t>Tecnos</w:t>
      </w:r>
      <w:proofErr w:type="spellEnd"/>
      <w:r w:rsidRPr="003556F8">
        <w:rPr>
          <w:rFonts w:ascii="Times New Roman" w:hAnsi="Times New Roman" w:cs="Times New Roman"/>
          <w:sz w:val="23"/>
          <w:szCs w:val="23"/>
          <w:lang w:val="de-DE"/>
        </w:rPr>
        <w:t xml:space="preserve">, 2009, pp. 3-52 [“Ideen zu einem Versuch, die Grenzen der Wirksamkeit des Staates zu bestimmen“, en: </w:t>
      </w:r>
      <w:r>
        <w:rPr>
          <w:rFonts w:ascii="Times New Roman" w:hAnsi="Times New Roman" w:cs="Times New Roman"/>
          <w:i/>
          <w:iCs/>
          <w:sz w:val="23"/>
          <w:szCs w:val="23"/>
          <w:lang w:val="de-DE"/>
        </w:rPr>
        <w:t>Gesammelte Schriften</w:t>
      </w:r>
      <w:r>
        <w:rPr>
          <w:rFonts w:ascii="Times New Roman" w:hAnsi="Times New Roman" w:cs="Times New Roman"/>
          <w:sz w:val="23"/>
          <w:szCs w:val="23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edición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de la Königlich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Preussische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Akademie der Wissenschaften</w:t>
      </w:r>
      <w:r w:rsidRPr="003556F8">
        <w:rPr>
          <w:rFonts w:ascii="Times New Roman" w:hAnsi="Times New Roman" w:cs="Times New Roman"/>
          <w:sz w:val="23"/>
          <w:szCs w:val="23"/>
          <w:lang w:val="de-DE"/>
        </w:rPr>
        <w:t>,</w:t>
      </w:r>
      <w:r>
        <w:rPr>
          <w:rFonts w:ascii="Times New Roman" w:hAnsi="Times New Roman" w:cs="Times New Roman"/>
          <w:sz w:val="23"/>
          <w:szCs w:val="23"/>
          <w:lang w:val="de-DE"/>
        </w:rPr>
        <w:t xml:space="preserve"> Berlin, 1903, </w:t>
      </w:r>
      <w:proofErr w:type="spellStart"/>
      <w:r>
        <w:rPr>
          <w:rFonts w:ascii="Times New Roman" w:hAnsi="Times New Roman" w:cs="Times New Roman"/>
          <w:sz w:val="23"/>
          <w:szCs w:val="23"/>
          <w:lang w:val="de-DE"/>
        </w:rPr>
        <w:t>tomo</w:t>
      </w:r>
      <w:proofErr w:type="spellEnd"/>
      <w:r>
        <w:rPr>
          <w:rFonts w:ascii="Times New Roman" w:hAnsi="Times New Roman" w:cs="Times New Roman"/>
          <w:sz w:val="23"/>
          <w:szCs w:val="23"/>
          <w:lang w:val="de-DE"/>
        </w:rPr>
        <w:t xml:space="preserve"> I, pp. 97-254</w:t>
      </w:r>
      <w:r w:rsidRPr="003556F8">
        <w:rPr>
          <w:rFonts w:ascii="Times New Roman" w:hAnsi="Times New Roman" w:cs="Times New Roman"/>
          <w:sz w:val="23"/>
          <w:szCs w:val="23"/>
          <w:lang w:val="de-DE"/>
        </w:rPr>
        <w:t>].</w:t>
      </w:r>
    </w:p>
    <w:p w14:paraId="2231FC7F" w14:textId="77777777" w:rsidR="00B301C8" w:rsidRPr="00BA2E04" w:rsidRDefault="00B301C8" w:rsidP="007C6201">
      <w:pPr>
        <w:pStyle w:val="Sinespaciado"/>
        <w:tabs>
          <w:tab w:val="left" w:pos="3718"/>
        </w:tabs>
        <w:rPr>
          <w:rFonts w:ascii="Times New Roman" w:hAnsi="Times New Roman" w:cs="Times New Roman"/>
          <w:sz w:val="23"/>
          <w:szCs w:val="23"/>
          <w:lang w:val="de-DE"/>
        </w:rPr>
      </w:pPr>
      <w:r w:rsidRPr="00BA2E04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de-DE"/>
        </w:rPr>
        <w:tab/>
      </w:r>
    </w:p>
    <w:p w14:paraId="72B051CD" w14:textId="77777777" w:rsidR="00B301C8" w:rsidRPr="003556F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lang w:val="de-DE"/>
        </w:rPr>
      </w:pPr>
    </w:p>
    <w:p w14:paraId="713F121E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Bibliografía complementaria</w:t>
      </w:r>
    </w:p>
    <w:p w14:paraId="1BA6F16D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E88A50E" w14:textId="77777777" w:rsidR="00B301C8" w:rsidRDefault="00B301C8" w:rsidP="00121039">
      <w:pPr>
        <w:pStyle w:val="Sinespaciado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Abellán, J., “Estado y Nación en Guillermo von Humboldt”, en: </w:t>
      </w:r>
      <w:r>
        <w:rPr>
          <w:rFonts w:ascii="Times New Roman" w:hAnsi="Times New Roman" w:cs="Times New Roman"/>
          <w:i/>
          <w:iCs/>
          <w:sz w:val="23"/>
          <w:szCs w:val="23"/>
        </w:rPr>
        <w:t>Revista internacional de los estudios vascos</w:t>
      </w:r>
      <w:r>
        <w:rPr>
          <w:rFonts w:ascii="Times New Roman" w:hAnsi="Times New Roman" w:cs="Times New Roman"/>
          <w:sz w:val="23"/>
          <w:szCs w:val="23"/>
        </w:rPr>
        <w:t>, Nº 48, 1, 2003, pp. 329-344.</w:t>
      </w:r>
    </w:p>
    <w:p w14:paraId="0B310EB6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740E2312" w14:textId="77777777" w:rsidR="00B301C8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5D646A44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Unidad IV</w:t>
      </w:r>
      <w:r w:rsidRPr="009B5E29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>
        <w:rPr>
          <w:rFonts w:ascii="Times New Roman" w:hAnsi="Times New Roman" w:cs="Times New Roman"/>
          <w:sz w:val="23"/>
          <w:szCs w:val="23"/>
          <w:u w:val="single"/>
        </w:rPr>
        <w:t>la reflexión política en e</w:t>
      </w:r>
      <w:r w:rsidRPr="009B5E29">
        <w:rPr>
          <w:rFonts w:ascii="Times New Roman" w:hAnsi="Times New Roman" w:cs="Times New Roman"/>
          <w:sz w:val="23"/>
          <w:szCs w:val="23"/>
          <w:u w:val="single"/>
        </w:rPr>
        <w:t>l joven Marx</w:t>
      </w:r>
    </w:p>
    <w:p w14:paraId="704D8EF0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A717E07" w14:textId="77777777" w:rsidR="00B301C8" w:rsidRPr="009B5E29" w:rsidRDefault="00B301C8" w:rsidP="004A761A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>El primer Marx: sus críticas a Hegel y a la noción burguesa de ciudadanía. La concepción materialista de la historia. La doctrina de la enajenación política y el fetichismo de la mercancía. La sociedad de clases y el Estado. Estado capitalista y praxis revolucionaria.</w:t>
      </w:r>
    </w:p>
    <w:p w14:paraId="1EFCC1AA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619E588B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2B7B8C5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Bibliografía obligatoria </w:t>
      </w:r>
    </w:p>
    <w:p w14:paraId="2D38231A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5DA76580" w14:textId="77777777" w:rsidR="00B301C8" w:rsidRPr="003556F8" w:rsidRDefault="00B301C8" w:rsidP="00F832B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3"/>
          <w:szCs w:val="23"/>
          <w:lang w:val="de-DE"/>
        </w:rPr>
      </w:pPr>
      <w:r w:rsidRPr="003556F8">
        <w:rPr>
          <w:sz w:val="23"/>
          <w:szCs w:val="23"/>
        </w:rPr>
        <w:t xml:space="preserve">Marx, K. [1843] </w:t>
      </w:r>
      <w:r w:rsidRPr="003556F8">
        <w:rPr>
          <w:i/>
          <w:iCs/>
          <w:sz w:val="23"/>
          <w:szCs w:val="23"/>
        </w:rPr>
        <w:t>Crítica de la Filosofía del Estado de Hegel</w:t>
      </w:r>
      <w:r w:rsidRPr="003556F8">
        <w:rPr>
          <w:sz w:val="23"/>
          <w:szCs w:val="23"/>
        </w:rPr>
        <w:t xml:space="preserve">, </w:t>
      </w:r>
      <w:proofErr w:type="spellStart"/>
      <w:r w:rsidRPr="003556F8">
        <w:rPr>
          <w:sz w:val="23"/>
          <w:szCs w:val="23"/>
        </w:rPr>
        <w:t>tr</w:t>
      </w:r>
      <w:proofErr w:type="spellEnd"/>
      <w:r w:rsidRPr="003556F8">
        <w:rPr>
          <w:sz w:val="23"/>
          <w:szCs w:val="23"/>
        </w:rPr>
        <w:t xml:space="preserve">. </w:t>
      </w:r>
      <w:r w:rsidRPr="003556F8">
        <w:rPr>
          <w:sz w:val="23"/>
          <w:szCs w:val="23"/>
          <w:lang w:val="de-DE"/>
        </w:rPr>
        <w:t xml:space="preserve">J. </w:t>
      </w:r>
      <w:proofErr w:type="spellStart"/>
      <w:r w:rsidRPr="003556F8">
        <w:rPr>
          <w:sz w:val="23"/>
          <w:szCs w:val="23"/>
          <w:lang w:val="de-DE"/>
        </w:rPr>
        <w:t>Ripalda</w:t>
      </w:r>
      <w:proofErr w:type="spellEnd"/>
      <w:r w:rsidRPr="003556F8">
        <w:rPr>
          <w:sz w:val="23"/>
          <w:szCs w:val="23"/>
          <w:lang w:val="de-DE"/>
        </w:rPr>
        <w:t xml:space="preserve">, Madrid, </w:t>
      </w:r>
      <w:proofErr w:type="spellStart"/>
      <w:r w:rsidRPr="003556F8">
        <w:rPr>
          <w:sz w:val="23"/>
          <w:szCs w:val="23"/>
          <w:lang w:val="de-DE"/>
        </w:rPr>
        <w:t>Biblioteca</w:t>
      </w:r>
      <w:proofErr w:type="spellEnd"/>
      <w:r w:rsidRPr="003556F8">
        <w:rPr>
          <w:sz w:val="23"/>
          <w:szCs w:val="23"/>
          <w:lang w:val="de-DE"/>
        </w:rPr>
        <w:t xml:space="preserve"> </w:t>
      </w:r>
      <w:proofErr w:type="spellStart"/>
      <w:r w:rsidRPr="003556F8">
        <w:rPr>
          <w:sz w:val="23"/>
          <w:szCs w:val="23"/>
          <w:lang w:val="de-DE"/>
        </w:rPr>
        <w:t>Nueva</w:t>
      </w:r>
      <w:proofErr w:type="spellEnd"/>
      <w:r w:rsidRPr="003556F8">
        <w:rPr>
          <w:sz w:val="23"/>
          <w:szCs w:val="23"/>
          <w:lang w:val="de-DE"/>
        </w:rPr>
        <w:t>, 2002</w:t>
      </w:r>
      <w:r>
        <w:rPr>
          <w:sz w:val="23"/>
          <w:szCs w:val="23"/>
          <w:lang w:val="de-DE"/>
        </w:rPr>
        <w:t xml:space="preserve"> </w:t>
      </w:r>
      <w:r w:rsidRPr="008D06C0">
        <w:rPr>
          <w:sz w:val="23"/>
          <w:szCs w:val="23"/>
          <w:lang w:val="de-DE"/>
        </w:rPr>
        <w:t>[“Au</w:t>
      </w:r>
      <w:r>
        <w:rPr>
          <w:sz w:val="23"/>
          <w:szCs w:val="23"/>
          <w:lang w:val="de-DE"/>
        </w:rPr>
        <w:t>s der Kritik der H</w:t>
      </w:r>
      <w:r w:rsidRPr="008D06C0">
        <w:rPr>
          <w:sz w:val="23"/>
          <w:szCs w:val="23"/>
          <w:lang w:val="de-DE"/>
        </w:rPr>
        <w:t>egelschen Rechtsphilosophie</w:t>
      </w:r>
      <w:r>
        <w:rPr>
          <w:sz w:val="23"/>
          <w:szCs w:val="23"/>
          <w:lang w:val="de-DE"/>
        </w:rPr>
        <w:t>. Kritik des Hegelschen Staatsrechts (§§ 261-313)“</w:t>
      </w:r>
      <w:r w:rsidRPr="008D06C0">
        <w:rPr>
          <w:sz w:val="23"/>
          <w:szCs w:val="23"/>
          <w:lang w:val="de-DE"/>
        </w:rPr>
        <w:t xml:space="preserve">, en: Marx, K. y Engels, F., </w:t>
      </w:r>
      <w:r w:rsidRPr="008D06C0">
        <w:rPr>
          <w:i/>
          <w:iCs/>
          <w:sz w:val="23"/>
          <w:szCs w:val="23"/>
          <w:lang w:val="de-DE"/>
        </w:rPr>
        <w:t>MEGA</w:t>
      </w:r>
      <w:r w:rsidRPr="008D06C0">
        <w:rPr>
          <w:sz w:val="23"/>
          <w:szCs w:val="23"/>
          <w:lang w:val="de-DE"/>
        </w:rPr>
        <w:t>, Berlin, Dietz Verlag, 1976, Band I, p. 201-333</w:t>
      </w:r>
      <w:r w:rsidRPr="003556F8">
        <w:rPr>
          <w:sz w:val="23"/>
          <w:szCs w:val="23"/>
          <w:lang w:val="de-DE"/>
        </w:rPr>
        <w:t>].</w:t>
      </w:r>
    </w:p>
    <w:p w14:paraId="79EDBD28" w14:textId="77777777" w:rsidR="00B301C8" w:rsidRPr="003556F8" w:rsidRDefault="00B301C8" w:rsidP="003556F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3"/>
          <w:szCs w:val="23"/>
          <w:lang w:val="de-DE"/>
        </w:rPr>
      </w:pPr>
      <w:r w:rsidRPr="000D1E85">
        <w:rPr>
          <w:color w:val="000000"/>
          <w:sz w:val="23"/>
          <w:szCs w:val="23"/>
        </w:rPr>
        <w:lastRenderedPageBreak/>
        <w:t>---</w:t>
      </w:r>
      <w:r>
        <w:rPr>
          <w:color w:val="000000"/>
          <w:sz w:val="23"/>
          <w:szCs w:val="23"/>
        </w:rPr>
        <w:t>-------</w:t>
      </w:r>
      <w:r w:rsidRPr="003556F8">
        <w:rPr>
          <w:color w:val="000000"/>
          <w:sz w:val="23"/>
          <w:szCs w:val="23"/>
        </w:rPr>
        <w:t xml:space="preserve"> [1844] </w:t>
      </w:r>
      <w:r>
        <w:rPr>
          <w:i/>
          <w:iCs/>
        </w:rPr>
        <w:t xml:space="preserve">En torno a la crítica de la filosofía del Derecho de Hegel. </w:t>
      </w:r>
      <w:proofErr w:type="spellStart"/>
      <w:r w:rsidRPr="003556F8">
        <w:rPr>
          <w:i/>
          <w:iCs/>
          <w:lang w:val="de-DE"/>
        </w:rPr>
        <w:t>Introducción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 </w:t>
      </w:r>
      <w:proofErr w:type="spellStart"/>
      <w:r w:rsidRPr="003556F8">
        <w:rPr>
          <w:color w:val="000000"/>
          <w:sz w:val="23"/>
          <w:szCs w:val="23"/>
          <w:lang w:val="de-DE"/>
        </w:rPr>
        <w:t>tr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. </w:t>
      </w:r>
      <w:proofErr w:type="spellStart"/>
      <w:r w:rsidRPr="003556F8">
        <w:rPr>
          <w:color w:val="000000"/>
          <w:sz w:val="23"/>
          <w:szCs w:val="23"/>
          <w:lang w:val="de-DE"/>
        </w:rPr>
        <w:t>cast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, </w:t>
      </w:r>
      <w:proofErr w:type="spellStart"/>
      <w:r w:rsidRPr="003556F8">
        <w:rPr>
          <w:color w:val="000000"/>
          <w:sz w:val="23"/>
          <w:szCs w:val="23"/>
          <w:lang w:val="de-DE"/>
        </w:rPr>
        <w:t>notas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 de R. </w:t>
      </w:r>
      <w:proofErr w:type="spellStart"/>
      <w:r w:rsidRPr="003556F8">
        <w:rPr>
          <w:color w:val="000000"/>
          <w:sz w:val="23"/>
          <w:szCs w:val="23"/>
          <w:lang w:val="de-DE"/>
        </w:rPr>
        <w:t>Mondolfo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, Buenos Aires, </w:t>
      </w:r>
      <w:proofErr w:type="spellStart"/>
      <w:r w:rsidRPr="003556F8">
        <w:rPr>
          <w:color w:val="000000"/>
          <w:sz w:val="23"/>
          <w:szCs w:val="23"/>
          <w:lang w:val="de-DE"/>
        </w:rPr>
        <w:t>Ediciones</w:t>
      </w:r>
      <w:proofErr w:type="spellEnd"/>
      <w:r w:rsidRPr="003556F8">
        <w:rPr>
          <w:color w:val="000000"/>
          <w:sz w:val="23"/>
          <w:szCs w:val="23"/>
          <w:lang w:val="de-DE"/>
        </w:rPr>
        <w:t xml:space="preserve"> </w:t>
      </w:r>
      <w:proofErr w:type="spellStart"/>
      <w:r w:rsidRPr="003556F8">
        <w:rPr>
          <w:color w:val="000000"/>
          <w:sz w:val="23"/>
          <w:szCs w:val="23"/>
          <w:lang w:val="de-DE"/>
        </w:rPr>
        <w:t>Nuevas</w:t>
      </w:r>
      <w:proofErr w:type="spellEnd"/>
      <w:r w:rsidRPr="003556F8">
        <w:rPr>
          <w:color w:val="000000"/>
          <w:sz w:val="23"/>
          <w:szCs w:val="23"/>
          <w:lang w:val="de-DE"/>
        </w:rPr>
        <w:t>, 1965 [</w:t>
      </w:r>
      <w:r w:rsidRPr="009B5E29">
        <w:rPr>
          <w:color w:val="000000"/>
          <w:sz w:val="23"/>
          <w:szCs w:val="23"/>
          <w:lang w:val="de-DE"/>
        </w:rPr>
        <w:t xml:space="preserve">"Zur Kritik der Hegelschen Rechtsphilosophie. </w:t>
      </w:r>
      <w:r w:rsidRPr="003556F8">
        <w:rPr>
          <w:color w:val="000000"/>
          <w:sz w:val="23"/>
          <w:szCs w:val="23"/>
          <w:lang w:val="de-DE"/>
        </w:rPr>
        <w:t xml:space="preserve">Einleitung", en: Marx, K. y Engels, F., </w:t>
      </w:r>
      <w:r w:rsidRPr="003556F8">
        <w:rPr>
          <w:i/>
          <w:iCs/>
          <w:color w:val="000000"/>
          <w:sz w:val="23"/>
          <w:szCs w:val="23"/>
          <w:lang w:val="de-DE"/>
        </w:rPr>
        <w:t>MEGA</w:t>
      </w:r>
      <w:r w:rsidRPr="003556F8">
        <w:rPr>
          <w:color w:val="000000"/>
          <w:sz w:val="23"/>
          <w:szCs w:val="23"/>
          <w:lang w:val="de-DE"/>
        </w:rPr>
        <w:t>, Berlin, Dietz Verlag, 1976, Band I, pp. 378-391].</w:t>
      </w:r>
    </w:p>
    <w:p w14:paraId="307EA9AF" w14:textId="77777777" w:rsidR="00B301C8" w:rsidRPr="000D1E85" w:rsidRDefault="00B301C8" w:rsidP="00F832B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----------- [1844]</w:t>
      </w:r>
      <w:r w:rsidRPr="003556F8">
        <w:rPr>
          <w:color w:val="000000"/>
          <w:sz w:val="23"/>
          <w:szCs w:val="23"/>
        </w:rPr>
        <w:t xml:space="preserve"> </w:t>
      </w:r>
      <w:r w:rsidRPr="009B5E29">
        <w:rPr>
          <w:i/>
          <w:iCs/>
          <w:color w:val="000000"/>
          <w:sz w:val="23"/>
          <w:szCs w:val="23"/>
        </w:rPr>
        <w:t>Manuscritos económico-filosóficos de 1844</w:t>
      </w:r>
      <w:r w:rsidRPr="009B5E29">
        <w:rPr>
          <w:color w:val="000000"/>
          <w:sz w:val="23"/>
          <w:szCs w:val="23"/>
        </w:rPr>
        <w:t xml:space="preserve">, </w:t>
      </w:r>
      <w:proofErr w:type="spellStart"/>
      <w:r w:rsidRPr="009B5E29">
        <w:rPr>
          <w:color w:val="000000"/>
          <w:sz w:val="23"/>
          <w:szCs w:val="23"/>
        </w:rPr>
        <w:t>tr</w:t>
      </w:r>
      <w:proofErr w:type="spellEnd"/>
      <w:r w:rsidRPr="009B5E29">
        <w:rPr>
          <w:color w:val="000000"/>
          <w:sz w:val="23"/>
          <w:szCs w:val="23"/>
        </w:rPr>
        <w:t xml:space="preserve">. M. </w:t>
      </w:r>
      <w:proofErr w:type="spellStart"/>
      <w:r w:rsidRPr="009B5E29">
        <w:rPr>
          <w:color w:val="000000"/>
          <w:sz w:val="23"/>
          <w:szCs w:val="23"/>
        </w:rPr>
        <w:t>Vedda</w:t>
      </w:r>
      <w:proofErr w:type="spellEnd"/>
      <w:r w:rsidRPr="009B5E29">
        <w:rPr>
          <w:color w:val="000000"/>
          <w:sz w:val="23"/>
          <w:szCs w:val="23"/>
        </w:rPr>
        <w:t xml:space="preserve">, Buenos Aires, </w:t>
      </w:r>
      <w:proofErr w:type="spellStart"/>
      <w:r w:rsidRPr="009B5E29">
        <w:rPr>
          <w:color w:val="000000"/>
          <w:sz w:val="23"/>
          <w:szCs w:val="23"/>
        </w:rPr>
        <w:t>Colihue</w:t>
      </w:r>
      <w:proofErr w:type="spellEnd"/>
      <w:r w:rsidRPr="009B5E29">
        <w:rPr>
          <w:color w:val="000000"/>
          <w:sz w:val="23"/>
          <w:szCs w:val="23"/>
        </w:rPr>
        <w:t>, 2004</w:t>
      </w:r>
      <w:r>
        <w:rPr>
          <w:color w:val="000000"/>
          <w:sz w:val="23"/>
          <w:szCs w:val="23"/>
        </w:rPr>
        <w:t xml:space="preserve"> </w:t>
      </w:r>
      <w:r w:rsidRPr="000D1E85">
        <w:rPr>
          <w:color w:val="000000"/>
          <w:sz w:val="23"/>
          <w:szCs w:val="23"/>
        </w:rPr>
        <w:t>[</w:t>
      </w:r>
      <w:proofErr w:type="spellStart"/>
      <w:r w:rsidRPr="000D1E85">
        <w:rPr>
          <w:i/>
          <w:iCs/>
          <w:color w:val="000000"/>
          <w:sz w:val="23"/>
          <w:szCs w:val="23"/>
        </w:rPr>
        <w:t>Ökonomisch-philosophische</w:t>
      </w:r>
      <w:proofErr w:type="spellEnd"/>
      <w:r w:rsidRPr="000D1E85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0D1E85">
        <w:rPr>
          <w:i/>
          <w:iCs/>
          <w:color w:val="000000"/>
          <w:sz w:val="23"/>
          <w:szCs w:val="23"/>
        </w:rPr>
        <w:t>Manuskripte</w:t>
      </w:r>
      <w:proofErr w:type="spellEnd"/>
      <w:r w:rsidRPr="000D1E85">
        <w:rPr>
          <w:color w:val="000000"/>
          <w:sz w:val="23"/>
          <w:szCs w:val="23"/>
        </w:rPr>
        <w:t xml:space="preserve">, edición comentada por M. </w:t>
      </w:r>
      <w:proofErr w:type="spellStart"/>
      <w:r w:rsidRPr="000D1E85">
        <w:rPr>
          <w:color w:val="000000"/>
          <w:sz w:val="23"/>
          <w:szCs w:val="23"/>
        </w:rPr>
        <w:t>Quante</w:t>
      </w:r>
      <w:proofErr w:type="spellEnd"/>
      <w:r w:rsidRPr="000D1E85">
        <w:rPr>
          <w:color w:val="000000"/>
          <w:sz w:val="23"/>
          <w:szCs w:val="23"/>
        </w:rPr>
        <w:t xml:space="preserve">, Frankfurt am </w:t>
      </w:r>
      <w:proofErr w:type="spellStart"/>
      <w:r w:rsidRPr="000D1E85">
        <w:rPr>
          <w:color w:val="000000"/>
          <w:sz w:val="23"/>
          <w:szCs w:val="23"/>
        </w:rPr>
        <w:t>Main</w:t>
      </w:r>
      <w:proofErr w:type="spellEnd"/>
      <w:r w:rsidRPr="000D1E85">
        <w:rPr>
          <w:color w:val="000000"/>
          <w:sz w:val="23"/>
          <w:szCs w:val="23"/>
        </w:rPr>
        <w:t xml:space="preserve">, </w:t>
      </w:r>
      <w:proofErr w:type="spellStart"/>
      <w:r w:rsidRPr="000D1E85">
        <w:rPr>
          <w:color w:val="000000"/>
          <w:sz w:val="23"/>
          <w:szCs w:val="23"/>
        </w:rPr>
        <w:t>Suhrkamp</w:t>
      </w:r>
      <w:proofErr w:type="spellEnd"/>
      <w:r w:rsidRPr="000D1E85">
        <w:rPr>
          <w:color w:val="000000"/>
          <w:sz w:val="23"/>
          <w:szCs w:val="23"/>
        </w:rPr>
        <w:t>, 2009].</w:t>
      </w:r>
    </w:p>
    <w:p w14:paraId="064065AF" w14:textId="77777777" w:rsidR="00B301C8" w:rsidRPr="009B5E29" w:rsidRDefault="00B301C8" w:rsidP="00BE1D9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3"/>
          <w:szCs w:val="23"/>
          <w:lang w:val="de-DE"/>
        </w:rPr>
      </w:pPr>
      <w:r>
        <w:rPr>
          <w:color w:val="000000"/>
          <w:sz w:val="23"/>
          <w:szCs w:val="23"/>
        </w:rPr>
        <w:t xml:space="preserve">----------- </w:t>
      </w:r>
      <w:r w:rsidRPr="003556F8">
        <w:rPr>
          <w:color w:val="000000"/>
          <w:sz w:val="23"/>
          <w:szCs w:val="23"/>
        </w:rPr>
        <w:t xml:space="preserve">[1867] “El carácter fetichista de la mercancía y su secreto“, en: </w:t>
      </w:r>
      <w:r w:rsidRPr="003556F8">
        <w:rPr>
          <w:i/>
          <w:iCs/>
          <w:color w:val="000000"/>
          <w:sz w:val="23"/>
          <w:szCs w:val="23"/>
        </w:rPr>
        <w:t>El capital</w:t>
      </w:r>
      <w:r w:rsidRPr="003556F8">
        <w:rPr>
          <w:color w:val="000000"/>
          <w:sz w:val="23"/>
          <w:szCs w:val="23"/>
        </w:rPr>
        <w:t xml:space="preserve">, </w:t>
      </w:r>
      <w:proofErr w:type="spellStart"/>
      <w:r w:rsidRPr="003556F8">
        <w:rPr>
          <w:color w:val="000000"/>
          <w:sz w:val="23"/>
          <w:szCs w:val="23"/>
        </w:rPr>
        <w:t>tr</w:t>
      </w:r>
      <w:proofErr w:type="spellEnd"/>
      <w:r w:rsidRPr="003556F8">
        <w:rPr>
          <w:color w:val="000000"/>
          <w:sz w:val="23"/>
          <w:szCs w:val="23"/>
        </w:rPr>
        <w:t xml:space="preserve">. </w:t>
      </w:r>
      <w:r w:rsidRPr="009B5E29">
        <w:rPr>
          <w:color w:val="000000"/>
          <w:sz w:val="23"/>
          <w:szCs w:val="23"/>
          <w:lang w:val="de-DE"/>
        </w:rPr>
        <w:t xml:space="preserve">P. </w:t>
      </w:r>
      <w:proofErr w:type="spellStart"/>
      <w:r w:rsidRPr="009B5E29">
        <w:rPr>
          <w:color w:val="000000"/>
          <w:sz w:val="23"/>
          <w:szCs w:val="23"/>
          <w:lang w:val="de-DE"/>
        </w:rPr>
        <w:t>Scaron</w:t>
      </w:r>
      <w:proofErr w:type="spellEnd"/>
      <w:r w:rsidRPr="009B5E29">
        <w:rPr>
          <w:color w:val="000000"/>
          <w:sz w:val="23"/>
          <w:szCs w:val="23"/>
          <w:lang w:val="de-DE"/>
        </w:rPr>
        <w:t xml:space="preserve">, Madrid, </w:t>
      </w:r>
      <w:proofErr w:type="spellStart"/>
      <w:r w:rsidRPr="009B5E29">
        <w:rPr>
          <w:color w:val="000000"/>
          <w:sz w:val="23"/>
          <w:szCs w:val="23"/>
          <w:lang w:val="de-DE"/>
        </w:rPr>
        <w:t>Siglo</w:t>
      </w:r>
      <w:proofErr w:type="spellEnd"/>
      <w:r w:rsidRPr="009B5E29">
        <w:rPr>
          <w:color w:val="000000"/>
          <w:sz w:val="23"/>
          <w:szCs w:val="23"/>
          <w:lang w:val="de-DE"/>
        </w:rPr>
        <w:t xml:space="preserve"> XXI, 2010, pp. 87-102</w:t>
      </w:r>
      <w:r>
        <w:rPr>
          <w:color w:val="000000"/>
          <w:sz w:val="23"/>
          <w:szCs w:val="23"/>
          <w:lang w:val="de-DE"/>
        </w:rPr>
        <w:t xml:space="preserve"> </w:t>
      </w:r>
      <w:r w:rsidRPr="009B5E29">
        <w:rPr>
          <w:color w:val="000000"/>
          <w:sz w:val="23"/>
          <w:szCs w:val="23"/>
          <w:lang w:val="de-DE"/>
        </w:rPr>
        <w:t xml:space="preserve">["Der Fetischcharakter der Ware und sein Geheimnis", en: </w:t>
      </w:r>
      <w:r w:rsidRPr="003C1C31">
        <w:rPr>
          <w:color w:val="000000"/>
          <w:sz w:val="23"/>
          <w:szCs w:val="23"/>
          <w:lang w:val="de-DE"/>
        </w:rPr>
        <w:t>“Das Kapital</w:t>
      </w:r>
      <w:r>
        <w:rPr>
          <w:color w:val="000000"/>
          <w:sz w:val="23"/>
          <w:szCs w:val="23"/>
          <w:lang w:val="de-DE"/>
        </w:rPr>
        <w:t>“</w:t>
      </w:r>
      <w:r w:rsidRPr="009B5E29">
        <w:rPr>
          <w:color w:val="000000"/>
          <w:sz w:val="23"/>
          <w:szCs w:val="23"/>
          <w:lang w:val="de-DE"/>
        </w:rPr>
        <w:t xml:space="preserve">, en: Marx, K. y Engels, F., </w:t>
      </w:r>
      <w:r w:rsidRPr="009B5E29">
        <w:rPr>
          <w:i/>
          <w:iCs/>
          <w:color w:val="000000"/>
          <w:sz w:val="23"/>
          <w:szCs w:val="23"/>
          <w:lang w:val="de-DE"/>
        </w:rPr>
        <w:t>MEGA</w:t>
      </w:r>
      <w:r w:rsidRPr="009B5E29">
        <w:rPr>
          <w:color w:val="000000"/>
          <w:sz w:val="23"/>
          <w:szCs w:val="23"/>
          <w:lang w:val="de-DE"/>
        </w:rPr>
        <w:t>, Berlin, Dietz Verlag, 2013, Band I,</w:t>
      </w:r>
      <w:r>
        <w:rPr>
          <w:color w:val="000000"/>
          <w:sz w:val="23"/>
          <w:szCs w:val="23"/>
          <w:lang w:val="de-DE"/>
        </w:rPr>
        <w:t xml:space="preserve"> </w:t>
      </w:r>
      <w:r w:rsidRPr="009B5E29">
        <w:rPr>
          <w:color w:val="000000"/>
          <w:sz w:val="23"/>
          <w:szCs w:val="23"/>
          <w:lang w:val="de-DE"/>
        </w:rPr>
        <w:t>Erstes Buch, Erster Abschnitt, Erstes Kapitel, 4]</w:t>
      </w:r>
      <w:r>
        <w:rPr>
          <w:color w:val="000000"/>
          <w:sz w:val="23"/>
          <w:szCs w:val="23"/>
          <w:lang w:val="de-DE"/>
        </w:rPr>
        <w:t>.</w:t>
      </w:r>
    </w:p>
    <w:p w14:paraId="6F89AC82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lang w:val="de-DE"/>
        </w:rPr>
      </w:pPr>
    </w:p>
    <w:p w14:paraId="0FABF170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lang w:val="de-DE"/>
        </w:rPr>
      </w:pPr>
    </w:p>
    <w:p w14:paraId="525A130E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  <w:lang w:val="de-DE"/>
        </w:rPr>
        <w:t>Bibliografía</w:t>
      </w:r>
      <w:proofErr w:type="spellEnd"/>
      <w:r w:rsidRPr="009B5E29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  <w:lang w:val="de-DE"/>
        </w:rPr>
        <w:t>complementaria</w:t>
      </w:r>
      <w:proofErr w:type="spellEnd"/>
    </w:p>
    <w:p w14:paraId="6499D0DB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  <w:lang w:val="de-DE"/>
        </w:rPr>
      </w:pPr>
    </w:p>
    <w:p w14:paraId="7BEE5A6A" w14:textId="77777777" w:rsidR="00B301C8" w:rsidRDefault="00B301C8" w:rsidP="00994FA4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Furet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F., </w:t>
      </w:r>
      <w:r>
        <w:rPr>
          <w:rFonts w:ascii="Times New Roman" w:hAnsi="Times New Roman" w:cs="Times New Roman"/>
          <w:i/>
          <w:iCs/>
          <w:sz w:val="23"/>
          <w:szCs w:val="23"/>
        </w:rPr>
        <w:t>Marx y la Revolución Francesa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>. cast., México, Fondo de Cultura Económica, 1992, cap. 1.</w:t>
      </w:r>
    </w:p>
    <w:p w14:paraId="020F9431" w14:textId="77777777" w:rsidR="00B301C8" w:rsidRDefault="00B301C8" w:rsidP="00994FA4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Leopold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D., </w:t>
      </w:r>
      <w:r>
        <w:rPr>
          <w:rFonts w:ascii="Times New Roman" w:hAnsi="Times New Roman" w:cs="Times New Roman"/>
          <w:i/>
          <w:iCs/>
          <w:sz w:val="23"/>
          <w:szCs w:val="23"/>
        </w:rPr>
        <w:t>El joven Marx. Filosofía alemana, política moderna y realización humana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J. Blasco </w:t>
      </w:r>
      <w:proofErr w:type="spellStart"/>
      <w:r>
        <w:rPr>
          <w:rFonts w:ascii="Times New Roman" w:hAnsi="Times New Roman" w:cs="Times New Roman"/>
          <w:sz w:val="23"/>
          <w:szCs w:val="23"/>
        </w:rPr>
        <w:t>Castiñeyra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Madrid, </w:t>
      </w:r>
      <w:proofErr w:type="spellStart"/>
      <w:r>
        <w:rPr>
          <w:rFonts w:ascii="Times New Roman" w:hAnsi="Times New Roman" w:cs="Times New Roman"/>
          <w:sz w:val="23"/>
          <w:szCs w:val="23"/>
        </w:rPr>
        <w:t>Akal</w:t>
      </w:r>
      <w:proofErr w:type="spellEnd"/>
      <w:r>
        <w:rPr>
          <w:rFonts w:ascii="Times New Roman" w:hAnsi="Times New Roman" w:cs="Times New Roman"/>
          <w:sz w:val="23"/>
          <w:szCs w:val="23"/>
        </w:rPr>
        <w:t>, 2012.</w:t>
      </w:r>
    </w:p>
    <w:p w14:paraId="2AB4BCB2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72B7C88A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0F9538BE" w14:textId="77777777" w:rsidR="00B301C8" w:rsidRPr="009B5E29" w:rsidRDefault="00B301C8" w:rsidP="00EE3E7C">
      <w:pPr>
        <w:pStyle w:val="Sinespaciado"/>
        <w:numPr>
          <w:ilvl w:val="0"/>
          <w:numId w:val="15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9B5E29">
        <w:rPr>
          <w:rFonts w:ascii="Times New Roman" w:hAnsi="Times New Roman" w:cs="Times New Roman"/>
          <w:b/>
          <w:bCs/>
          <w:sz w:val="23"/>
          <w:szCs w:val="23"/>
        </w:rPr>
        <w:t>Forma de evaluación y requisitos para la aprobación</w:t>
      </w:r>
    </w:p>
    <w:p w14:paraId="6AAE85FF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44577196" w14:textId="77777777" w:rsidR="00B301C8" w:rsidRPr="009B5E29" w:rsidRDefault="00B301C8" w:rsidP="00E677D0">
      <w:pPr>
        <w:pStyle w:val="Sinespaciado"/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</w:rPr>
        <w:t xml:space="preserve">Los alumnos deberán presentar una monografía que verse sobre un problema </w:t>
      </w:r>
      <w:r>
        <w:rPr>
          <w:rFonts w:ascii="Times New Roman" w:hAnsi="Times New Roman" w:cs="Times New Roman"/>
          <w:sz w:val="23"/>
          <w:szCs w:val="23"/>
        </w:rPr>
        <w:t xml:space="preserve">estudiado a lo largo del curso, el cual se aprueba con una nota mínima de 4 (cuatro) puntos. Los alumnos deberán concurrir al 75% de las clases para poder presentar el trabajo monográfico. </w:t>
      </w:r>
    </w:p>
    <w:p w14:paraId="69AD5B2F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3A901628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44AECE94" w14:textId="77777777" w:rsidR="00B301C8" w:rsidRPr="009B5E29" w:rsidRDefault="00B301C8" w:rsidP="00EE3E7C">
      <w:pPr>
        <w:pStyle w:val="Sinespaciad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 </w:t>
      </w:r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B5E29">
        <w:rPr>
          <w:rFonts w:ascii="Times New Roman" w:hAnsi="Times New Roman" w:cs="Times New Roman"/>
          <w:b/>
          <w:bCs/>
          <w:sz w:val="23"/>
          <w:szCs w:val="23"/>
        </w:rPr>
        <w:t>Bibliografía general</w:t>
      </w:r>
    </w:p>
    <w:p w14:paraId="0137D9A3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56A4FBD5" w14:textId="77777777" w:rsidR="00B301C8" w:rsidRPr="009B5E29" w:rsidRDefault="00B301C8" w:rsidP="006E50AB">
      <w:pPr>
        <w:pStyle w:val="Sinespaciado"/>
        <w:rPr>
          <w:rFonts w:ascii="Times New Roman" w:hAnsi="Times New Roman" w:cs="Times New Roman"/>
          <w:sz w:val="23"/>
          <w:szCs w:val="23"/>
        </w:rPr>
      </w:pPr>
    </w:p>
    <w:p w14:paraId="125E0E5F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AA. VV.,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>Die Ideen von 1789 in der deutschen Rezeption</w:t>
      </w:r>
      <w:r w:rsidRPr="000B2F0F">
        <w:rPr>
          <w:rFonts w:ascii="Times New Roman" w:hAnsi="Times New Roman" w:cs="Times New Roman"/>
          <w:sz w:val="23"/>
          <w:szCs w:val="23"/>
          <w:lang w:val="de-DE"/>
        </w:rPr>
        <w:t>, Frankfurt am Main, Suhrkamp, 1989.</w:t>
      </w:r>
    </w:p>
    <w:p w14:paraId="3D5A1858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Armenteros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C. y Lebrun, R.,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The New enfant du siècle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: Joseph de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Maistre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 as a Writer, University of St. Andrews, 2010.</w:t>
      </w:r>
    </w:p>
    <w:p w14:paraId="4464CCE6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Balibar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E.,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Cinco ensayos de materialismo histórico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cast., Barcelona, Laia, 1976.</w:t>
      </w:r>
    </w:p>
    <w:p w14:paraId="6A1560BB" w14:textId="77777777" w:rsidR="00B301C8" w:rsidRPr="00E63BA4" w:rsidRDefault="00B301C8" w:rsidP="00BE3631">
      <w:pPr>
        <w:pStyle w:val="Sinespaciado"/>
        <w:numPr>
          <w:ilvl w:val="0"/>
          <w:numId w:val="17"/>
        </w:numPr>
        <w:jc w:val="both"/>
        <w:rPr>
          <w:rStyle w:val="tit"/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Beiser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F.,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After Hegel. German Philosophy 1840-1900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>, Princeton University Press, 2014.</w:t>
      </w:r>
    </w:p>
    <w:p w14:paraId="512CC338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Style w:val="tit"/>
          <w:rFonts w:ascii="Times New Roman" w:hAnsi="Times New Roman" w:cs="Times New Roman"/>
          <w:sz w:val="23"/>
          <w:szCs w:val="23"/>
        </w:rPr>
        <w:t>Bobbio</w:t>
      </w:r>
      <w:proofErr w:type="spellEnd"/>
      <w:r w:rsidRPr="000B2F0F">
        <w:rPr>
          <w:rStyle w:val="tit"/>
          <w:rFonts w:ascii="Times New Roman" w:hAnsi="Times New Roman" w:cs="Times New Roman"/>
          <w:sz w:val="23"/>
          <w:szCs w:val="23"/>
        </w:rPr>
        <w:t>, N.,</w:t>
      </w:r>
      <w:r w:rsidRPr="000B2F0F">
        <w:rPr>
          <w:rFonts w:ascii="Times New Roman" w:hAnsi="Times New Roman" w:cs="Times New Roman"/>
          <w:sz w:val="23"/>
          <w:szCs w:val="23"/>
        </w:rPr>
        <w:t xml:space="preserve"> “Derecho privado y derecho público en Hegel”, en: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Estudios de Historia de la Filosofía. De Hobbes a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Gramsci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cast., Madrid, Editorial Debate, 1985, pp. 211-238.</w:t>
      </w:r>
    </w:p>
    <w:p w14:paraId="3D4A1AA7" w14:textId="77777777" w:rsidR="00B301C8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---------------, “Hegel y el iusnaturalismo”, en: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Amengual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Coll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G. (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comp.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),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Estudios sobre la «Filosofía del Derecho» de Hegel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A.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Rossi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Madrid, Centro de Estudios Constitucionales, 1989, pp. 377-406.</w:t>
      </w:r>
    </w:p>
    <w:p w14:paraId="5EED544E" w14:textId="77777777" w:rsidR="00B301C8" w:rsidRPr="004D0F9C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Burke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E. [1790],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Reflexiones sobre la Revolución en Francia</w:t>
      </w:r>
      <w:r w:rsidRPr="009B5E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. E. Pujals, Madrid,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Rialp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1989.</w:t>
      </w:r>
    </w:p>
    <w:p w14:paraId="51C813CB" w14:textId="77777777" w:rsidR="00B301C8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Cafagna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E.,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libertà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nel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mondo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Etica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e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scienza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dello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Stato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nei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«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Lineamenti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di filosofía del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diritto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>» di Hegel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Bologna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Il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Mulino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1998.</w:t>
      </w:r>
    </w:p>
    <w:p w14:paraId="03AC3C53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Chignola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S., “El concepto contrarrevolucionario de poder y la lógica de la soberanía”, en: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Duso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G.,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El poder</w:t>
      </w:r>
      <w:r w:rsidRPr="009B5E29">
        <w:rPr>
          <w:rFonts w:ascii="Times New Roman" w:hAnsi="Times New Roman" w:cs="Times New Roman"/>
          <w:sz w:val="23"/>
          <w:szCs w:val="23"/>
        </w:rPr>
        <w:t xml:space="preserve">.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Para una historia de la filosofía política moderna</w:t>
      </w:r>
      <w:r w:rsidRPr="009B5E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. S.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Mattoni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Buenos Aires, Siglo XXI, 2005, pp. 261-275.</w:t>
      </w:r>
    </w:p>
    <w:p w14:paraId="0192ED02" w14:textId="77777777" w:rsidR="00B301C8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lastRenderedPageBreak/>
        <w:t>Comay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. R.,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Mourning Sickness. Hegel and the French Revolution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>, Stanford University Press, 2011.</w:t>
      </w:r>
    </w:p>
    <w:p w14:paraId="7C9B29AF" w14:textId="77777777" w:rsidR="00B301C8" w:rsidRPr="008F4E53" w:rsidRDefault="00B301C8" w:rsidP="008F4E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Compagnon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A.,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Los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antimodernos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.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De Joseph de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Maistre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a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Roland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Barthes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. M. Arranz, Barcelona, Acantilado, 2007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79B151C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Dotti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J.,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Dialéctica y Derecho: el proyecto ético-político hegeliano</w:t>
      </w:r>
      <w:r w:rsidRPr="000B2F0F">
        <w:rPr>
          <w:rFonts w:ascii="Times New Roman" w:hAnsi="Times New Roman" w:cs="Times New Roman"/>
          <w:sz w:val="23"/>
          <w:szCs w:val="23"/>
        </w:rPr>
        <w:t xml:space="preserve">, Buenos Aires,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Hachette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1983.</w:t>
      </w:r>
    </w:p>
    <w:p w14:paraId="4385C630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Duque, F.,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La Restauración: la escuela hegeliana y sus adversarios</w:t>
      </w:r>
      <w:r w:rsidRPr="000B2F0F">
        <w:rPr>
          <w:rFonts w:ascii="Times New Roman" w:hAnsi="Times New Roman" w:cs="Times New Roman"/>
          <w:sz w:val="23"/>
          <w:szCs w:val="23"/>
        </w:rPr>
        <w:t xml:space="preserve">, Madrid,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Akal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1999.</w:t>
      </w:r>
    </w:p>
    <w:p w14:paraId="7E10F24E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Duso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G.,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Libertà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e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costituzione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in Hegel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Milano, Franco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Angeli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2013. </w:t>
      </w:r>
    </w:p>
    <w:p w14:paraId="6B2C967D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-----------,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El poder: para una historia de la filosofía política moderna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S.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Mattoni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Buenos Aires, Siglo XXI, 2005.</w:t>
      </w:r>
    </w:p>
    <w:p w14:paraId="289638DD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-----------,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La representación política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G. Losada, Buenos Aires,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Unsam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Edita, 2016.</w:t>
      </w:r>
    </w:p>
    <w:p w14:paraId="26104F14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Furet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F.,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Marx y la Revolución Francesa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cast., México, Fondo de Cultura Económica, 1992. </w:t>
      </w:r>
    </w:p>
    <w:p w14:paraId="5AB66F1B" w14:textId="77777777" w:rsidR="00B301C8" w:rsidRPr="00925D14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B5E29">
        <w:rPr>
          <w:rFonts w:ascii="Times New Roman" w:hAnsi="Times New Roman" w:cs="Times New Roman"/>
          <w:sz w:val="23"/>
          <w:szCs w:val="23"/>
        </w:rPr>
        <w:t>Galli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, C., “La critica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della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democrazia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nel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pensiero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controrivoluzionario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 xml:space="preserve">”, en: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Contingenza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e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necessità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nella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9B5E29">
        <w:rPr>
          <w:rFonts w:ascii="Times New Roman" w:hAnsi="Times New Roman" w:cs="Times New Roman"/>
          <w:i/>
          <w:iCs/>
          <w:sz w:val="23"/>
          <w:szCs w:val="23"/>
        </w:rPr>
        <w:t>ragione</w:t>
      </w:r>
      <w:proofErr w:type="spellEnd"/>
      <w:r w:rsidRPr="009B5E29">
        <w:rPr>
          <w:rFonts w:ascii="Times New Roman" w:hAnsi="Times New Roman" w:cs="Times New Roman"/>
          <w:i/>
          <w:iCs/>
          <w:sz w:val="23"/>
          <w:szCs w:val="23"/>
        </w:rPr>
        <w:t xml:space="preserve"> política moderna</w:t>
      </w:r>
      <w:r w:rsidRPr="009B5E29">
        <w:rPr>
          <w:rFonts w:ascii="Times New Roman" w:hAnsi="Times New Roman" w:cs="Times New Roman"/>
          <w:sz w:val="23"/>
          <w:szCs w:val="23"/>
        </w:rPr>
        <w:t xml:space="preserve">, Bari, </w:t>
      </w:r>
      <w:proofErr w:type="spellStart"/>
      <w:r w:rsidRPr="009B5E29">
        <w:rPr>
          <w:rFonts w:ascii="Times New Roman" w:hAnsi="Times New Roman" w:cs="Times New Roman"/>
          <w:sz w:val="23"/>
          <w:szCs w:val="23"/>
        </w:rPr>
        <w:t>Laterza</w:t>
      </w:r>
      <w:proofErr w:type="spellEnd"/>
      <w:r w:rsidRPr="009B5E29">
        <w:rPr>
          <w:rFonts w:ascii="Times New Roman" w:hAnsi="Times New Roman" w:cs="Times New Roman"/>
          <w:sz w:val="23"/>
          <w:szCs w:val="23"/>
        </w:rPr>
        <w:t>, 2008, pp. 95-134.</w:t>
      </w:r>
    </w:p>
    <w:p w14:paraId="23D14B88" w14:textId="77777777" w:rsidR="00B301C8" w:rsidRPr="00925D14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-----------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Espacios políticos. La edad moderna y la edad global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J. Tula, Buenos Aires, Nueva Visión, 2002.</w:t>
      </w:r>
    </w:p>
    <w:p w14:paraId="2F4B6963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>-----------, “La “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macchina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”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della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modernità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Metafisica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contingenza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nel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moderno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pensiero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político», en: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Logiche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e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crisi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della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modernità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Bologna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Il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mulino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1991, pp. 83-141.</w:t>
      </w:r>
    </w:p>
    <w:p w14:paraId="7B16D1A7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de-DE"/>
        </w:rPr>
        <w:t>Gonza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, T., “Reichauflösung, Rheinbundreformen und das Problem der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de-DE"/>
        </w:rPr>
        <w:t>Staatssouveranität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. Die Entstehung der Hegelschen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de-DE"/>
        </w:rPr>
        <w:t>Souveranitätstheorie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 und ihr geschichtlicher Hintergrund“, en: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>Hegel-Studien</w:t>
      </w:r>
      <w:r w:rsidRPr="000B2F0F">
        <w:rPr>
          <w:rFonts w:ascii="Times New Roman" w:hAnsi="Times New Roman" w:cs="Times New Roman"/>
          <w:sz w:val="23"/>
          <w:szCs w:val="23"/>
          <w:lang w:val="de-DE"/>
        </w:rPr>
        <w:t>, N° 38, pp. 113-147.</w:t>
      </w:r>
    </w:p>
    <w:p w14:paraId="3575F9F1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Habermas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J.,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El discurso filosófico de la modernidad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M. Jiménez Redondo, Buenos Aires,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Katz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2008.</w:t>
      </w:r>
    </w:p>
    <w:p w14:paraId="0A025936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----------------, “La crítica de Hegel a la Revolución Francesa”, en: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Teoría y praxis. Estudios de filosofía social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S. Mas Torres, Madrid,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Tecnos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2002, pp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0B2F0F">
        <w:rPr>
          <w:rFonts w:ascii="Times New Roman" w:hAnsi="Times New Roman" w:cs="Times New Roman"/>
          <w:sz w:val="23"/>
          <w:szCs w:val="23"/>
        </w:rPr>
        <w:t xml:space="preserve"> 123-140.</w:t>
      </w:r>
    </w:p>
    <w:p w14:paraId="17252B1C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----------------, “Derecho natural y revolución”, en: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Teoría y praxis,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op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cit.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Pr="000B2F0F">
        <w:rPr>
          <w:rFonts w:ascii="Times New Roman" w:hAnsi="Times New Roman" w:cs="Times New Roman"/>
          <w:sz w:val="23"/>
          <w:szCs w:val="23"/>
        </w:rPr>
        <w:t xml:space="preserve"> pp. 87-122. </w:t>
      </w:r>
    </w:p>
    <w:p w14:paraId="07F39762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Hofmann, H.,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 xml:space="preserve">Repräsentation. Studien zur Wort und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>Begriffgeschichte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 xml:space="preserve"> von der Antike bis ins 19. Jahrhundert</w:t>
      </w:r>
      <w:r w:rsidRPr="000B2F0F">
        <w:rPr>
          <w:rFonts w:ascii="Times New Roman" w:hAnsi="Times New Roman" w:cs="Times New Roman"/>
          <w:sz w:val="23"/>
          <w:szCs w:val="23"/>
          <w:lang w:val="de-DE"/>
        </w:rPr>
        <w:t>, Berlin, Duncker &amp; Humblot, 2003, pp. 406-462.</w:t>
      </w:r>
    </w:p>
    <w:p w14:paraId="270345A6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Honneth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A.,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El derecho de la libertad: esbozo de una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eticidad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democrática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G. Calderón, Buenos Aires,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Katz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2014. </w:t>
      </w:r>
    </w:p>
    <w:p w14:paraId="4393A9E0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Kervégan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>, J.-F.,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L’effectif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et le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rationnel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. Hegel et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l´esprit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objectif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Paris,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Vrin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>, 2007.</w:t>
      </w:r>
    </w:p>
    <w:p w14:paraId="12E8D589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Koselleck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R.,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Crítica y crisis: un estudio sobre la patogénesis del mundo burgués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R. de la Vega y J. Pérez de Tudela, Madrid,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Trotta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2007.</w:t>
      </w:r>
    </w:p>
    <w:p w14:paraId="0954B679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Losurdo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D.,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Hegel y la catástrofe alemana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cast., Madrid, Escolar y Mayo, 2013.</w:t>
      </w:r>
    </w:p>
    <w:p w14:paraId="11E9014C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Löwith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K.,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De Hegel a Nietzsche. La quiebra revolucionaria del pensamiento en el siglo XIX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</w:t>
      </w:r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E.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de-DE"/>
        </w:rPr>
        <w:t>Estiú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de-DE"/>
        </w:rPr>
        <w:t>, Buenos Aires, Katz, 2008.</w:t>
      </w:r>
    </w:p>
    <w:p w14:paraId="32E38312" w14:textId="77777777" w:rsidR="00B301C8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Marcuse, H.,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Razón y revolución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F. Rubio Llorente, Madrid, Alianza, 2003.</w:t>
      </w:r>
    </w:p>
    <w:p w14:paraId="5D2827CC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B5E29">
        <w:rPr>
          <w:rFonts w:ascii="Times New Roman" w:hAnsi="Times New Roman" w:cs="Times New Roman"/>
          <w:sz w:val="23"/>
          <w:szCs w:val="23"/>
          <w:lang w:val="de-DE"/>
        </w:rPr>
        <w:t xml:space="preserve">Merker, N., </w:t>
      </w:r>
      <w:r w:rsidRPr="009B5E29">
        <w:rPr>
          <w:rFonts w:ascii="Times New Roman" w:hAnsi="Times New Roman" w:cs="Times New Roman"/>
          <w:i/>
          <w:iCs/>
          <w:sz w:val="23"/>
          <w:szCs w:val="23"/>
          <w:lang w:val="de-DE"/>
        </w:rPr>
        <w:t xml:space="preserve">Marx. </w:t>
      </w:r>
      <w:r w:rsidRPr="009B5E29">
        <w:rPr>
          <w:rFonts w:ascii="Times New Roman" w:hAnsi="Times New Roman" w:cs="Times New Roman"/>
          <w:i/>
          <w:iCs/>
          <w:sz w:val="23"/>
          <w:szCs w:val="23"/>
        </w:rPr>
        <w:t>Vita e opere</w:t>
      </w:r>
      <w:r>
        <w:rPr>
          <w:rFonts w:ascii="Times New Roman" w:hAnsi="Times New Roman" w:cs="Times New Roman"/>
          <w:sz w:val="23"/>
          <w:szCs w:val="23"/>
        </w:rPr>
        <w:t xml:space="preserve">, Bari, </w:t>
      </w:r>
      <w:proofErr w:type="spellStart"/>
      <w:r>
        <w:rPr>
          <w:rFonts w:ascii="Times New Roman" w:hAnsi="Times New Roman" w:cs="Times New Roman"/>
          <w:sz w:val="23"/>
          <w:szCs w:val="23"/>
        </w:rPr>
        <w:t>Laterza</w:t>
      </w:r>
      <w:proofErr w:type="spellEnd"/>
      <w:r>
        <w:rPr>
          <w:rFonts w:ascii="Times New Roman" w:hAnsi="Times New Roman" w:cs="Times New Roman"/>
          <w:sz w:val="23"/>
          <w:szCs w:val="23"/>
        </w:rPr>
        <w:t>, 2011</w:t>
      </w:r>
      <w:r w:rsidRPr="009B5E29">
        <w:rPr>
          <w:rFonts w:ascii="Times New Roman" w:hAnsi="Times New Roman" w:cs="Times New Roman"/>
          <w:sz w:val="23"/>
          <w:szCs w:val="23"/>
        </w:rPr>
        <w:t>.</w:t>
      </w:r>
    </w:p>
    <w:p w14:paraId="688BAA47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Oses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Gorraiz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J., “Joseph de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Maistre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: un adversario del Estado moderno”, en: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Revista de Estudios Políticos (Nueva Época)</w:t>
      </w:r>
      <w:r w:rsidRPr="000B2F0F">
        <w:rPr>
          <w:rFonts w:ascii="Times New Roman" w:hAnsi="Times New Roman" w:cs="Times New Roman"/>
          <w:sz w:val="23"/>
          <w:szCs w:val="23"/>
        </w:rPr>
        <w:t>, Nº 80, abril-junio 1993, pp. 225-245.</w:t>
      </w:r>
    </w:p>
    <w:p w14:paraId="51105895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Peperzak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A.,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Modern Freedom. Hegel´s Legal, Moral, and Political Philosophy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Dodrecht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>, Kluwer Academic Publishers, 2001.</w:t>
      </w:r>
    </w:p>
    <w:p w14:paraId="7B233074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Pippin, R.,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Hegel´s practical philosophy: Rational Agency as Ethical Life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>, Cambridge University Press, 2008.</w:t>
      </w:r>
    </w:p>
    <w:p w14:paraId="1006DAAA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Quante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M.,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El concepto de acción en Hegel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. D. Barreto González, Barcelona,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Anthropos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2010.</w:t>
      </w:r>
    </w:p>
    <w:p w14:paraId="71FF5D6F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s-AR"/>
        </w:rPr>
      </w:pPr>
      <w:r w:rsidRPr="000B2F0F">
        <w:rPr>
          <w:rFonts w:ascii="Times New Roman" w:hAnsi="Times New Roman" w:cs="Times New Roman"/>
          <w:sz w:val="23"/>
          <w:szCs w:val="23"/>
          <w:lang w:val="es-AR"/>
        </w:rPr>
        <w:t xml:space="preserve">Riedel, M., “El concepto de la “sociedad civil” en Hegel y el problema de su origen histórico”, tr. cast., en: Amengual Coll, G. (comp.),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s-AR"/>
        </w:rPr>
        <w:t>Estudios…</w:t>
      </w:r>
      <w:r w:rsidRPr="000B2F0F">
        <w:rPr>
          <w:rFonts w:ascii="Times New Roman" w:hAnsi="Times New Roman" w:cs="Times New Roman"/>
          <w:sz w:val="23"/>
          <w:szCs w:val="23"/>
          <w:lang w:val="es-AR"/>
        </w:rPr>
        <w:t>, op. cit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s-AR"/>
        </w:rPr>
        <w:t>.</w:t>
      </w:r>
      <w:r w:rsidRPr="000B2F0F">
        <w:rPr>
          <w:rFonts w:ascii="Times New Roman" w:hAnsi="Times New Roman" w:cs="Times New Roman"/>
          <w:sz w:val="23"/>
          <w:szCs w:val="23"/>
          <w:lang w:val="es-AR"/>
        </w:rPr>
        <w:t>, pp. 195-221.</w:t>
      </w:r>
    </w:p>
    <w:p w14:paraId="6CB05592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s-AR"/>
        </w:rPr>
      </w:pPr>
      <w:r w:rsidRPr="000B2F0F">
        <w:rPr>
          <w:rFonts w:ascii="Times New Roman" w:hAnsi="Times New Roman" w:cs="Times New Roman"/>
          <w:sz w:val="23"/>
          <w:szCs w:val="23"/>
          <w:lang w:val="es-AR"/>
        </w:rPr>
        <w:lastRenderedPageBreak/>
        <w:t xml:space="preserve">Ripalda, J.,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es-AR"/>
        </w:rPr>
        <w:t>La nación dividida: raíces de un pensador burgués</w:t>
      </w:r>
      <w:r w:rsidRPr="000B2F0F">
        <w:rPr>
          <w:rFonts w:ascii="Times New Roman" w:hAnsi="Times New Roman" w:cs="Times New Roman"/>
          <w:sz w:val="23"/>
          <w:szCs w:val="23"/>
          <w:lang w:val="es-AR"/>
        </w:rPr>
        <w:t>, México, Fondo de Cultura Económica, 1978,</w:t>
      </w:r>
    </w:p>
    <w:p w14:paraId="43CFB1C2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0B2F0F">
        <w:rPr>
          <w:rFonts w:ascii="Times New Roman" w:hAnsi="Times New Roman" w:cs="Times New Roman"/>
          <w:sz w:val="23"/>
          <w:szCs w:val="23"/>
          <w:lang w:val="de-DE"/>
        </w:rPr>
        <w:t xml:space="preserve">Ritter, J., “Hegel und die französische Revolution“, en: </w:t>
      </w:r>
      <w:r w:rsidRPr="000B2F0F">
        <w:rPr>
          <w:rFonts w:ascii="Times New Roman" w:hAnsi="Times New Roman" w:cs="Times New Roman"/>
          <w:i/>
          <w:iCs/>
          <w:sz w:val="23"/>
          <w:szCs w:val="23"/>
          <w:lang w:val="de-DE"/>
        </w:rPr>
        <w:t>Metaphysik und Politik. Studien zu Aristoteles und Hegel</w:t>
      </w:r>
      <w:r w:rsidRPr="000B2F0F">
        <w:rPr>
          <w:rFonts w:ascii="Times New Roman" w:hAnsi="Times New Roman" w:cs="Times New Roman"/>
          <w:sz w:val="23"/>
          <w:szCs w:val="23"/>
          <w:lang w:val="de-DE"/>
        </w:rPr>
        <w:t>, Frankfurt am Main, Suhrkamp, 1977, pp. 183-233.</w:t>
      </w:r>
    </w:p>
    <w:p w14:paraId="11E332BA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Rizzi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L.,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Eticità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e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>Stato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 in Hegel</w:t>
      </w:r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Milano, </w:t>
      </w:r>
      <w:proofErr w:type="spellStart"/>
      <w:r w:rsidRPr="000B2F0F">
        <w:rPr>
          <w:rFonts w:ascii="Times New Roman" w:hAnsi="Times New Roman" w:cs="Times New Roman"/>
          <w:sz w:val="23"/>
          <w:szCs w:val="23"/>
          <w:lang w:val="en-US"/>
        </w:rPr>
        <w:t>Muisia</w:t>
      </w:r>
      <w:proofErr w:type="spellEnd"/>
      <w:r w:rsidRPr="000B2F0F">
        <w:rPr>
          <w:rFonts w:ascii="Times New Roman" w:hAnsi="Times New Roman" w:cs="Times New Roman"/>
          <w:sz w:val="23"/>
          <w:szCs w:val="23"/>
          <w:lang w:val="en-US"/>
        </w:rPr>
        <w:t xml:space="preserve">, 1993. </w:t>
      </w:r>
    </w:p>
    <w:p w14:paraId="541DB57A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Schiera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, P.,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Il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concetto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di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rivoluzione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nel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pensiero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politico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moderno: dalla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sovranità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del monarca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allo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Stato</w:t>
      </w:r>
      <w:proofErr w:type="spellEnd"/>
      <w:r w:rsidRPr="000B2F0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F0F">
        <w:rPr>
          <w:rFonts w:ascii="Times New Roman" w:hAnsi="Times New Roman" w:cs="Times New Roman"/>
          <w:i/>
          <w:iCs/>
          <w:sz w:val="23"/>
          <w:szCs w:val="23"/>
        </w:rPr>
        <w:t>sovrano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, 1979.</w:t>
      </w:r>
    </w:p>
    <w:p w14:paraId="12C7F419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B2F0F">
        <w:rPr>
          <w:rFonts w:ascii="Times New Roman" w:hAnsi="Times New Roman" w:cs="Times New Roman"/>
          <w:sz w:val="23"/>
          <w:szCs w:val="23"/>
        </w:rPr>
        <w:t xml:space="preserve">Taylor, C.,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Hegel y la sociedad moderna</w:t>
      </w:r>
      <w:r w:rsidRPr="000B2F0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B2F0F">
        <w:rPr>
          <w:rFonts w:ascii="Times New Roman" w:hAnsi="Times New Roman" w:cs="Times New Roman"/>
          <w:sz w:val="23"/>
          <w:szCs w:val="23"/>
        </w:rPr>
        <w:t>tr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>. cast., México, Fondo de Cultura Económica, 1983.</w:t>
      </w:r>
    </w:p>
    <w:p w14:paraId="1BEC1057" w14:textId="77777777" w:rsidR="00B301C8" w:rsidRPr="000B2F0F" w:rsidRDefault="00B301C8" w:rsidP="00BE3631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B2F0F">
        <w:rPr>
          <w:rFonts w:ascii="Times New Roman" w:hAnsi="Times New Roman" w:cs="Times New Roman"/>
          <w:sz w:val="23"/>
          <w:szCs w:val="23"/>
        </w:rPr>
        <w:t>Villacañas</w:t>
      </w:r>
      <w:proofErr w:type="spellEnd"/>
      <w:r w:rsidRPr="000B2F0F">
        <w:rPr>
          <w:rFonts w:ascii="Times New Roman" w:hAnsi="Times New Roman" w:cs="Times New Roman"/>
          <w:sz w:val="23"/>
          <w:szCs w:val="23"/>
        </w:rPr>
        <w:t xml:space="preserve"> Berlanga, J., </w:t>
      </w:r>
      <w:r w:rsidRPr="000B2F0F">
        <w:rPr>
          <w:rFonts w:ascii="Times New Roman" w:hAnsi="Times New Roman" w:cs="Times New Roman"/>
          <w:i/>
          <w:iCs/>
          <w:sz w:val="23"/>
          <w:szCs w:val="23"/>
        </w:rPr>
        <w:t>La filosofía del Idealismo Alemán</w:t>
      </w:r>
      <w:r w:rsidRPr="000B2F0F">
        <w:rPr>
          <w:rFonts w:ascii="Times New Roman" w:hAnsi="Times New Roman" w:cs="Times New Roman"/>
          <w:sz w:val="23"/>
          <w:szCs w:val="23"/>
        </w:rPr>
        <w:t xml:space="preserve">, tomo II “La hegemonía del pensamiento de Hegel”, Madrid, Síntesis, 2014. </w:t>
      </w:r>
    </w:p>
    <w:sectPr w:rsidR="00B301C8" w:rsidRPr="000B2F0F" w:rsidSect="001F50E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2A5B" w14:textId="77777777" w:rsidR="00A05058" w:rsidRDefault="00A05058" w:rsidP="0057093F">
      <w:pPr>
        <w:spacing w:after="0" w:line="240" w:lineRule="auto"/>
      </w:pPr>
      <w:r>
        <w:separator/>
      </w:r>
    </w:p>
  </w:endnote>
  <w:endnote w:type="continuationSeparator" w:id="0">
    <w:p w14:paraId="245E9F10" w14:textId="77777777" w:rsidR="00A05058" w:rsidRDefault="00A05058" w:rsidP="005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0111" w14:textId="77777777" w:rsidR="00B301C8" w:rsidRDefault="00A0505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7A5">
      <w:rPr>
        <w:noProof/>
      </w:rPr>
      <w:t>1</w:t>
    </w:r>
    <w:r>
      <w:rPr>
        <w:noProof/>
      </w:rPr>
      <w:fldChar w:fldCharType="end"/>
    </w:r>
  </w:p>
  <w:p w14:paraId="2C23B2C2" w14:textId="77777777" w:rsidR="00B301C8" w:rsidRDefault="00B301C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8E02" w14:textId="77777777" w:rsidR="00A05058" w:rsidRDefault="00A05058" w:rsidP="0057093F">
      <w:pPr>
        <w:spacing w:after="0" w:line="240" w:lineRule="auto"/>
      </w:pPr>
      <w:r>
        <w:separator/>
      </w:r>
    </w:p>
  </w:footnote>
  <w:footnote w:type="continuationSeparator" w:id="0">
    <w:p w14:paraId="5F588DA1" w14:textId="77777777" w:rsidR="00A05058" w:rsidRDefault="00A05058" w:rsidP="0057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2B4"/>
    <w:multiLevelType w:val="hybridMultilevel"/>
    <w:tmpl w:val="F2843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75D"/>
    <w:multiLevelType w:val="hybridMultilevel"/>
    <w:tmpl w:val="815AB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5EED"/>
    <w:multiLevelType w:val="hybridMultilevel"/>
    <w:tmpl w:val="9940B1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952EA"/>
    <w:multiLevelType w:val="hybridMultilevel"/>
    <w:tmpl w:val="2F0E9556"/>
    <w:lvl w:ilvl="0" w:tplc="FEE402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E2D35"/>
    <w:multiLevelType w:val="hybridMultilevel"/>
    <w:tmpl w:val="3120E566"/>
    <w:lvl w:ilvl="0" w:tplc="FEE402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83D3FDE"/>
    <w:multiLevelType w:val="hybridMultilevel"/>
    <w:tmpl w:val="179E4A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A2976"/>
    <w:multiLevelType w:val="hybridMultilevel"/>
    <w:tmpl w:val="2AAC60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E724B4"/>
    <w:multiLevelType w:val="hybridMultilevel"/>
    <w:tmpl w:val="4254DCC0"/>
    <w:lvl w:ilvl="0" w:tplc="C5388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36D1"/>
    <w:multiLevelType w:val="hybridMultilevel"/>
    <w:tmpl w:val="0BECC2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613CE2"/>
    <w:multiLevelType w:val="hybridMultilevel"/>
    <w:tmpl w:val="D33E72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74A05"/>
    <w:multiLevelType w:val="hybridMultilevel"/>
    <w:tmpl w:val="43BA8AA2"/>
    <w:lvl w:ilvl="0" w:tplc="0D3E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33F30"/>
    <w:multiLevelType w:val="hybridMultilevel"/>
    <w:tmpl w:val="A9A4706A"/>
    <w:lvl w:ilvl="0" w:tplc="6CC891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80378"/>
    <w:multiLevelType w:val="hybridMultilevel"/>
    <w:tmpl w:val="F9E68F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FE6E82"/>
    <w:multiLevelType w:val="hybridMultilevel"/>
    <w:tmpl w:val="9A46E7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C75571"/>
    <w:multiLevelType w:val="hybridMultilevel"/>
    <w:tmpl w:val="3D288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3F2D7A"/>
    <w:multiLevelType w:val="hybridMultilevel"/>
    <w:tmpl w:val="9AB210A0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0AE2336"/>
    <w:multiLevelType w:val="hybridMultilevel"/>
    <w:tmpl w:val="C5F61B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33977"/>
    <w:multiLevelType w:val="hybridMultilevel"/>
    <w:tmpl w:val="4FC23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F4FA9"/>
    <w:multiLevelType w:val="hybridMultilevel"/>
    <w:tmpl w:val="CA105C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84703"/>
    <w:multiLevelType w:val="hybridMultilevel"/>
    <w:tmpl w:val="945405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8"/>
  </w:num>
  <w:num w:numId="5">
    <w:abstractNumId w:val="17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  <w:num w:numId="18">
    <w:abstractNumId w:val="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7F3"/>
    <w:rsid w:val="000021BC"/>
    <w:rsid w:val="0000290B"/>
    <w:rsid w:val="00007EAF"/>
    <w:rsid w:val="00013D8B"/>
    <w:rsid w:val="00032AFE"/>
    <w:rsid w:val="0004563A"/>
    <w:rsid w:val="00051C0E"/>
    <w:rsid w:val="00054181"/>
    <w:rsid w:val="0005631E"/>
    <w:rsid w:val="00062102"/>
    <w:rsid w:val="00067843"/>
    <w:rsid w:val="000747FC"/>
    <w:rsid w:val="000753E2"/>
    <w:rsid w:val="0008638C"/>
    <w:rsid w:val="00093233"/>
    <w:rsid w:val="000B2F0F"/>
    <w:rsid w:val="000D1E85"/>
    <w:rsid w:val="000E3238"/>
    <w:rsid w:val="000E4F15"/>
    <w:rsid w:val="000F36AD"/>
    <w:rsid w:val="00100F24"/>
    <w:rsid w:val="0010389E"/>
    <w:rsid w:val="00105E66"/>
    <w:rsid w:val="00110831"/>
    <w:rsid w:val="00111898"/>
    <w:rsid w:val="00120868"/>
    <w:rsid w:val="00121039"/>
    <w:rsid w:val="00144223"/>
    <w:rsid w:val="00156BFE"/>
    <w:rsid w:val="001618F0"/>
    <w:rsid w:val="0017325A"/>
    <w:rsid w:val="001736DF"/>
    <w:rsid w:val="00175CE2"/>
    <w:rsid w:val="00183E79"/>
    <w:rsid w:val="0018512A"/>
    <w:rsid w:val="001A1793"/>
    <w:rsid w:val="001A28C4"/>
    <w:rsid w:val="001D0B6E"/>
    <w:rsid w:val="001F50EE"/>
    <w:rsid w:val="002053A4"/>
    <w:rsid w:val="002148B0"/>
    <w:rsid w:val="00233EE2"/>
    <w:rsid w:val="002715A5"/>
    <w:rsid w:val="0027460A"/>
    <w:rsid w:val="0027599A"/>
    <w:rsid w:val="002A2797"/>
    <w:rsid w:val="002D4007"/>
    <w:rsid w:val="002D7EAD"/>
    <w:rsid w:val="002E2C67"/>
    <w:rsid w:val="002E4F33"/>
    <w:rsid w:val="002E7AEE"/>
    <w:rsid w:val="002F3683"/>
    <w:rsid w:val="002F62CA"/>
    <w:rsid w:val="00307BA3"/>
    <w:rsid w:val="00310D34"/>
    <w:rsid w:val="00317A7C"/>
    <w:rsid w:val="00321E4F"/>
    <w:rsid w:val="00330ADE"/>
    <w:rsid w:val="0034164F"/>
    <w:rsid w:val="0034197B"/>
    <w:rsid w:val="00352E3D"/>
    <w:rsid w:val="00354B13"/>
    <w:rsid w:val="003556F8"/>
    <w:rsid w:val="00355F2A"/>
    <w:rsid w:val="00364360"/>
    <w:rsid w:val="003877D4"/>
    <w:rsid w:val="00387FD8"/>
    <w:rsid w:val="0039419A"/>
    <w:rsid w:val="00396387"/>
    <w:rsid w:val="003A4F72"/>
    <w:rsid w:val="003B4C73"/>
    <w:rsid w:val="003B7570"/>
    <w:rsid w:val="003B7EA5"/>
    <w:rsid w:val="003C10AB"/>
    <w:rsid w:val="003C1C31"/>
    <w:rsid w:val="003C572D"/>
    <w:rsid w:val="003C60C6"/>
    <w:rsid w:val="003D3948"/>
    <w:rsid w:val="003D7F56"/>
    <w:rsid w:val="003E67B0"/>
    <w:rsid w:val="003F22C6"/>
    <w:rsid w:val="0040340C"/>
    <w:rsid w:val="0041314A"/>
    <w:rsid w:val="00414AAD"/>
    <w:rsid w:val="00420B4E"/>
    <w:rsid w:val="00424F45"/>
    <w:rsid w:val="00434006"/>
    <w:rsid w:val="00455F11"/>
    <w:rsid w:val="00456E92"/>
    <w:rsid w:val="00477FC6"/>
    <w:rsid w:val="004A1711"/>
    <w:rsid w:val="004A761A"/>
    <w:rsid w:val="004C3586"/>
    <w:rsid w:val="004D0A9F"/>
    <w:rsid w:val="004D0F9C"/>
    <w:rsid w:val="004D4B25"/>
    <w:rsid w:val="004D58DA"/>
    <w:rsid w:val="004D7EDA"/>
    <w:rsid w:val="004E3AEE"/>
    <w:rsid w:val="004E7A2B"/>
    <w:rsid w:val="0053310D"/>
    <w:rsid w:val="00536C22"/>
    <w:rsid w:val="0054539F"/>
    <w:rsid w:val="0056462A"/>
    <w:rsid w:val="00566516"/>
    <w:rsid w:val="0057093F"/>
    <w:rsid w:val="00571A2F"/>
    <w:rsid w:val="005727C1"/>
    <w:rsid w:val="00586E97"/>
    <w:rsid w:val="005A410F"/>
    <w:rsid w:val="005A5457"/>
    <w:rsid w:val="005A71A2"/>
    <w:rsid w:val="005C193C"/>
    <w:rsid w:val="005D0376"/>
    <w:rsid w:val="005D3E51"/>
    <w:rsid w:val="005D61A0"/>
    <w:rsid w:val="0061723F"/>
    <w:rsid w:val="00623004"/>
    <w:rsid w:val="00635746"/>
    <w:rsid w:val="00654FFD"/>
    <w:rsid w:val="00661BA5"/>
    <w:rsid w:val="00662A70"/>
    <w:rsid w:val="00683449"/>
    <w:rsid w:val="00691F13"/>
    <w:rsid w:val="00696A67"/>
    <w:rsid w:val="006A1CC1"/>
    <w:rsid w:val="006A7300"/>
    <w:rsid w:val="006B3F6C"/>
    <w:rsid w:val="006D6901"/>
    <w:rsid w:val="006E50AB"/>
    <w:rsid w:val="006E659E"/>
    <w:rsid w:val="006F6BF7"/>
    <w:rsid w:val="00715A6C"/>
    <w:rsid w:val="00727CF3"/>
    <w:rsid w:val="007653B5"/>
    <w:rsid w:val="00781C2B"/>
    <w:rsid w:val="00791012"/>
    <w:rsid w:val="00792657"/>
    <w:rsid w:val="0079543A"/>
    <w:rsid w:val="007B28F6"/>
    <w:rsid w:val="007B624D"/>
    <w:rsid w:val="007C6201"/>
    <w:rsid w:val="007D00A7"/>
    <w:rsid w:val="007D47A5"/>
    <w:rsid w:val="007D48E3"/>
    <w:rsid w:val="007D49E6"/>
    <w:rsid w:val="007D642A"/>
    <w:rsid w:val="007E492F"/>
    <w:rsid w:val="007F2D73"/>
    <w:rsid w:val="00826490"/>
    <w:rsid w:val="00826F6B"/>
    <w:rsid w:val="0083725A"/>
    <w:rsid w:val="00842595"/>
    <w:rsid w:val="0086462A"/>
    <w:rsid w:val="008743AC"/>
    <w:rsid w:val="008759CD"/>
    <w:rsid w:val="00877974"/>
    <w:rsid w:val="00880A36"/>
    <w:rsid w:val="008867F9"/>
    <w:rsid w:val="0089252C"/>
    <w:rsid w:val="00894620"/>
    <w:rsid w:val="008A6590"/>
    <w:rsid w:val="008B377B"/>
    <w:rsid w:val="008C4A81"/>
    <w:rsid w:val="008D06C0"/>
    <w:rsid w:val="008D57F3"/>
    <w:rsid w:val="008D61DB"/>
    <w:rsid w:val="008F4E53"/>
    <w:rsid w:val="008F5923"/>
    <w:rsid w:val="009042E8"/>
    <w:rsid w:val="00904BB8"/>
    <w:rsid w:val="009061B7"/>
    <w:rsid w:val="00925D14"/>
    <w:rsid w:val="0094740B"/>
    <w:rsid w:val="009540D9"/>
    <w:rsid w:val="00965E4D"/>
    <w:rsid w:val="00973EFF"/>
    <w:rsid w:val="00977870"/>
    <w:rsid w:val="00983031"/>
    <w:rsid w:val="00994FA4"/>
    <w:rsid w:val="009A0A8F"/>
    <w:rsid w:val="009A4407"/>
    <w:rsid w:val="009A636A"/>
    <w:rsid w:val="009B5E29"/>
    <w:rsid w:val="009C05E0"/>
    <w:rsid w:val="009C2E55"/>
    <w:rsid w:val="009F4B88"/>
    <w:rsid w:val="009F5C8D"/>
    <w:rsid w:val="009F6636"/>
    <w:rsid w:val="00A05058"/>
    <w:rsid w:val="00A15302"/>
    <w:rsid w:val="00A172C4"/>
    <w:rsid w:val="00A25441"/>
    <w:rsid w:val="00A25F8F"/>
    <w:rsid w:val="00A340CE"/>
    <w:rsid w:val="00A37910"/>
    <w:rsid w:val="00A419D6"/>
    <w:rsid w:val="00A73398"/>
    <w:rsid w:val="00A75BA2"/>
    <w:rsid w:val="00A82DC4"/>
    <w:rsid w:val="00A856F8"/>
    <w:rsid w:val="00AA1888"/>
    <w:rsid w:val="00AA4498"/>
    <w:rsid w:val="00AB2136"/>
    <w:rsid w:val="00AB23B5"/>
    <w:rsid w:val="00AB251D"/>
    <w:rsid w:val="00AC0087"/>
    <w:rsid w:val="00AC4584"/>
    <w:rsid w:val="00AE2415"/>
    <w:rsid w:val="00AF119F"/>
    <w:rsid w:val="00B033AE"/>
    <w:rsid w:val="00B07863"/>
    <w:rsid w:val="00B2375D"/>
    <w:rsid w:val="00B2397B"/>
    <w:rsid w:val="00B25633"/>
    <w:rsid w:val="00B301C8"/>
    <w:rsid w:val="00B35078"/>
    <w:rsid w:val="00B46E70"/>
    <w:rsid w:val="00B52008"/>
    <w:rsid w:val="00B557F9"/>
    <w:rsid w:val="00B619A5"/>
    <w:rsid w:val="00B64EDF"/>
    <w:rsid w:val="00B768F8"/>
    <w:rsid w:val="00B806A6"/>
    <w:rsid w:val="00B95287"/>
    <w:rsid w:val="00BA2E04"/>
    <w:rsid w:val="00BB03EC"/>
    <w:rsid w:val="00BB4615"/>
    <w:rsid w:val="00BC2A2C"/>
    <w:rsid w:val="00BD2ABA"/>
    <w:rsid w:val="00BE1D98"/>
    <w:rsid w:val="00BE25DE"/>
    <w:rsid w:val="00BE3631"/>
    <w:rsid w:val="00BE3E70"/>
    <w:rsid w:val="00BF1AF5"/>
    <w:rsid w:val="00BF45ED"/>
    <w:rsid w:val="00BF7CFB"/>
    <w:rsid w:val="00C0749B"/>
    <w:rsid w:val="00C24C5A"/>
    <w:rsid w:val="00C25239"/>
    <w:rsid w:val="00C36B59"/>
    <w:rsid w:val="00C40AD9"/>
    <w:rsid w:val="00C4436D"/>
    <w:rsid w:val="00C77571"/>
    <w:rsid w:val="00C876BB"/>
    <w:rsid w:val="00C92EF1"/>
    <w:rsid w:val="00C94D05"/>
    <w:rsid w:val="00CB6EFF"/>
    <w:rsid w:val="00CC6D74"/>
    <w:rsid w:val="00CD23A7"/>
    <w:rsid w:val="00CD41EF"/>
    <w:rsid w:val="00CE00B0"/>
    <w:rsid w:val="00CE2FF0"/>
    <w:rsid w:val="00CF45A6"/>
    <w:rsid w:val="00CF5549"/>
    <w:rsid w:val="00CF7C8A"/>
    <w:rsid w:val="00D10FF0"/>
    <w:rsid w:val="00D1571E"/>
    <w:rsid w:val="00D16155"/>
    <w:rsid w:val="00D20021"/>
    <w:rsid w:val="00D24712"/>
    <w:rsid w:val="00D262A9"/>
    <w:rsid w:val="00D33F66"/>
    <w:rsid w:val="00D4227A"/>
    <w:rsid w:val="00D472A4"/>
    <w:rsid w:val="00D53C59"/>
    <w:rsid w:val="00D5408A"/>
    <w:rsid w:val="00D60DAD"/>
    <w:rsid w:val="00D76E30"/>
    <w:rsid w:val="00D90C0C"/>
    <w:rsid w:val="00D9471D"/>
    <w:rsid w:val="00DA3B33"/>
    <w:rsid w:val="00DB0454"/>
    <w:rsid w:val="00DB35E0"/>
    <w:rsid w:val="00DB38AD"/>
    <w:rsid w:val="00DE4513"/>
    <w:rsid w:val="00DF08A5"/>
    <w:rsid w:val="00DF246D"/>
    <w:rsid w:val="00E20C99"/>
    <w:rsid w:val="00E20DFB"/>
    <w:rsid w:val="00E32930"/>
    <w:rsid w:val="00E366FE"/>
    <w:rsid w:val="00E407B6"/>
    <w:rsid w:val="00E41F87"/>
    <w:rsid w:val="00E46C19"/>
    <w:rsid w:val="00E5117B"/>
    <w:rsid w:val="00E5567C"/>
    <w:rsid w:val="00E5634E"/>
    <w:rsid w:val="00E63BA4"/>
    <w:rsid w:val="00E677D0"/>
    <w:rsid w:val="00E73C71"/>
    <w:rsid w:val="00E81D38"/>
    <w:rsid w:val="00EA753E"/>
    <w:rsid w:val="00EB1514"/>
    <w:rsid w:val="00EB6BF4"/>
    <w:rsid w:val="00ED6048"/>
    <w:rsid w:val="00ED7758"/>
    <w:rsid w:val="00ED7EE3"/>
    <w:rsid w:val="00EE3E7C"/>
    <w:rsid w:val="00EE7CFD"/>
    <w:rsid w:val="00EF1C4F"/>
    <w:rsid w:val="00F02B2A"/>
    <w:rsid w:val="00F057CE"/>
    <w:rsid w:val="00F21430"/>
    <w:rsid w:val="00F257CC"/>
    <w:rsid w:val="00F45130"/>
    <w:rsid w:val="00F4635D"/>
    <w:rsid w:val="00F60B7E"/>
    <w:rsid w:val="00F6214D"/>
    <w:rsid w:val="00F77D37"/>
    <w:rsid w:val="00F832B9"/>
    <w:rsid w:val="00F93643"/>
    <w:rsid w:val="00FA2E4C"/>
    <w:rsid w:val="00FA635D"/>
    <w:rsid w:val="00FA6C23"/>
    <w:rsid w:val="00FC1AB1"/>
    <w:rsid w:val="00FC4613"/>
    <w:rsid w:val="00FC7165"/>
    <w:rsid w:val="00FD7AC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312691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EE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D57F3"/>
    <w:pPr>
      <w:ind w:left="720"/>
    </w:pPr>
  </w:style>
  <w:style w:type="paragraph" w:styleId="Sinespaciado">
    <w:name w:val="No Spacing"/>
    <w:uiPriority w:val="99"/>
    <w:qFormat/>
    <w:rsid w:val="006E50AB"/>
    <w:rPr>
      <w:rFonts w:cs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rsid w:val="0076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99"/>
    <w:qFormat/>
    <w:rsid w:val="007653B5"/>
    <w:rPr>
      <w:b/>
      <w:bCs/>
    </w:rPr>
  </w:style>
  <w:style w:type="character" w:customStyle="1" w:styleId="tit">
    <w:name w:val="tit"/>
    <w:basedOn w:val="Fuentedeprrafopredeter"/>
    <w:uiPriority w:val="99"/>
    <w:rsid w:val="00826F6B"/>
  </w:style>
  <w:style w:type="paragraph" w:styleId="Encabezado">
    <w:name w:val="header"/>
    <w:basedOn w:val="Normal"/>
    <w:link w:val="EncabezadoCar"/>
    <w:uiPriority w:val="99"/>
    <w:semiHidden/>
    <w:rsid w:val="0057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7093F"/>
  </w:style>
  <w:style w:type="paragraph" w:styleId="Piedepgina">
    <w:name w:val="footer"/>
    <w:basedOn w:val="Normal"/>
    <w:link w:val="PiedepginaCar"/>
    <w:uiPriority w:val="99"/>
    <w:rsid w:val="0057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093F"/>
  </w:style>
  <w:style w:type="paragraph" w:customStyle="1" w:styleId="Default">
    <w:name w:val="Default"/>
    <w:uiPriority w:val="99"/>
    <w:rsid w:val="00D76E30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customStyle="1" w:styleId="apple-converted-space">
    <w:name w:val="apple-converted-space"/>
    <w:basedOn w:val="Fuentedeprrafopredeter"/>
    <w:uiPriority w:val="99"/>
    <w:rsid w:val="0065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2151</Words>
  <Characters>11835</Characters>
  <Application>Microsoft Macintosh Word</Application>
  <DocSecurity>0</DocSecurity>
  <Lines>98</Lines>
  <Paragraphs>27</Paragraphs>
  <ScaleCrop>false</ScaleCrop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subject/>
  <dc:creator>Intel</dc:creator>
  <cp:keywords/>
  <dc:description/>
  <cp:lastModifiedBy>Usuario de Microsoft Office</cp:lastModifiedBy>
  <cp:revision>3</cp:revision>
  <cp:lastPrinted>2017-10-30T18:54:00Z</cp:lastPrinted>
  <dcterms:created xsi:type="dcterms:W3CDTF">2016-06-06T22:42:00Z</dcterms:created>
  <dcterms:modified xsi:type="dcterms:W3CDTF">2017-10-30T18:55:00Z</dcterms:modified>
</cp:coreProperties>
</file>