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61A3" w:rsidRDefault="006F7D49">
      <w:pPr>
        <w:widowControl w:val="0"/>
        <w:jc w:val="center"/>
      </w:pPr>
      <w:r>
        <w:rPr>
          <w:noProof/>
        </w:rPr>
        <w:drawing>
          <wp:inline distT="18415" distB="18415" distL="18415" distR="18415">
            <wp:extent cx="1614805" cy="1502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614805" cy="1502410"/>
                    </a:xfrm>
                    <a:prstGeom prst="rect">
                      <a:avLst/>
                    </a:prstGeom>
                    <a:noFill/>
                    <a:ln w="9525">
                      <a:noFill/>
                      <a:miter lim="800000"/>
                      <a:headEnd/>
                      <a:tailEnd/>
                    </a:ln>
                  </pic:spPr>
                </pic:pic>
              </a:graphicData>
            </a:graphic>
          </wp:inline>
        </w:drawing>
      </w:r>
      <w:r w:rsidR="00EB46B8">
        <w:pict>
          <v:rect id="shape_0" o:spid="_x0000_s1042" style="position:absolute;left:0;text-align:left;margin-left:.05pt;margin-top:0;width:0;height:1.2pt;z-index:251649536;mso-position-horizontal-relative:text;mso-position-vertical-relative:text" fillcolor="#a0a0a0" stroked="f" strokecolor="#3465a4">
            <v:fill color2="#5f5f5f"/>
            <v:stroke joinstyle="round"/>
          </v:rect>
        </w:pict>
      </w:r>
    </w:p>
    <w:p w:rsidR="002A61A3" w:rsidRDefault="006F7D49">
      <w:pPr>
        <w:widowControl w:val="0"/>
        <w:jc w:val="center"/>
        <w:rPr>
          <w:rFonts w:ascii="Arial" w:hAnsi="Arial"/>
        </w:rPr>
      </w:pPr>
      <w:r>
        <w:rPr>
          <w:rFonts w:ascii="Arial" w:hAnsi="Arial"/>
        </w:rPr>
        <w:t>UNIVERSIDAD DE BUENOS AIRES</w:t>
      </w:r>
      <w:r w:rsidR="00EB46B8">
        <w:rPr>
          <w:rFonts w:ascii="Arial" w:hAnsi="Arial"/>
        </w:rPr>
        <w:pict>
          <v:rect id="_x0000_s1041" style="position:absolute;left:0;text-align:left;margin-left:.05pt;margin-top:0;width:0;height:1.2pt;z-index:251650560;mso-position-horizontal-relative:text;mso-position-vertical-relative:text" fillcolor="#a0a0a0" stroked="f" strokecolor="#3465a4">
            <v:fill color2="#5f5f5f"/>
            <v:stroke joinstyle="round"/>
          </v:rect>
        </w:pict>
      </w:r>
    </w:p>
    <w:p w:rsidR="002A61A3" w:rsidRDefault="006F7D49">
      <w:pPr>
        <w:widowControl w:val="0"/>
        <w:jc w:val="center"/>
        <w:rPr>
          <w:rFonts w:ascii="Arial" w:hAnsi="Arial"/>
        </w:rPr>
      </w:pPr>
      <w:r>
        <w:rPr>
          <w:rFonts w:ascii="Arial" w:hAnsi="Arial"/>
        </w:rPr>
        <w:t>FACULTAD DE FILOSOFIA Y LETRAS</w:t>
      </w:r>
      <w:r w:rsidR="00EB46B8">
        <w:rPr>
          <w:rFonts w:ascii="Arial" w:hAnsi="Arial"/>
        </w:rPr>
        <w:pict>
          <v:rect id="_x0000_s1040" style="position:absolute;left:0;text-align:left;margin-left:.05pt;margin-top:0;width:0;height:1.2pt;z-index:251651584;mso-position-horizontal-relative:text;mso-position-vertical-relative:text" fillcolor="#a0a0a0" stroked="f" strokecolor="#3465a4">
            <v:fill color2="#5f5f5f"/>
            <v:stroke joinstyle="round"/>
          </v:rect>
        </w:pict>
      </w:r>
    </w:p>
    <w:p w:rsidR="002A61A3" w:rsidRDefault="006F7D49">
      <w:pPr>
        <w:widowControl w:val="0"/>
        <w:spacing w:after="120"/>
        <w:rPr>
          <w:rFonts w:ascii="Arial" w:hAnsi="Arial"/>
        </w:rPr>
      </w:pPr>
      <w:r>
        <w:rPr>
          <w:rFonts w:ascii="Arial" w:hAnsi="Arial"/>
        </w:rPr>
        <w:t>DEPARTAMENTO: POSGRADO – CETRALIT</w:t>
      </w:r>
      <w:r w:rsidR="00EB46B8">
        <w:rPr>
          <w:rFonts w:ascii="Arial" w:hAnsi="Arial"/>
        </w:rPr>
        <w:pict>
          <v:rect id="_x0000_s1039" style="position:absolute;margin-left:.05pt;margin-top:0;width:0;height:1.2pt;z-index:251652608;mso-position-horizontal-relative:text;mso-position-vertical-relative:text" fillcolor="#a0a0a0" stroked="f" strokecolor="#3465a4">
            <v:fill color2="#5f5f5f"/>
            <v:stroke joinstyle="round"/>
          </v:rect>
        </w:pict>
      </w:r>
    </w:p>
    <w:p w:rsidR="002A61A3" w:rsidRDefault="006F7D49">
      <w:pPr>
        <w:widowControl w:val="0"/>
        <w:spacing w:after="120" w:line="360" w:lineRule="auto"/>
        <w:rPr>
          <w:rFonts w:ascii="Arial" w:hAnsi="Arial"/>
          <w:b/>
          <w:bCs/>
          <w:i/>
          <w:iCs/>
        </w:rPr>
      </w:pPr>
      <w:r>
        <w:rPr>
          <w:rFonts w:ascii="Arial" w:hAnsi="Arial"/>
        </w:rPr>
        <w:t xml:space="preserve">Seminario: </w:t>
      </w:r>
      <w:r w:rsidR="00EB46B8" w:rsidRPr="00EB46B8">
        <w:rPr>
          <w:rFonts w:ascii="Arial" w:hAnsi="Arial"/>
        </w:rPr>
        <w:pict>
          <v:rect id="_x0000_s1038" style="position:absolute;margin-left:.05pt;margin-top:0;width:0;height:1.2pt;z-index:251653632;mso-position-horizontal-relative:text;mso-position-vertical-relative:text" fillcolor="#a0a0a0" stroked="f" strokecolor="#3465a4">
            <v:fill color2="#5f5f5f"/>
            <v:stroke joinstyle="round"/>
          </v:rect>
        </w:pict>
      </w:r>
      <w:r>
        <w:rPr>
          <w:rFonts w:ascii="Arial" w:hAnsi="Arial"/>
          <w:b/>
          <w:bCs/>
          <w:i/>
          <w:iCs/>
        </w:rPr>
        <w:t xml:space="preserve">Aspectos Legales de la Práctica de la Traducción Editorial </w:t>
      </w:r>
    </w:p>
    <w:p w:rsidR="002A61A3" w:rsidRDefault="006F7D49">
      <w:pPr>
        <w:widowControl w:val="0"/>
        <w:spacing w:after="0" w:line="360" w:lineRule="auto"/>
        <w:rPr>
          <w:rFonts w:ascii="Arial" w:hAnsi="Arial"/>
        </w:rPr>
      </w:pPr>
      <w:r>
        <w:rPr>
          <w:rFonts w:ascii="Arial" w:hAnsi="Arial"/>
        </w:rPr>
        <w:t xml:space="preserve">Profesora: Judith Viviana </w:t>
      </w:r>
      <w:proofErr w:type="spellStart"/>
      <w:r>
        <w:rPr>
          <w:rFonts w:ascii="Arial" w:hAnsi="Arial"/>
        </w:rPr>
        <w:t>Malamud</w:t>
      </w:r>
      <w:proofErr w:type="spellEnd"/>
      <w:r w:rsidR="00EB46B8">
        <w:rPr>
          <w:rFonts w:ascii="Arial" w:hAnsi="Arial"/>
        </w:rPr>
        <w:pict>
          <v:rect id="_x0000_s1037" style="position:absolute;margin-left:.05pt;margin-top:0;width:0;height:1.2pt;z-index:251654656;mso-position-horizontal-relative:text;mso-position-vertical-relative:text" fillcolor="#a0a0a0" stroked="f" strokecolor="#3465a4">
            <v:fill color2="#5f5f5f"/>
            <v:stroke joinstyle="round"/>
          </v:rect>
        </w:pict>
      </w:r>
    </w:p>
    <w:p w:rsidR="002A61A3" w:rsidRDefault="006F7D49">
      <w:pPr>
        <w:widowControl w:val="0"/>
        <w:spacing w:after="120" w:line="360" w:lineRule="auto"/>
        <w:rPr>
          <w:rFonts w:ascii="Arial" w:hAnsi="Arial"/>
        </w:rPr>
      </w:pPr>
      <w:r>
        <w:rPr>
          <w:rFonts w:ascii="Arial" w:hAnsi="Arial"/>
        </w:rPr>
        <w:t>Cuatrimestre: segundo</w:t>
      </w:r>
      <w:r w:rsidR="00EB46B8">
        <w:rPr>
          <w:rFonts w:ascii="Arial" w:hAnsi="Arial"/>
        </w:rPr>
        <w:pict>
          <v:rect id="_x0000_s1036" style="position:absolute;margin-left:.05pt;margin-top:0;width:0;height:1.2pt;z-index:251655680;mso-position-horizontal-relative:text;mso-position-vertical-relative:text" fillcolor="#a0a0a0" stroked="f" strokecolor="#3465a4">
            <v:fill color2="#5f5f5f"/>
            <v:stroke joinstyle="round"/>
          </v:rect>
        </w:pict>
      </w:r>
    </w:p>
    <w:p w:rsidR="002A61A3" w:rsidRDefault="00E54DEF">
      <w:pPr>
        <w:widowControl w:val="0"/>
        <w:spacing w:after="120" w:line="360" w:lineRule="auto"/>
        <w:rPr>
          <w:rFonts w:ascii="Arial" w:hAnsi="Arial"/>
        </w:rPr>
      </w:pPr>
      <w:r>
        <w:rPr>
          <w:rFonts w:ascii="Arial" w:hAnsi="Arial"/>
        </w:rPr>
        <w:t>Año: 201</w:t>
      </w:r>
      <w:r w:rsidR="00EB46B8">
        <w:rPr>
          <w:rFonts w:ascii="Arial" w:hAnsi="Arial"/>
        </w:rPr>
        <w:pict>
          <v:rect id="_x0000_s1035" style="position:absolute;margin-left:.05pt;margin-top:0;width:0;height:1.2pt;z-index:251656704;mso-position-horizontal-relative:text;mso-position-vertical-relative:text" fillcolor="#a0a0a0" stroked="f" strokecolor="#3465a4">
            <v:fill color2="#5f5f5f"/>
            <v:stroke joinstyle="round"/>
          </v:rect>
        </w:pict>
      </w:r>
      <w:r>
        <w:rPr>
          <w:rFonts w:ascii="Arial" w:hAnsi="Arial"/>
        </w:rPr>
        <w:t>9</w:t>
      </w:r>
    </w:p>
    <w:p w:rsidR="002A61A3" w:rsidRDefault="006F7D49">
      <w:pPr>
        <w:widowControl w:val="0"/>
        <w:spacing w:after="0" w:line="240" w:lineRule="auto"/>
        <w:jc w:val="both"/>
        <w:rPr>
          <w:rFonts w:ascii="Arial" w:hAnsi="Arial"/>
          <w:b/>
        </w:rPr>
      </w:pPr>
      <w:r>
        <w:rPr>
          <w:rFonts w:ascii="Arial" w:hAnsi="Arial"/>
          <w:b/>
        </w:rPr>
        <w:t>1. Fundamentación y descripción</w:t>
      </w:r>
      <w:r w:rsidR="00EB46B8">
        <w:rPr>
          <w:rFonts w:ascii="Arial" w:hAnsi="Arial"/>
          <w:b/>
        </w:rPr>
        <w:pict>
          <v:rect id="_x0000_s1034" style="position:absolute;left:0;text-align:left;margin-left:.05pt;margin-top:0;width:0;height:1.2pt;z-index:251657728;mso-position-horizontal-relative:text;mso-position-vertical-relative:text" fillcolor="#a0a0a0" stroked="f" strokecolor="#3465a4">
            <v:fill color2="#5f5f5f"/>
            <v:stroke joinstyle="round"/>
          </v:rect>
        </w:pict>
      </w:r>
    </w:p>
    <w:p w:rsidR="002A61A3" w:rsidRDefault="00EB46B8">
      <w:pPr>
        <w:widowControl w:val="0"/>
        <w:spacing w:after="0" w:line="240" w:lineRule="auto"/>
        <w:jc w:val="both"/>
        <w:rPr>
          <w:rFonts w:ascii="Arial" w:hAnsi="Arial"/>
        </w:rPr>
      </w:pPr>
      <w:r>
        <w:rPr>
          <w:rFonts w:ascii="Arial" w:hAnsi="Arial"/>
        </w:rPr>
        <w:pict>
          <v:rect id="_x0000_s1033" style="position:absolute;left:0;text-align:left;margin-left:.05pt;margin-top:0;width:0;height:1.2pt;z-index:251658752" fillcolor="#a0a0a0" stroked="f" strokecolor="#3465a4">
            <v:fill color2="#5f5f5f"/>
            <v:stroke joinstyle="round"/>
          </v:rect>
        </w:pic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La propuesta surge a partir de la detección de las dificultades que manifiesta el colectivo de las traductoras y traductores en acceder al conocimiento particular de los derechos autorales y a la necesidad de realizar investigaciones en esta área que brinden herramientas para la eficaz tutela de sus derechos.</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 xml:space="preserve">El criterio a adoptarse para el desarrollo del postgrado parte de la necesidad del conocimiento de los aspectos legales específicos, de la elaboración consecuente de estrategias de prevención de las infracciones, así como en su reparación y su confrontación con las </w:t>
      </w:r>
      <w:proofErr w:type="spellStart"/>
      <w:r>
        <w:rPr>
          <w:rFonts w:ascii="Arial" w:eastAsia="Calibri" w:hAnsi="Arial" w:cs="Calibri"/>
        </w:rPr>
        <w:t>desvirtuaciones</w:t>
      </w:r>
      <w:proofErr w:type="spellEnd"/>
      <w:r>
        <w:rPr>
          <w:rFonts w:ascii="Arial" w:eastAsia="Calibri" w:hAnsi="Arial" w:cs="Calibri"/>
        </w:rPr>
        <w:t xml:space="preserve"> evidenciadas en el ejercicio de estos derechos. </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 xml:space="preserve">El derecho de autor, particularmente, se encuentra revitalizado por el fuerte impacto producido por el desarrollo de nuevas tecnologías y por la participación de los derechos autorales en las autopistas informáticas y su evidente incidencia en las economías nacionales. </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Eje central de la materia se construirá en torno a la importancia del respeto a las creaciones intelectuales de las cuales la traducción forma parte inescindible y se sustentará en los aspectos filosóficos de la creación cultural que tienen al ser humano como protagonista, particularmente en la construcción de un puente idiomático de una cultura hacia otra en la que la traductora y el traductor son actores fundamentales.</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Teniendo presente que las alumnas y alumnos provienen de ramas no jurídicas, se presentarán los aspectos básicos de la disciplina para los estudiantes puedan en una instancia posterior profundizar el estudio de la tutela jurídico-legal de su propio colectivo.</w:t>
      </w:r>
    </w:p>
    <w:p w:rsidR="002A61A3" w:rsidRDefault="002A61A3">
      <w:pPr>
        <w:widowControl w:val="0"/>
        <w:spacing w:after="0" w:line="240" w:lineRule="auto"/>
        <w:ind w:firstLine="708"/>
        <w:jc w:val="both"/>
        <w:rPr>
          <w:rFonts w:ascii="Arial" w:hAnsi="Arial"/>
        </w:rPr>
      </w:pPr>
    </w:p>
    <w:p w:rsidR="002A61A3" w:rsidRDefault="006F7D49">
      <w:pPr>
        <w:pStyle w:val="TextBody"/>
        <w:keepNext/>
        <w:widowControl w:val="0"/>
        <w:spacing w:line="240" w:lineRule="auto"/>
        <w:jc w:val="both"/>
        <w:rPr>
          <w:rFonts w:ascii="Arial" w:hAnsi="Arial"/>
          <w:b/>
        </w:rPr>
      </w:pPr>
      <w:r>
        <w:rPr>
          <w:rFonts w:ascii="Arial" w:hAnsi="Arial"/>
          <w:b/>
        </w:rPr>
        <w:t>2. Objetivos</w:t>
      </w:r>
      <w:r w:rsidR="00EB46B8">
        <w:rPr>
          <w:rFonts w:ascii="Arial" w:hAnsi="Arial"/>
          <w:b/>
        </w:rPr>
        <w:pict>
          <v:rect id="_x0000_s1032" style="position:absolute;left:0;text-align:left;margin-left:.05pt;margin-top:0;width:0;height:1.2pt;z-index:251659776;mso-position-horizontal-relative:text;mso-position-vertical-relative:text" fillcolor="#a0a0a0" stroked="f" strokecolor="#3465a4">
            <v:fill color2="#5f5f5f"/>
            <v:stroke joinstyle="round"/>
          </v:rect>
        </w:pict>
      </w:r>
    </w:p>
    <w:p w:rsidR="002A61A3" w:rsidRDefault="006F7D49">
      <w:pPr>
        <w:pStyle w:val="TextBody"/>
        <w:spacing w:after="0" w:line="240" w:lineRule="auto"/>
        <w:jc w:val="both"/>
        <w:rPr>
          <w:rFonts w:ascii="Arial" w:hAnsi="Arial"/>
        </w:rPr>
      </w:pPr>
      <w:r>
        <w:rPr>
          <w:rFonts w:ascii="Arial" w:hAnsi="Arial"/>
        </w:rPr>
        <w:t>Que los y las estudiantes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Analicen los conceptos básicos de la terminología legal</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lastRenderedPageBreak/>
        <w:t>Comprendan los fundamentos teóricos del marco legal y reconozcan las implicancias de la utilización adecuada de las instituciones legales existentes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Reflexionen sobre la importancia de la incorporación e internalización de los derechos que protegen al colectivo de los traductores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Comprendan la importancia de la utilización de esos derechos incorporados para la protección de sus derechos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Adquieran metodologías específicas orientadas a la investigación de las problemáticas autorales ligadas con la utilización de nuevas tecnologías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Reconozcan que la tutela de sus derechos como traductores parte necesariamente de la utilización de los recursos legales vigentes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Concienticen el valor económico de la adecuada protección de la propiedad intelectual como un elemento fundamental en el crecimiento y desarrollo.</w:t>
      </w:r>
    </w:p>
    <w:p w:rsidR="002A61A3" w:rsidRDefault="002A61A3">
      <w:pPr>
        <w:widowControl w:val="0"/>
        <w:spacing w:line="240" w:lineRule="auto"/>
        <w:jc w:val="both"/>
        <w:rPr>
          <w:rFonts w:ascii="Arial" w:hAnsi="Arial"/>
        </w:rPr>
      </w:pPr>
    </w:p>
    <w:p w:rsidR="002A61A3" w:rsidRDefault="006F7D49">
      <w:pPr>
        <w:widowControl w:val="0"/>
        <w:spacing w:line="240" w:lineRule="auto"/>
        <w:jc w:val="both"/>
        <w:rPr>
          <w:rFonts w:ascii="Arial" w:hAnsi="Arial"/>
          <w:b/>
        </w:rPr>
      </w:pPr>
      <w:r>
        <w:rPr>
          <w:rFonts w:ascii="Arial" w:hAnsi="Arial"/>
          <w:b/>
        </w:rPr>
        <w:t>3. Contenidos</w:t>
      </w:r>
      <w:r w:rsidR="00EB46B8">
        <w:rPr>
          <w:rFonts w:ascii="Arial" w:hAnsi="Arial"/>
          <w:b/>
        </w:rPr>
        <w:pict>
          <v:rect id="_x0000_s1031" style="position:absolute;left:0;text-align:left;margin-left:.05pt;margin-top:0;width:0;height:1.2pt;z-index:251660800;mso-position-horizontal-relative:text;mso-position-vertical-relative:text" fillcolor="#a0a0a0" stroked="f" strokecolor="#3465a4">
            <v:fill color2="#5f5f5f"/>
            <v:stroke joinstyle="round"/>
          </v:rect>
        </w:pict>
      </w:r>
    </w:p>
    <w:p w:rsidR="002A61A3" w:rsidRDefault="00EB46B8">
      <w:pPr>
        <w:widowControl w:val="0"/>
        <w:spacing w:after="0" w:line="240" w:lineRule="auto"/>
        <w:jc w:val="both"/>
        <w:rPr>
          <w:rFonts w:ascii="Arial" w:hAnsi="Arial"/>
        </w:rPr>
      </w:pPr>
      <w:r>
        <w:rPr>
          <w:rFonts w:ascii="Arial" w:hAnsi="Arial"/>
        </w:rPr>
        <w:pict>
          <v:rect id="_x0000_s1030" style="position:absolute;left:0;text-align:left;margin-left:.05pt;margin-top:0;width:0;height:1.2pt;z-index:251661824" fillcolor="#a0a0a0" stroked="f" strokecolor="#3465a4">
            <v:fill color2="#5f5f5f"/>
            <v:stroke joinstyle="round"/>
          </v:rect>
        </w:pict>
      </w:r>
    </w:p>
    <w:p w:rsidR="002A61A3" w:rsidRDefault="006F7D49">
      <w:pPr>
        <w:jc w:val="both"/>
        <w:rPr>
          <w:rFonts w:ascii="Arial" w:hAnsi="Arial"/>
        </w:rPr>
      </w:pPr>
      <w:r>
        <w:rPr>
          <w:rFonts w:ascii="Arial" w:eastAsia="Calibri" w:hAnsi="Arial" w:cs="Calibri"/>
          <w:b/>
        </w:rPr>
        <w:t xml:space="preserve">Unidad 1. </w:t>
      </w:r>
      <w:r>
        <w:rPr>
          <w:rFonts w:ascii="Arial" w:hAnsi="Arial"/>
        </w:rPr>
        <w:t>Aspectos profesionales: el entorno profesional del mundo editorial.  El proceso de producción editorial.</w:t>
      </w:r>
    </w:p>
    <w:p w:rsidR="002A61A3" w:rsidRDefault="006F7D49">
      <w:pPr>
        <w:jc w:val="both"/>
        <w:rPr>
          <w:rFonts w:ascii="Arial" w:hAnsi="Arial"/>
        </w:rPr>
      </w:pPr>
      <w:r>
        <w:rPr>
          <w:rFonts w:ascii="Arial" w:hAnsi="Arial"/>
          <w:b/>
          <w:bCs/>
        </w:rPr>
        <w:t>Unidad 2.</w:t>
      </w:r>
      <w:r>
        <w:rPr>
          <w:rFonts w:ascii="Arial" w:hAnsi="Arial"/>
        </w:rPr>
        <w:t xml:space="preserve">  Aspectos legales: introducción al derecho de propiedad intelectual. Derecho de autor: Origen, historia y filosofía. Los distintos sistemas: Derecho de Autor y Copyright. Objeto del Derecho de Autor: Ideas y Obras.  Obra original y obra derivada. Autor y titular. Contenido del derecho de autor: a) Derechos Morales (derecho al inédito, de paternidad y de integridad); b) Derechos Patrimoniales (Derecho de Reproducción. Derecho de Comunicación. Derecho de Transformación. Derecho de Puesta a Disposición). Plazo de Protección.   El derecho de autor en el mundo. El derecho argentino. La ley 11.723 </w:t>
      </w:r>
    </w:p>
    <w:p w:rsidR="002A61A3" w:rsidRDefault="006F7D49">
      <w:pPr>
        <w:jc w:val="both"/>
        <w:rPr>
          <w:rFonts w:ascii="Arial" w:hAnsi="Arial"/>
        </w:rPr>
      </w:pPr>
      <w:r>
        <w:rPr>
          <w:rFonts w:ascii="Arial" w:hAnsi="Arial"/>
          <w:b/>
          <w:bCs/>
        </w:rPr>
        <w:t>Unidad 3.</w:t>
      </w:r>
      <w:r>
        <w:rPr>
          <w:rFonts w:ascii="Arial" w:hAnsi="Arial"/>
        </w:rPr>
        <w:t xml:space="preserve"> La ley del libro y la normativa especial sobre la materia. Instrumentos legales relevantes para la edición y la traducción. Derechos del traductor. </w:t>
      </w:r>
    </w:p>
    <w:p w:rsidR="002A61A3" w:rsidRDefault="006F7D49">
      <w:pPr>
        <w:jc w:val="both"/>
        <w:rPr>
          <w:rFonts w:ascii="Arial" w:hAnsi="Arial"/>
        </w:rPr>
      </w:pPr>
      <w:r>
        <w:rPr>
          <w:rFonts w:ascii="Arial" w:hAnsi="Arial"/>
          <w:b/>
          <w:bCs/>
        </w:rPr>
        <w:t>Unidad 4.</w:t>
      </w:r>
      <w:r>
        <w:rPr>
          <w:rFonts w:ascii="Arial" w:hAnsi="Arial"/>
        </w:rPr>
        <w:t xml:space="preserve"> La transmisión de derechos de propiedad intelectual: el contrato de traducción. Infracciones civiles y penales. Jurisdicción y competencia. Las asociaciones de traductores en la Argentina. </w:t>
      </w:r>
    </w:p>
    <w:p w:rsidR="002A61A3" w:rsidRDefault="006F7D49">
      <w:pPr>
        <w:jc w:val="both"/>
        <w:rPr>
          <w:rFonts w:ascii="Arial" w:hAnsi="Arial"/>
        </w:rPr>
      </w:pPr>
      <w:r>
        <w:rPr>
          <w:rFonts w:ascii="Arial" w:hAnsi="Arial"/>
          <w:b/>
          <w:bCs/>
        </w:rPr>
        <w:t>Unidad 5</w:t>
      </w:r>
      <w:r>
        <w:rPr>
          <w:rFonts w:ascii="Arial" w:hAnsi="Arial"/>
        </w:rPr>
        <w:t>. Proyecto de ley de derechos de los traductores y fomento de la traducción en la Argentina. Antecedentes nacionales e internacionales.</w:t>
      </w:r>
    </w:p>
    <w:p w:rsidR="002A61A3" w:rsidRDefault="006F7D49">
      <w:pPr>
        <w:widowControl w:val="0"/>
        <w:spacing w:after="0" w:line="240" w:lineRule="auto"/>
        <w:jc w:val="both"/>
        <w:rPr>
          <w:rFonts w:ascii="Arial" w:hAnsi="Arial"/>
        </w:rPr>
      </w:pPr>
      <w:r>
        <w:rPr>
          <w:rFonts w:ascii="Arial" w:hAnsi="Arial"/>
        </w:rPr>
        <w:t xml:space="preserve"> </w:t>
      </w:r>
    </w:p>
    <w:p w:rsidR="002A61A3" w:rsidRDefault="006F7D49">
      <w:pPr>
        <w:widowControl w:val="0"/>
        <w:spacing w:after="0" w:line="240" w:lineRule="auto"/>
        <w:jc w:val="both"/>
        <w:rPr>
          <w:rFonts w:ascii="Arial" w:hAnsi="Arial"/>
          <w:b/>
        </w:rPr>
      </w:pPr>
      <w:r>
        <w:rPr>
          <w:rFonts w:ascii="Arial" w:hAnsi="Arial"/>
          <w:b/>
        </w:rPr>
        <w:t>4. Bibliografía obligatoria</w:t>
      </w:r>
    </w:p>
    <w:p w:rsidR="002A61A3" w:rsidRDefault="002A61A3">
      <w:pPr>
        <w:widowControl w:val="0"/>
        <w:spacing w:after="0" w:line="240" w:lineRule="auto"/>
        <w:jc w:val="both"/>
        <w:rPr>
          <w:rFonts w:ascii="Arial" w:hAnsi="Arial"/>
          <w:b/>
        </w:rPr>
      </w:pPr>
    </w:p>
    <w:p w:rsidR="002A61A3" w:rsidRDefault="006F7D49">
      <w:pPr>
        <w:spacing w:after="0" w:line="360" w:lineRule="auto"/>
        <w:contextualSpacing/>
        <w:jc w:val="both"/>
        <w:rPr>
          <w:rFonts w:ascii="Arial" w:hAnsi="Arial"/>
        </w:rPr>
      </w:pPr>
      <w:r>
        <w:rPr>
          <w:rFonts w:ascii="Arial" w:hAnsi="Arial"/>
        </w:rPr>
        <w:t>Además del material de cátedra elaborado por la profesora, se prevé la lectura de las siguientes fuentes:</w:t>
      </w:r>
      <w:r w:rsidR="00EB46B8">
        <w:rPr>
          <w:rFonts w:ascii="Arial" w:hAnsi="Arial"/>
        </w:rPr>
        <w:pict>
          <v:rect id="_x0000_s1029" style="position:absolute;left:0;text-align:left;margin-left:.05pt;margin-top:0;width:0;height:1.2pt;z-index:251662848;mso-position-horizontal-relative:text;mso-position-vertical-relative:text" fillcolor="#a0a0a0" stroked="f" strokecolor="#3465a4">
            <v:fill color2="#5f5f5f"/>
            <v:stroke joinstyle="round"/>
          </v:rect>
        </w:pict>
      </w:r>
    </w:p>
    <w:p w:rsidR="002A61A3" w:rsidRDefault="00EB46B8">
      <w:pPr>
        <w:widowControl w:val="0"/>
        <w:spacing w:after="0" w:line="240" w:lineRule="auto"/>
        <w:jc w:val="both"/>
        <w:rPr>
          <w:rFonts w:ascii="Arial" w:hAnsi="Arial"/>
        </w:rPr>
      </w:pPr>
      <w:r>
        <w:rPr>
          <w:rFonts w:ascii="Arial" w:hAnsi="Arial"/>
        </w:rPr>
        <w:pict>
          <v:rect id="_x0000_s1028" style="position:absolute;left:0;text-align:left;margin-left:.05pt;margin-top:0;width:0;height:1.2pt;z-index:251663872" fillcolor="#a0a0a0" stroked="f" strokecolor="#3465a4">
            <v:fill color2="#5f5f5f"/>
            <v:stroke joinstyle="round"/>
          </v:rect>
        </w:pict>
      </w:r>
    </w:p>
    <w:p w:rsidR="002A61A3" w:rsidRDefault="006F7D49">
      <w:pPr>
        <w:spacing w:after="0" w:line="360" w:lineRule="auto"/>
        <w:contextualSpacing/>
        <w:jc w:val="both"/>
        <w:rPr>
          <w:rFonts w:ascii="Arial" w:hAnsi="Arial"/>
          <w:i/>
        </w:rPr>
      </w:pPr>
      <w:r>
        <w:rPr>
          <w:rFonts w:ascii="Arial" w:hAnsi="Arial"/>
          <w:i/>
        </w:rPr>
        <w:t>Convenio de Berna para la Protección</w:t>
      </w:r>
      <w:r w:rsidR="00490513">
        <w:rPr>
          <w:rFonts w:ascii="Arial" w:hAnsi="Arial"/>
          <w:i/>
        </w:rPr>
        <w:t xml:space="preserve"> </w:t>
      </w:r>
      <w:bookmarkStart w:id="0" w:name="_GoBack"/>
      <w:bookmarkEnd w:id="0"/>
      <w:r>
        <w:rPr>
          <w:rFonts w:ascii="Arial" w:hAnsi="Arial"/>
          <w:i/>
        </w:rPr>
        <w:t>de las Obras literarias y artísticas –ley 25.140-.</w:t>
      </w:r>
    </w:p>
    <w:p w:rsidR="002A61A3" w:rsidRDefault="006F7D49">
      <w:pPr>
        <w:spacing w:after="0" w:line="360" w:lineRule="auto"/>
        <w:contextualSpacing/>
        <w:jc w:val="both"/>
        <w:rPr>
          <w:rFonts w:ascii="Arial" w:hAnsi="Arial"/>
          <w:i/>
        </w:rPr>
      </w:pPr>
      <w:r>
        <w:rPr>
          <w:rFonts w:ascii="Arial" w:hAnsi="Arial"/>
          <w:i/>
        </w:rPr>
        <w:t>Convención Universal sobre Derecho de Autor, firmada en Ginebra el 6 de septiembre de 1952</w:t>
      </w:r>
    </w:p>
    <w:p w:rsidR="002A61A3" w:rsidRDefault="006F7D49">
      <w:pPr>
        <w:spacing w:after="0" w:line="360" w:lineRule="auto"/>
        <w:contextualSpacing/>
        <w:jc w:val="both"/>
        <w:rPr>
          <w:rFonts w:ascii="Arial" w:hAnsi="Arial"/>
          <w:i/>
        </w:rPr>
      </w:pPr>
      <w:r>
        <w:rPr>
          <w:rFonts w:ascii="Arial" w:hAnsi="Arial"/>
          <w:i/>
        </w:rPr>
        <w:lastRenderedPageBreak/>
        <w:t>Constitución Nacional (arts. 17, 18, 75 inc. 19, 75 inc.22)</w:t>
      </w:r>
    </w:p>
    <w:p w:rsidR="002A61A3" w:rsidRDefault="006F7D49">
      <w:pPr>
        <w:spacing w:after="0" w:line="360" w:lineRule="auto"/>
        <w:contextualSpacing/>
        <w:jc w:val="both"/>
        <w:rPr>
          <w:rFonts w:ascii="Arial" w:hAnsi="Arial"/>
          <w:i/>
          <w:lang w:val="es-AR" w:eastAsia="es-AR"/>
        </w:rPr>
      </w:pPr>
      <w:r>
        <w:rPr>
          <w:rFonts w:ascii="Arial" w:hAnsi="Arial"/>
          <w:i/>
          <w:lang w:val="es-AR" w:eastAsia="es-AR"/>
        </w:rPr>
        <w:t>Ley 11.723</w:t>
      </w:r>
    </w:p>
    <w:p w:rsidR="002A61A3" w:rsidRDefault="006F7D49">
      <w:pPr>
        <w:spacing w:after="0" w:line="360" w:lineRule="auto"/>
        <w:contextualSpacing/>
        <w:jc w:val="both"/>
        <w:rPr>
          <w:rFonts w:ascii="Arial" w:hAnsi="Arial"/>
          <w:i/>
          <w:lang w:val="es-AR" w:eastAsia="es-AR"/>
        </w:rPr>
      </w:pPr>
      <w:r>
        <w:rPr>
          <w:rFonts w:ascii="Arial" w:hAnsi="Arial"/>
          <w:i/>
          <w:lang w:val="es-AR" w:eastAsia="es-AR"/>
        </w:rPr>
        <w:t>Ley  25.446 de Fomento del Libro y la Lectura y su decreto reglamentario 932/2001</w:t>
      </w:r>
    </w:p>
    <w:p w:rsidR="002A61A3" w:rsidRDefault="006F7D49">
      <w:pPr>
        <w:spacing w:after="0" w:line="360" w:lineRule="auto"/>
        <w:contextualSpacing/>
        <w:jc w:val="both"/>
        <w:rPr>
          <w:rFonts w:ascii="Arial" w:hAnsi="Arial"/>
          <w:i/>
        </w:rPr>
      </w:pPr>
      <w:r>
        <w:rPr>
          <w:rFonts w:ascii="Arial" w:hAnsi="Arial"/>
          <w:i/>
        </w:rPr>
        <w:t>Recomendación sobre la Protección Jurídica de los Traductores y de las Traducciones y sobre los medios prácticos de mejorar la situación de los traductores. Nairobi, 22 de noviembre de 1976</w:t>
      </w:r>
    </w:p>
    <w:p w:rsidR="002A61A3" w:rsidRDefault="006F7D49">
      <w:pPr>
        <w:spacing w:after="0" w:line="360" w:lineRule="auto"/>
        <w:contextualSpacing/>
        <w:jc w:val="both"/>
        <w:rPr>
          <w:rFonts w:ascii="Arial" w:hAnsi="Arial"/>
          <w:i/>
        </w:rPr>
      </w:pPr>
      <w:r>
        <w:rPr>
          <w:rFonts w:ascii="Arial" w:hAnsi="Arial"/>
          <w:i/>
        </w:rPr>
        <w:t>Tratado de la Organización Mundial de la Propiedad Intelectual Sobre Derecho de Autor (TODA) –ley 25.140--.</w:t>
      </w:r>
    </w:p>
    <w:p w:rsidR="002A61A3" w:rsidRDefault="002A61A3">
      <w:pPr>
        <w:spacing w:after="0" w:line="360" w:lineRule="auto"/>
        <w:contextualSpacing/>
        <w:jc w:val="both"/>
        <w:rPr>
          <w:rFonts w:ascii="Arial" w:hAnsi="Arial"/>
        </w:rPr>
      </w:pPr>
    </w:p>
    <w:p w:rsidR="002A61A3" w:rsidRDefault="006F7D49">
      <w:pPr>
        <w:spacing w:after="0" w:line="360" w:lineRule="auto"/>
        <w:contextualSpacing/>
        <w:jc w:val="both"/>
        <w:rPr>
          <w:rFonts w:ascii="Arial" w:hAnsi="Arial"/>
          <w:b/>
          <w:bCs/>
        </w:rPr>
      </w:pPr>
      <w:r>
        <w:rPr>
          <w:rFonts w:ascii="Arial" w:hAnsi="Arial"/>
          <w:b/>
          <w:bCs/>
        </w:rPr>
        <w:t>5. Bibliografía optativa y complementaria</w:t>
      </w:r>
    </w:p>
    <w:p w:rsidR="002A61A3" w:rsidRDefault="002A61A3">
      <w:pPr>
        <w:spacing w:after="0" w:line="360" w:lineRule="auto"/>
        <w:contextualSpacing/>
        <w:jc w:val="both"/>
        <w:rPr>
          <w:rFonts w:ascii="Arial" w:hAnsi="Arial"/>
        </w:rPr>
      </w:pPr>
    </w:p>
    <w:p w:rsidR="002A61A3" w:rsidRDefault="006F7D49">
      <w:pPr>
        <w:spacing w:after="0" w:line="240" w:lineRule="auto"/>
        <w:contextualSpacing/>
        <w:jc w:val="both"/>
        <w:rPr>
          <w:rFonts w:ascii="Arial" w:hAnsi="Arial"/>
        </w:rPr>
      </w:pPr>
      <w:r>
        <w:rPr>
          <w:rFonts w:ascii="Arial" w:hAnsi="Arial"/>
        </w:rPr>
        <w:t>Sin perjuicio de la bibliografía extranjera que será indicada específicamente, se menciona la literatura existente en bibliotecas oficiales de libre consulta por parte de los alumnos.</w:t>
      </w:r>
    </w:p>
    <w:p w:rsidR="002A61A3" w:rsidRDefault="002A61A3">
      <w:pPr>
        <w:spacing w:after="0" w:line="240" w:lineRule="auto"/>
        <w:contextualSpacing/>
        <w:jc w:val="both"/>
        <w:rPr>
          <w:rFonts w:ascii="Arial" w:hAnsi="Arial"/>
        </w:rPr>
      </w:pPr>
    </w:p>
    <w:p w:rsidR="00490513" w:rsidRDefault="00490513">
      <w:pPr>
        <w:numPr>
          <w:ilvl w:val="0"/>
          <w:numId w:val="2"/>
        </w:numPr>
        <w:spacing w:after="0" w:line="240" w:lineRule="auto"/>
        <w:contextualSpacing/>
        <w:jc w:val="both"/>
        <w:rPr>
          <w:rFonts w:ascii="Arial" w:hAnsi="Arial"/>
        </w:rPr>
      </w:pPr>
      <w:r>
        <w:rPr>
          <w:rFonts w:ascii="Arial" w:hAnsi="Arial"/>
        </w:rPr>
        <w:t xml:space="preserve">Aristegui, Abel Javier.  </w:t>
      </w:r>
      <w:r>
        <w:rPr>
          <w:rFonts w:ascii="Arial" w:hAnsi="Arial"/>
          <w:i/>
          <w:iCs/>
        </w:rPr>
        <w:t>El Derecho de Autor no es propiedad, ni tampoco intelectual. Aportación al Primer Congreso Argentino sobre la Defensa de los Derechos autorales de la Sociedad Argentina de Escritores (SADE)</w:t>
      </w:r>
      <w:r>
        <w:rPr>
          <w:rFonts w:ascii="Arial" w:hAnsi="Arial"/>
        </w:rPr>
        <w:t>. Ciudad de Buenos Aires, 2001. Edición de Autor</w:t>
      </w:r>
    </w:p>
    <w:p w:rsidR="00490513" w:rsidRDefault="00490513">
      <w:pPr>
        <w:numPr>
          <w:ilvl w:val="0"/>
          <w:numId w:val="2"/>
        </w:numPr>
        <w:spacing w:after="0" w:line="240" w:lineRule="auto"/>
        <w:contextualSpacing/>
        <w:jc w:val="both"/>
        <w:rPr>
          <w:rFonts w:ascii="Arial" w:hAnsi="Arial"/>
          <w:shd w:val="clear" w:color="auto" w:fill="FFFFFF"/>
        </w:rPr>
      </w:pPr>
      <w:proofErr w:type="spellStart"/>
      <w:r>
        <w:rPr>
          <w:rFonts w:ascii="Arial" w:hAnsi="Arial"/>
          <w:i/>
          <w:shd w:val="clear" w:color="auto" w:fill="FFFFFF"/>
        </w:rPr>
        <w:t>Boletin</w:t>
      </w:r>
      <w:proofErr w:type="spellEnd"/>
      <w:r>
        <w:rPr>
          <w:rFonts w:ascii="Arial" w:hAnsi="Arial"/>
          <w:i/>
          <w:shd w:val="clear" w:color="auto" w:fill="FFFFFF"/>
        </w:rPr>
        <w:t xml:space="preserve"> de Derecho de Autor</w:t>
      </w:r>
      <w:r>
        <w:rPr>
          <w:rFonts w:ascii="Arial" w:hAnsi="Arial"/>
          <w:shd w:val="clear" w:color="auto" w:fill="FFFFFF"/>
        </w:rPr>
        <w:t xml:space="preserve">. División del Libro y </w:t>
      </w:r>
      <w:proofErr w:type="spellStart"/>
      <w:r>
        <w:rPr>
          <w:rFonts w:ascii="Arial" w:hAnsi="Arial"/>
          <w:shd w:val="clear" w:color="auto" w:fill="FFFFFF"/>
        </w:rPr>
        <w:t>Dercho</w:t>
      </w:r>
      <w:proofErr w:type="spellEnd"/>
      <w:r>
        <w:rPr>
          <w:rFonts w:ascii="Arial" w:hAnsi="Arial"/>
          <w:shd w:val="clear" w:color="auto" w:fill="FFFFFF"/>
        </w:rPr>
        <w:t xml:space="preserve"> de Autor. Ediciones UNESCO. </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Cozzi</w:t>
      </w:r>
      <w:proofErr w:type="spellEnd"/>
      <w:r>
        <w:rPr>
          <w:rFonts w:ascii="Arial" w:hAnsi="Arial"/>
        </w:rPr>
        <w:t xml:space="preserve">, Juan María. </w:t>
      </w:r>
      <w:r>
        <w:rPr>
          <w:rFonts w:ascii="Arial" w:hAnsi="Arial"/>
          <w:i/>
          <w:iCs/>
        </w:rPr>
        <w:t xml:space="preserve">Contrato de edición. Enciclopedia Jurídica </w:t>
      </w:r>
      <w:proofErr w:type="spellStart"/>
      <w:r>
        <w:rPr>
          <w:rFonts w:ascii="Arial" w:hAnsi="Arial"/>
          <w:i/>
          <w:iCs/>
        </w:rPr>
        <w:t>Omeba</w:t>
      </w:r>
      <w:proofErr w:type="spellEnd"/>
      <w:r>
        <w:rPr>
          <w:rFonts w:ascii="Arial" w:hAnsi="Arial"/>
          <w:i/>
          <w:iCs/>
        </w:rPr>
        <w:t xml:space="preserve">, Tomo 4, pág. 329-340. </w:t>
      </w:r>
      <w:r>
        <w:rPr>
          <w:rFonts w:ascii="Arial" w:hAnsi="Arial"/>
        </w:rPr>
        <w:t>Buenos Aires, Editorial Bibliográfica Argentina S.R.L., 1956</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Della</w:t>
      </w:r>
      <w:proofErr w:type="spellEnd"/>
      <w:r>
        <w:rPr>
          <w:rFonts w:ascii="Arial" w:hAnsi="Arial"/>
        </w:rPr>
        <w:t xml:space="preserve"> Costa, Héctor. </w:t>
      </w:r>
      <w:r>
        <w:rPr>
          <w:rFonts w:ascii="Arial" w:hAnsi="Arial"/>
          <w:i/>
          <w:iCs/>
        </w:rPr>
        <w:t>El Derecho de autor y su novedad</w:t>
      </w:r>
      <w:r>
        <w:rPr>
          <w:rFonts w:ascii="Arial" w:hAnsi="Arial"/>
        </w:rPr>
        <w:t>. Buenos Aires, Editorial Cathedra, 1971</w:t>
      </w:r>
    </w:p>
    <w:p w:rsidR="00490513" w:rsidRDefault="00490513">
      <w:pPr>
        <w:numPr>
          <w:ilvl w:val="0"/>
          <w:numId w:val="2"/>
        </w:numPr>
        <w:spacing w:after="0" w:line="240" w:lineRule="auto"/>
        <w:contextualSpacing/>
        <w:jc w:val="both"/>
        <w:rPr>
          <w:rFonts w:ascii="Arial" w:hAnsi="Arial"/>
        </w:rPr>
      </w:pPr>
      <w:r>
        <w:rPr>
          <w:rFonts w:ascii="Arial" w:hAnsi="Arial"/>
          <w:i/>
          <w:iCs/>
        </w:rPr>
        <w:t>Derechos intelectuales</w:t>
      </w:r>
      <w:r>
        <w:rPr>
          <w:rFonts w:ascii="Arial" w:hAnsi="Arial"/>
        </w:rPr>
        <w:t xml:space="preserve">. Colección. Ciudad de Buenos Aires,  Editorial </w:t>
      </w:r>
      <w:proofErr w:type="spellStart"/>
      <w:r>
        <w:rPr>
          <w:rFonts w:ascii="Arial" w:hAnsi="Arial"/>
        </w:rPr>
        <w:t>Astrea</w:t>
      </w:r>
      <w:proofErr w:type="spellEnd"/>
      <w:r>
        <w:rPr>
          <w:rFonts w:ascii="Arial" w:hAnsi="Arial"/>
        </w:rPr>
        <w:t xml:space="preserve"> de Alfredo y Ricardo </w:t>
      </w:r>
      <w:proofErr w:type="spellStart"/>
      <w:r>
        <w:rPr>
          <w:rFonts w:ascii="Arial" w:hAnsi="Arial"/>
        </w:rPr>
        <w:t>Depalma</w:t>
      </w:r>
      <w:proofErr w:type="spellEnd"/>
      <w:r>
        <w:rPr>
          <w:rFonts w:ascii="Arial" w:hAnsi="Arial"/>
        </w:rPr>
        <w:t>, 1986-2010</w:t>
      </w:r>
    </w:p>
    <w:p w:rsidR="00490513" w:rsidRDefault="00490513">
      <w:pPr>
        <w:numPr>
          <w:ilvl w:val="0"/>
          <w:numId w:val="2"/>
        </w:numPr>
        <w:spacing w:after="0" w:line="240" w:lineRule="auto"/>
        <w:contextualSpacing/>
        <w:jc w:val="both"/>
        <w:rPr>
          <w:rFonts w:ascii="Arial" w:hAnsi="Arial"/>
        </w:rPr>
      </w:pPr>
      <w:r>
        <w:rPr>
          <w:rFonts w:ascii="Arial" w:hAnsi="Arial"/>
        </w:rPr>
        <w:t xml:space="preserve">El ABC del Derecho de Autor. Ediciones UNESCO, 1981, Impreso en Francia ISBN 92-3-301889-X </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Emery</w:t>
      </w:r>
      <w:proofErr w:type="spellEnd"/>
      <w:r>
        <w:rPr>
          <w:rFonts w:ascii="Arial" w:hAnsi="Arial"/>
        </w:rPr>
        <w:t xml:space="preserve">, Miguel Ángel. </w:t>
      </w:r>
      <w:r>
        <w:rPr>
          <w:rFonts w:ascii="Arial" w:hAnsi="Arial"/>
          <w:i/>
          <w:iCs/>
        </w:rPr>
        <w:t>Propiedad Intelectual.</w:t>
      </w:r>
      <w:r>
        <w:rPr>
          <w:rFonts w:ascii="Arial" w:hAnsi="Arial"/>
        </w:rPr>
        <w:t xml:space="preserve"> Buenos Aires. Editorial </w:t>
      </w:r>
      <w:proofErr w:type="spellStart"/>
      <w:r>
        <w:rPr>
          <w:rFonts w:ascii="Arial" w:hAnsi="Arial"/>
        </w:rPr>
        <w:t>Astrea</w:t>
      </w:r>
      <w:proofErr w:type="spellEnd"/>
      <w:r>
        <w:rPr>
          <w:rFonts w:ascii="Arial" w:hAnsi="Arial"/>
        </w:rPr>
        <w:t xml:space="preserve"> de Alfredo y Ricardo </w:t>
      </w:r>
      <w:proofErr w:type="spellStart"/>
      <w:r>
        <w:rPr>
          <w:rFonts w:ascii="Arial" w:hAnsi="Arial"/>
        </w:rPr>
        <w:t>Depalma</w:t>
      </w:r>
      <w:proofErr w:type="spellEnd"/>
      <w:r>
        <w:rPr>
          <w:rFonts w:ascii="Arial" w:hAnsi="Arial"/>
        </w:rPr>
        <w:t>,  4</w:t>
      </w:r>
      <w:r>
        <w:rPr>
          <w:rFonts w:ascii="Arial" w:hAnsi="Arial"/>
          <w:vertAlign w:val="superscript"/>
        </w:rPr>
        <w:t>a</w:t>
      </w:r>
      <w:r>
        <w:rPr>
          <w:rFonts w:ascii="Arial" w:hAnsi="Arial"/>
        </w:rPr>
        <w:t xml:space="preserve"> reimpresión, 2009</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Getino</w:t>
      </w:r>
      <w:proofErr w:type="spellEnd"/>
      <w:r>
        <w:rPr>
          <w:rFonts w:ascii="Arial" w:hAnsi="Arial"/>
        </w:rPr>
        <w:t xml:space="preserve">, Octavio, </w:t>
      </w:r>
      <w:r>
        <w:rPr>
          <w:rFonts w:ascii="Arial" w:hAnsi="Arial"/>
          <w:i/>
          <w:iCs/>
        </w:rPr>
        <w:t xml:space="preserve">El Capital de la Cultura. Las Industrias culturales en Argentina y en la integración Mercosur. </w:t>
      </w:r>
      <w:r>
        <w:rPr>
          <w:rFonts w:ascii="Arial" w:hAnsi="Arial"/>
        </w:rPr>
        <w:t xml:space="preserve"> Ciudad de Buenos Aires, Parlamento Cultural del Mercosur (PARCUM). Honorable Senado de la Nación Argentina. Secretaría Parlamentaria. Dirección de Publicaciones, 2006</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Goldstein</w:t>
      </w:r>
      <w:proofErr w:type="spellEnd"/>
      <w:r>
        <w:rPr>
          <w:rFonts w:ascii="Arial" w:hAnsi="Arial"/>
        </w:rPr>
        <w:t xml:space="preserve">, Mabel, </w:t>
      </w:r>
      <w:r>
        <w:rPr>
          <w:rFonts w:ascii="Arial" w:hAnsi="Arial"/>
          <w:i/>
        </w:rPr>
        <w:t>Derecho de Autor</w:t>
      </w:r>
      <w:r>
        <w:rPr>
          <w:rFonts w:ascii="Arial" w:hAnsi="Arial"/>
        </w:rPr>
        <w:t xml:space="preserve">, Buenos Aires: Ediciones La </w:t>
      </w:r>
      <w:proofErr w:type="spellStart"/>
      <w:r>
        <w:rPr>
          <w:rFonts w:ascii="Arial" w:hAnsi="Arial"/>
        </w:rPr>
        <w:t>Rocca</w:t>
      </w:r>
      <w:proofErr w:type="spellEnd"/>
      <w:r>
        <w:rPr>
          <w:rFonts w:ascii="Arial" w:hAnsi="Arial"/>
        </w:rPr>
        <w:t>, 1995</w:t>
      </w:r>
    </w:p>
    <w:p w:rsidR="00490513" w:rsidRDefault="00490513">
      <w:pPr>
        <w:numPr>
          <w:ilvl w:val="0"/>
          <w:numId w:val="2"/>
        </w:numPr>
        <w:spacing w:after="0" w:line="240" w:lineRule="auto"/>
        <w:contextualSpacing/>
        <w:jc w:val="both"/>
        <w:rPr>
          <w:rFonts w:ascii="Arial" w:hAnsi="Arial"/>
        </w:rPr>
      </w:pPr>
      <w:r>
        <w:rPr>
          <w:rFonts w:ascii="Arial" w:hAnsi="Arial"/>
        </w:rPr>
        <w:t xml:space="preserve">Libro Memoria </w:t>
      </w:r>
      <w:r>
        <w:rPr>
          <w:rFonts w:ascii="Arial" w:hAnsi="Arial"/>
          <w:i/>
          <w:iCs/>
        </w:rPr>
        <w:t>“V Congreso Internacional sobre la protección de los derechos intelectuales (del autor, el artista y el productor)”.</w:t>
      </w:r>
      <w:r>
        <w:rPr>
          <w:rFonts w:ascii="Arial" w:hAnsi="Arial"/>
        </w:rPr>
        <w:t xml:space="preserve"> Ciudad de Buenos Aires, Edición realizada por ZAVALIA para la  Organización </w:t>
      </w:r>
      <w:proofErr w:type="spellStart"/>
      <w:r>
        <w:rPr>
          <w:rFonts w:ascii="Arial" w:hAnsi="Arial"/>
        </w:rPr>
        <w:t>Mundical</w:t>
      </w:r>
      <w:proofErr w:type="spellEnd"/>
      <w:r>
        <w:rPr>
          <w:rFonts w:ascii="Arial" w:hAnsi="Arial"/>
        </w:rPr>
        <w:t xml:space="preserve"> de la Propiedad Intelectual, Confederación Internacional de Sociedades de autores y Compositores (CISAC), Instituto Interamericano de Derecho de Autor (IIDA), 1990.</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Lipszyc</w:t>
      </w:r>
      <w:proofErr w:type="spellEnd"/>
      <w:r>
        <w:rPr>
          <w:rFonts w:ascii="Arial" w:hAnsi="Arial"/>
        </w:rPr>
        <w:t xml:space="preserve">, Delia y </w:t>
      </w:r>
      <w:proofErr w:type="spellStart"/>
      <w:r>
        <w:rPr>
          <w:rFonts w:ascii="Arial" w:hAnsi="Arial"/>
        </w:rPr>
        <w:t>Villalba</w:t>
      </w:r>
      <w:proofErr w:type="spellEnd"/>
      <w:r>
        <w:rPr>
          <w:rFonts w:ascii="Arial" w:hAnsi="Arial"/>
        </w:rPr>
        <w:t xml:space="preserve"> Carlos A. </w:t>
      </w:r>
      <w:r>
        <w:rPr>
          <w:rFonts w:ascii="Arial" w:hAnsi="Arial"/>
          <w:i/>
          <w:iCs/>
        </w:rPr>
        <w:t>El Derecho de Autor en la Argentina</w:t>
      </w:r>
      <w:r>
        <w:rPr>
          <w:rFonts w:ascii="Arial" w:hAnsi="Arial"/>
        </w:rPr>
        <w:t xml:space="preserve">.  Editorial La Ley, 2001. Impreso en Argentina </w:t>
      </w:r>
    </w:p>
    <w:p w:rsidR="00490513" w:rsidRDefault="00490513">
      <w:pPr>
        <w:numPr>
          <w:ilvl w:val="0"/>
          <w:numId w:val="2"/>
        </w:numPr>
        <w:spacing w:after="0" w:line="240" w:lineRule="auto"/>
        <w:contextualSpacing/>
        <w:jc w:val="both"/>
        <w:rPr>
          <w:rFonts w:ascii="Arial" w:hAnsi="Arial"/>
        </w:rPr>
      </w:pPr>
      <w:proofErr w:type="spellStart"/>
      <w:r>
        <w:rPr>
          <w:rFonts w:ascii="Arial" w:hAnsi="Arial"/>
        </w:rPr>
        <w:t>Lipszyc</w:t>
      </w:r>
      <w:proofErr w:type="spellEnd"/>
      <w:r>
        <w:rPr>
          <w:rFonts w:ascii="Arial" w:hAnsi="Arial"/>
        </w:rPr>
        <w:t xml:space="preserve">, Delia,  </w:t>
      </w:r>
      <w:r>
        <w:rPr>
          <w:rFonts w:ascii="Arial" w:hAnsi="Arial"/>
          <w:i/>
          <w:iCs/>
        </w:rPr>
        <w:t>Derecho de Autor y Derechos Conexos</w:t>
      </w:r>
      <w:r>
        <w:rPr>
          <w:rFonts w:ascii="Arial" w:hAnsi="Arial"/>
        </w:rPr>
        <w:t xml:space="preserve">. Buenos Aires, Ediciones UNESCO/CERLALC/ </w:t>
      </w:r>
      <w:proofErr w:type="spellStart"/>
      <w:r>
        <w:rPr>
          <w:rFonts w:ascii="Arial" w:hAnsi="Arial"/>
        </w:rPr>
        <w:t>Zavalía</w:t>
      </w:r>
      <w:proofErr w:type="spellEnd"/>
      <w:r>
        <w:rPr>
          <w:rFonts w:ascii="Arial" w:hAnsi="Arial"/>
        </w:rPr>
        <w:t>, 1993</w:t>
      </w:r>
    </w:p>
    <w:p w:rsidR="002A61A3" w:rsidRDefault="006F7D49">
      <w:pPr>
        <w:numPr>
          <w:ilvl w:val="0"/>
          <w:numId w:val="2"/>
        </w:numPr>
        <w:spacing w:after="0" w:line="240" w:lineRule="auto"/>
        <w:contextualSpacing/>
        <w:jc w:val="both"/>
        <w:rPr>
          <w:rFonts w:ascii="Arial" w:hAnsi="Arial"/>
        </w:rPr>
      </w:pPr>
      <w:proofErr w:type="spellStart"/>
      <w:r>
        <w:rPr>
          <w:rFonts w:ascii="Arial" w:hAnsi="Arial"/>
        </w:rPr>
        <w:lastRenderedPageBreak/>
        <w:t>Mouchet</w:t>
      </w:r>
      <w:proofErr w:type="spellEnd"/>
      <w:r>
        <w:rPr>
          <w:rFonts w:ascii="Arial" w:hAnsi="Arial"/>
        </w:rPr>
        <w:t xml:space="preserve"> Carlos y </w:t>
      </w:r>
      <w:proofErr w:type="spellStart"/>
      <w:r>
        <w:rPr>
          <w:rFonts w:ascii="Arial" w:hAnsi="Arial"/>
        </w:rPr>
        <w:t>Radaelli</w:t>
      </w:r>
      <w:proofErr w:type="spellEnd"/>
      <w:r>
        <w:rPr>
          <w:rFonts w:ascii="Arial" w:hAnsi="Arial"/>
        </w:rPr>
        <w:t xml:space="preserve"> A. Sigfrido. </w:t>
      </w:r>
      <w:bookmarkStart w:id="1" w:name="__DdeLink__129_1010075192"/>
      <w:r>
        <w:rPr>
          <w:rFonts w:ascii="Arial" w:hAnsi="Arial"/>
          <w:i/>
          <w:iCs/>
        </w:rPr>
        <w:t>Los Derechos del autor y del artista</w:t>
      </w:r>
      <w:r>
        <w:rPr>
          <w:rFonts w:ascii="Arial" w:hAnsi="Arial"/>
        </w:rPr>
        <w:t>.</w:t>
      </w:r>
      <w:bookmarkEnd w:id="1"/>
      <w:r>
        <w:rPr>
          <w:rFonts w:ascii="Arial" w:hAnsi="Arial"/>
        </w:rPr>
        <w:t xml:space="preserve">  Editorial Sudamericana. 1957. Impreso en Argentina</w:t>
      </w:r>
    </w:p>
    <w:p w:rsidR="002A61A3" w:rsidRDefault="006F7D49">
      <w:pPr>
        <w:numPr>
          <w:ilvl w:val="0"/>
          <w:numId w:val="2"/>
        </w:numPr>
        <w:spacing w:after="0" w:line="240" w:lineRule="auto"/>
        <w:contextualSpacing/>
        <w:jc w:val="both"/>
        <w:rPr>
          <w:rFonts w:ascii="Arial" w:hAnsi="Arial"/>
        </w:rPr>
      </w:pPr>
      <w:proofErr w:type="spellStart"/>
      <w:r>
        <w:rPr>
          <w:rFonts w:ascii="Arial" w:hAnsi="Arial"/>
        </w:rPr>
        <w:t>Nuñez</w:t>
      </w:r>
      <w:proofErr w:type="spellEnd"/>
      <w:r>
        <w:rPr>
          <w:rFonts w:ascii="Arial" w:hAnsi="Arial"/>
        </w:rPr>
        <w:t xml:space="preserve">, Fernando Javier. </w:t>
      </w:r>
      <w:r>
        <w:rPr>
          <w:rFonts w:ascii="Arial" w:hAnsi="Arial"/>
          <w:i/>
          <w:iCs/>
        </w:rPr>
        <w:t xml:space="preserve">Derechos Intelectuales. Ley 11.723 y su reglamentación. Comentada y anotada. </w:t>
      </w:r>
      <w:r>
        <w:rPr>
          <w:rFonts w:ascii="Arial" w:hAnsi="Arial"/>
        </w:rPr>
        <w:t xml:space="preserve">Buenos Aires. </w:t>
      </w:r>
      <w:proofErr w:type="spellStart"/>
      <w:r>
        <w:rPr>
          <w:rFonts w:ascii="Arial" w:hAnsi="Arial"/>
        </w:rPr>
        <w:t>Lexis</w:t>
      </w:r>
      <w:proofErr w:type="spellEnd"/>
      <w:r>
        <w:rPr>
          <w:rFonts w:ascii="Arial" w:hAnsi="Arial"/>
        </w:rPr>
        <w:t xml:space="preserve"> </w:t>
      </w:r>
      <w:proofErr w:type="spellStart"/>
      <w:r>
        <w:rPr>
          <w:rFonts w:ascii="Arial" w:hAnsi="Arial"/>
        </w:rPr>
        <w:t>Nexis</w:t>
      </w:r>
      <w:proofErr w:type="spellEnd"/>
      <w:r>
        <w:rPr>
          <w:rFonts w:ascii="Arial" w:hAnsi="Arial"/>
        </w:rPr>
        <w:t xml:space="preserve"> Argentina S.A., 2004</w:t>
      </w:r>
    </w:p>
    <w:p w:rsidR="002A61A3" w:rsidRDefault="002A61A3">
      <w:pPr>
        <w:spacing w:after="0" w:line="240" w:lineRule="auto"/>
        <w:contextualSpacing/>
        <w:jc w:val="both"/>
      </w:pPr>
    </w:p>
    <w:p w:rsidR="002A61A3" w:rsidRDefault="006F7D49">
      <w:pPr>
        <w:spacing w:after="0" w:line="240" w:lineRule="auto"/>
        <w:contextualSpacing/>
        <w:jc w:val="both"/>
        <w:rPr>
          <w:rFonts w:ascii="Arial" w:hAnsi="Arial"/>
          <w:lang w:val="es-AR" w:eastAsia="es-AR"/>
        </w:rPr>
      </w:pPr>
      <w:r>
        <w:rPr>
          <w:rFonts w:ascii="Arial" w:hAnsi="Arial"/>
          <w:lang w:val="es-AR" w:eastAsia="es-AR"/>
        </w:rPr>
        <w:t>Sitios de Consulta:</w:t>
      </w:r>
    </w:p>
    <w:p w:rsidR="002A61A3" w:rsidRDefault="006F7D49">
      <w:pPr>
        <w:spacing w:after="0" w:line="240" w:lineRule="auto"/>
        <w:contextualSpacing/>
        <w:jc w:val="both"/>
        <w:rPr>
          <w:rStyle w:val="InternetLink"/>
          <w:rFonts w:ascii="Arial" w:hAnsi="Arial"/>
          <w:lang w:val="es-AR" w:eastAsia="es-AR"/>
        </w:rPr>
      </w:pPr>
      <w:r>
        <w:rPr>
          <w:rStyle w:val="InternetLink"/>
          <w:rFonts w:ascii="Arial" w:hAnsi="Arial"/>
          <w:lang w:val="es-AR" w:eastAsia="es-AR"/>
        </w:rPr>
        <w:t>www.infoleg.gov.ar</w:t>
      </w:r>
    </w:p>
    <w:p w:rsidR="002A61A3" w:rsidRDefault="00EB46B8">
      <w:pPr>
        <w:spacing w:after="0" w:line="240" w:lineRule="auto"/>
        <w:contextualSpacing/>
        <w:jc w:val="both"/>
        <w:rPr>
          <w:rStyle w:val="InternetLink"/>
          <w:rFonts w:ascii="Arial" w:hAnsi="Arial"/>
          <w:lang w:val="es-AR" w:eastAsia="es-AR"/>
        </w:rPr>
      </w:pPr>
      <w:hyperlink r:id="rId8">
        <w:r w:rsidR="006F7D49">
          <w:rPr>
            <w:rStyle w:val="InternetLink"/>
            <w:rFonts w:ascii="Arial" w:hAnsi="Arial"/>
            <w:lang w:val="es-AR" w:eastAsia="es-AR"/>
          </w:rPr>
          <w:t>http://www.jus.gob.ar/derecho-de-autor.aspx</w:t>
        </w:r>
      </w:hyperlink>
    </w:p>
    <w:p w:rsidR="002A61A3" w:rsidRDefault="00EB46B8">
      <w:pPr>
        <w:spacing w:after="0" w:line="240" w:lineRule="auto"/>
        <w:contextualSpacing/>
        <w:jc w:val="both"/>
        <w:rPr>
          <w:rStyle w:val="InternetLink"/>
          <w:rFonts w:ascii="Arial" w:hAnsi="Arial"/>
          <w:lang w:val="es-AR" w:eastAsia="es-AR"/>
        </w:rPr>
      </w:pPr>
      <w:hyperlink r:id="rId9">
        <w:r w:rsidR="006F7D49">
          <w:rPr>
            <w:rStyle w:val="InternetLink"/>
            <w:rFonts w:ascii="Arial" w:hAnsi="Arial"/>
            <w:lang w:val="es-AR" w:eastAsia="es-AR"/>
          </w:rPr>
          <w:t>http://aati.org.ar</w:t>
        </w:r>
      </w:hyperlink>
    </w:p>
    <w:p w:rsidR="002A61A3" w:rsidRDefault="00EB46B8">
      <w:pPr>
        <w:spacing w:after="0" w:line="240" w:lineRule="auto"/>
        <w:contextualSpacing/>
        <w:jc w:val="both"/>
        <w:rPr>
          <w:rStyle w:val="InternetLink"/>
          <w:rFonts w:ascii="Arial" w:hAnsi="Arial"/>
          <w:lang w:val="es-AR" w:eastAsia="es-AR"/>
        </w:rPr>
      </w:pPr>
      <w:hyperlink r:id="rId10">
        <w:r w:rsidR="006F7D49">
          <w:rPr>
            <w:rStyle w:val="InternetLink"/>
            <w:rFonts w:ascii="Arial" w:hAnsi="Arial"/>
            <w:lang w:val="es-AR" w:eastAsia="es-AR"/>
          </w:rPr>
          <w:t>http://www.traductores.org.ar</w:t>
        </w:r>
      </w:hyperlink>
    </w:p>
    <w:p w:rsidR="002A61A3" w:rsidRDefault="00EB46B8">
      <w:pPr>
        <w:spacing w:after="0" w:line="240" w:lineRule="auto"/>
        <w:contextualSpacing/>
        <w:jc w:val="both"/>
        <w:rPr>
          <w:rStyle w:val="InternetLink"/>
          <w:rFonts w:ascii="Arial" w:hAnsi="Arial"/>
          <w:lang w:val="es-AR" w:eastAsia="es-AR"/>
        </w:rPr>
      </w:pPr>
      <w:hyperlink r:id="rId11">
        <w:r w:rsidR="006F7D49">
          <w:rPr>
            <w:rStyle w:val="InternetLink"/>
            <w:rFonts w:ascii="Arial" w:hAnsi="Arial"/>
            <w:lang w:val="es-AR" w:eastAsia="es-AR"/>
          </w:rPr>
          <w:t>www.infoleg.gov.ar</w:t>
        </w:r>
      </w:hyperlink>
    </w:p>
    <w:p w:rsidR="002A61A3" w:rsidRDefault="00EB46B8">
      <w:pPr>
        <w:spacing w:after="0" w:line="240" w:lineRule="auto"/>
        <w:contextualSpacing/>
        <w:jc w:val="both"/>
        <w:rPr>
          <w:rStyle w:val="InternetLink"/>
          <w:rFonts w:ascii="Arial" w:hAnsi="Arial"/>
          <w:lang w:val="es-AR" w:eastAsia="es-AR"/>
        </w:rPr>
      </w:pPr>
      <w:hyperlink r:id="rId12">
        <w:r w:rsidR="006F7D49">
          <w:rPr>
            <w:rStyle w:val="InternetLink"/>
            <w:rFonts w:ascii="Arial" w:hAnsi="Arial"/>
            <w:lang w:val="es-AR" w:eastAsia="es-AR"/>
          </w:rPr>
          <w:t>www.wipo.int</w:t>
        </w:r>
      </w:hyperlink>
    </w:p>
    <w:p w:rsidR="002A61A3" w:rsidRDefault="00EB46B8">
      <w:pPr>
        <w:spacing w:after="0" w:line="240" w:lineRule="auto"/>
        <w:contextualSpacing/>
        <w:jc w:val="both"/>
        <w:rPr>
          <w:rStyle w:val="InternetLink"/>
          <w:rFonts w:ascii="Arial" w:hAnsi="Arial"/>
          <w:lang w:val="es-AR" w:eastAsia="es-AR"/>
        </w:rPr>
      </w:pPr>
      <w:hyperlink r:id="rId13">
        <w:r w:rsidR="006F7D49">
          <w:rPr>
            <w:rStyle w:val="InternetLink"/>
            <w:rFonts w:ascii="Arial" w:hAnsi="Arial"/>
            <w:lang w:val="es-AR" w:eastAsia="es-AR"/>
          </w:rPr>
          <w:t>https://pintelectual.com.ar/</w:t>
        </w:r>
      </w:hyperlink>
    </w:p>
    <w:p w:rsidR="002A61A3" w:rsidRDefault="002A61A3">
      <w:pPr>
        <w:spacing w:after="0" w:line="240" w:lineRule="auto"/>
        <w:contextualSpacing/>
        <w:jc w:val="both"/>
        <w:rPr>
          <w:rFonts w:ascii="Arial" w:hAnsi="Arial"/>
          <w:lang w:val="es-AR"/>
        </w:rPr>
      </w:pPr>
    </w:p>
    <w:p w:rsidR="002A61A3" w:rsidRDefault="006F7D49">
      <w:pPr>
        <w:widowControl w:val="0"/>
        <w:spacing w:before="120" w:after="96" w:line="240" w:lineRule="auto"/>
        <w:jc w:val="both"/>
        <w:rPr>
          <w:rFonts w:ascii="Arial" w:hAnsi="Arial"/>
          <w:b/>
        </w:rPr>
      </w:pPr>
      <w:r>
        <w:rPr>
          <w:rFonts w:ascii="Arial" w:hAnsi="Arial"/>
          <w:b/>
        </w:rPr>
        <w:t>5. Evaluación</w:t>
      </w:r>
      <w:r w:rsidR="00EB46B8">
        <w:rPr>
          <w:rFonts w:ascii="Arial" w:hAnsi="Arial"/>
          <w:b/>
        </w:rPr>
        <w:pict>
          <v:rect id="_x0000_s1027" style="position:absolute;left:0;text-align:left;margin-left:.05pt;margin-top:0;width:0;height:1.2pt;z-index:251664896;mso-position-horizontal-relative:text;mso-position-vertical-relative:text" fillcolor="#a0a0a0" stroked="f" strokecolor="#3465a4">
            <v:fill color2="#5f5f5f"/>
            <v:stroke joinstyle="round"/>
          </v:rect>
        </w:pict>
      </w:r>
    </w:p>
    <w:p w:rsidR="002A61A3" w:rsidRDefault="00EB46B8">
      <w:pPr>
        <w:widowControl w:val="0"/>
        <w:spacing w:before="120" w:after="96" w:line="240" w:lineRule="auto"/>
        <w:jc w:val="both"/>
        <w:rPr>
          <w:rFonts w:ascii="Arial" w:hAnsi="Arial"/>
        </w:rPr>
      </w:pPr>
      <w:r>
        <w:rPr>
          <w:rFonts w:ascii="Arial" w:hAnsi="Arial"/>
        </w:rPr>
        <w:pict>
          <v:rect id="_x0000_s1026" style="position:absolute;left:0;text-align:left;margin-left:.05pt;margin-top:0;width:0;height:1.2pt;z-index:251665920" fillcolor="#a0a0a0" stroked="f" strokecolor="#3465a4">
            <v:fill color2="#5f5f5f"/>
            <v:stroke joinstyle="round"/>
          </v:rect>
        </w:pict>
      </w:r>
    </w:p>
    <w:p w:rsidR="002A61A3" w:rsidRDefault="006F7D49">
      <w:pPr>
        <w:widowControl w:val="0"/>
        <w:tabs>
          <w:tab w:val="left" w:pos="-720"/>
        </w:tabs>
        <w:spacing w:before="120" w:after="96" w:line="240" w:lineRule="auto"/>
        <w:jc w:val="both"/>
        <w:rPr>
          <w:rFonts w:ascii="Arial" w:hAnsi="Arial"/>
        </w:rPr>
      </w:pPr>
      <w:r>
        <w:rPr>
          <w:rFonts w:ascii="Arial" w:hAnsi="Arial"/>
        </w:rPr>
        <w:t>Se prevén evaluaciones al final de cada unidad temática</w:t>
      </w:r>
      <w:r w:rsidR="00490513">
        <w:rPr>
          <w:rFonts w:ascii="Arial" w:hAnsi="Arial"/>
        </w:rPr>
        <w:t>.</w:t>
      </w:r>
    </w:p>
    <w:p w:rsidR="002A61A3" w:rsidRDefault="006F7D49">
      <w:pPr>
        <w:widowControl w:val="0"/>
        <w:tabs>
          <w:tab w:val="left" w:pos="-720"/>
        </w:tabs>
        <w:spacing w:before="120" w:after="96" w:line="240" w:lineRule="auto"/>
        <w:jc w:val="both"/>
        <w:rPr>
          <w:rFonts w:ascii="Arial" w:hAnsi="Arial"/>
        </w:rPr>
      </w:pPr>
      <w:r>
        <w:rPr>
          <w:rFonts w:ascii="Arial" w:hAnsi="Arial"/>
        </w:rPr>
        <w:t xml:space="preserve">Es requisito para la aprobación de esta instancia la </w:t>
      </w:r>
      <w:r w:rsidR="00490513">
        <w:rPr>
          <w:rFonts w:ascii="Arial" w:hAnsi="Arial"/>
        </w:rPr>
        <w:t>realiz</w:t>
      </w:r>
      <w:r>
        <w:rPr>
          <w:rFonts w:ascii="Arial" w:hAnsi="Arial"/>
        </w:rPr>
        <w:t>ación de un trabajo práctico final elaborado por los estudiantes, original y creativo, integrador de los conceptos transmitidos durante la cursada, que podría consistir en la propuesta de un texto legal, en el análisis de un fallo o un contrato vinculado con la temática estudiada</w:t>
      </w:r>
      <w:r w:rsidR="00490513">
        <w:rPr>
          <w:rFonts w:ascii="Arial" w:hAnsi="Arial"/>
        </w:rPr>
        <w:t>,</w:t>
      </w:r>
      <w:r>
        <w:rPr>
          <w:rFonts w:ascii="Arial" w:hAnsi="Arial"/>
        </w:rPr>
        <w:t xml:space="preserve"> o en una elaboración doctrinaria propia de una extensión de entre cinco y diez páginas sobre alguno de los puntos del programa. </w:t>
      </w:r>
    </w:p>
    <w:p w:rsidR="002A61A3" w:rsidRDefault="002A61A3">
      <w:pPr>
        <w:widowControl w:val="0"/>
        <w:tabs>
          <w:tab w:val="left" w:pos="-720"/>
        </w:tabs>
        <w:spacing w:before="120" w:after="96" w:line="240" w:lineRule="auto"/>
        <w:jc w:val="both"/>
      </w:pPr>
    </w:p>
    <w:sectPr w:rsidR="002A61A3" w:rsidSect="008D52AB">
      <w:headerReference w:type="default" r:id="rId14"/>
      <w:footerReference w:type="default" r:id="rId15"/>
      <w:pgSz w:w="12240" w:h="15840"/>
      <w:pgMar w:top="1418" w:right="1418" w:bottom="1701" w:left="1418"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BA" w:rsidRDefault="00321DBA">
      <w:pPr>
        <w:spacing w:after="0" w:line="240" w:lineRule="auto"/>
      </w:pPr>
      <w:r>
        <w:separator/>
      </w:r>
    </w:p>
  </w:endnote>
  <w:endnote w:type="continuationSeparator" w:id="0">
    <w:p w:rsidR="00321DBA" w:rsidRDefault="00321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charset w:val="00"/>
    <w:family w:val="swiss"/>
    <w:pitch w:val="variable"/>
    <w:sig w:usb0="E0001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A3" w:rsidRDefault="00EB46B8">
    <w:pPr>
      <w:widowControl w:val="0"/>
      <w:jc w:val="center"/>
    </w:pPr>
    <w:r>
      <w:fldChar w:fldCharType="begin"/>
    </w:r>
    <w:r w:rsidR="006F7D49">
      <w:instrText>PAGE</w:instrText>
    </w:r>
    <w:r>
      <w:fldChar w:fldCharType="separate"/>
    </w:r>
    <w:r w:rsidR="00E54DEF">
      <w:rPr>
        <w:noProof/>
      </w:rPr>
      <w:t>1</w:t>
    </w:r>
    <w:r>
      <w:fldChar w:fldCharType="end"/>
    </w:r>
  </w:p>
  <w:p w:rsidR="002A61A3" w:rsidRDefault="002A61A3">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BA" w:rsidRDefault="00321DBA">
      <w:pPr>
        <w:spacing w:after="0" w:line="240" w:lineRule="auto"/>
      </w:pPr>
      <w:r>
        <w:separator/>
      </w:r>
    </w:p>
  </w:footnote>
  <w:footnote w:type="continuationSeparator" w:id="0">
    <w:p w:rsidR="00321DBA" w:rsidRDefault="00321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A3" w:rsidRDefault="002A61A3">
    <w:pPr>
      <w:widowControl w:val="0"/>
    </w:pPr>
  </w:p>
  <w:p w:rsidR="002A61A3" w:rsidRDefault="002A61A3">
    <w:pPr>
      <w:widowControl w:val="0"/>
    </w:pPr>
  </w:p>
  <w:p w:rsidR="002A61A3" w:rsidRDefault="002A61A3">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2A8"/>
    <w:multiLevelType w:val="multilevel"/>
    <w:tmpl w:val="5B0E88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83F4301"/>
    <w:multiLevelType w:val="multilevel"/>
    <w:tmpl w:val="7082C41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59CD4BBF"/>
    <w:multiLevelType w:val="multilevel"/>
    <w:tmpl w:val="6C243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A61A3"/>
    <w:rsid w:val="002A61A3"/>
    <w:rsid w:val="00321DBA"/>
    <w:rsid w:val="004900CB"/>
    <w:rsid w:val="00490513"/>
    <w:rsid w:val="005857AF"/>
    <w:rsid w:val="006F7D49"/>
    <w:rsid w:val="008D52AB"/>
    <w:rsid w:val="00E54DEF"/>
    <w:rsid w:val="00EB46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2AB"/>
    <w:pPr>
      <w:pBdr>
        <w:top w:val="nil"/>
        <w:left w:val="nil"/>
        <w:bottom w:val="nil"/>
        <w:right w:val="nil"/>
      </w:pBdr>
      <w:suppressAutoHyphens/>
      <w:spacing w:after="200"/>
    </w:pPr>
  </w:style>
  <w:style w:type="paragraph" w:styleId="Ttulo1">
    <w:name w:val="heading 1"/>
    <w:basedOn w:val="Normal"/>
    <w:next w:val="Normal"/>
    <w:rsid w:val="008D52AB"/>
    <w:pPr>
      <w:keepNext/>
      <w:keepLines/>
      <w:spacing w:before="480" w:after="120"/>
      <w:outlineLvl w:val="0"/>
    </w:pPr>
    <w:rPr>
      <w:b/>
      <w:sz w:val="48"/>
      <w:szCs w:val="48"/>
    </w:rPr>
  </w:style>
  <w:style w:type="paragraph" w:styleId="Ttulo2">
    <w:name w:val="heading 2"/>
    <w:basedOn w:val="Normal"/>
    <w:next w:val="Normal"/>
    <w:rsid w:val="008D52AB"/>
    <w:pPr>
      <w:keepNext/>
      <w:keepLines/>
      <w:spacing w:before="360" w:after="80"/>
      <w:outlineLvl w:val="1"/>
    </w:pPr>
    <w:rPr>
      <w:b/>
      <w:sz w:val="36"/>
      <w:szCs w:val="36"/>
    </w:rPr>
  </w:style>
  <w:style w:type="paragraph" w:styleId="Ttulo3">
    <w:name w:val="heading 3"/>
    <w:basedOn w:val="Normal"/>
    <w:next w:val="Normal"/>
    <w:rsid w:val="008D52AB"/>
    <w:pPr>
      <w:keepNext/>
      <w:keepLines/>
      <w:spacing w:before="280" w:after="80"/>
      <w:outlineLvl w:val="2"/>
    </w:pPr>
    <w:rPr>
      <w:b/>
      <w:sz w:val="28"/>
      <w:szCs w:val="28"/>
    </w:rPr>
  </w:style>
  <w:style w:type="paragraph" w:styleId="Ttulo4">
    <w:name w:val="heading 4"/>
    <w:basedOn w:val="Normal"/>
    <w:next w:val="Normal"/>
    <w:rsid w:val="008D52AB"/>
    <w:pPr>
      <w:keepNext/>
      <w:keepLines/>
      <w:spacing w:before="240" w:after="40"/>
      <w:outlineLvl w:val="3"/>
    </w:pPr>
    <w:rPr>
      <w:b/>
      <w:sz w:val="24"/>
      <w:szCs w:val="24"/>
    </w:rPr>
  </w:style>
  <w:style w:type="paragraph" w:styleId="Ttulo5">
    <w:name w:val="heading 5"/>
    <w:basedOn w:val="Normal"/>
    <w:next w:val="Normal"/>
    <w:rsid w:val="008D52AB"/>
    <w:pPr>
      <w:keepNext/>
      <w:keepLines/>
      <w:spacing w:before="220" w:after="40"/>
      <w:outlineLvl w:val="4"/>
    </w:pPr>
    <w:rPr>
      <w:b/>
    </w:rPr>
  </w:style>
  <w:style w:type="paragraph" w:styleId="Ttulo6">
    <w:name w:val="heading 6"/>
    <w:basedOn w:val="Normal"/>
    <w:next w:val="Normal"/>
    <w:rsid w:val="008D52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8D52AB"/>
    <w:rPr>
      <w:sz w:val="20"/>
      <w:szCs w:val="20"/>
    </w:rPr>
  </w:style>
  <w:style w:type="character" w:styleId="Refdecomentario">
    <w:name w:val="annotation reference"/>
    <w:basedOn w:val="Fuentedeprrafopredeter"/>
    <w:uiPriority w:val="99"/>
    <w:semiHidden/>
    <w:unhideWhenUsed/>
    <w:rsid w:val="008D52AB"/>
    <w:rPr>
      <w:sz w:val="16"/>
      <w:szCs w:val="16"/>
    </w:rPr>
  </w:style>
  <w:style w:type="character" w:customStyle="1" w:styleId="TextodegloboCar">
    <w:name w:val="Texto de globo Car"/>
    <w:basedOn w:val="Fuentedeprrafopredeter"/>
    <w:link w:val="Textodeglobo"/>
    <w:uiPriority w:val="99"/>
    <w:semiHidden/>
    <w:rsid w:val="00AF116F"/>
    <w:rPr>
      <w:rFonts w:ascii="Tahoma" w:hAnsi="Tahoma" w:cs="Tahoma"/>
      <w:sz w:val="16"/>
      <w:szCs w:val="16"/>
    </w:rPr>
  </w:style>
  <w:style w:type="character" w:customStyle="1" w:styleId="InternetLink">
    <w:name w:val="Internet Link"/>
    <w:basedOn w:val="Fuentedeprrafopredeter"/>
    <w:uiPriority w:val="99"/>
    <w:unhideWhenUsed/>
    <w:rsid w:val="000045D3"/>
    <w:rPr>
      <w:color w:val="0000FF"/>
      <w:u w:val="single"/>
    </w:rPr>
  </w:style>
  <w:style w:type="character" w:customStyle="1" w:styleId="ListLabel1">
    <w:name w:val="ListLabel 1"/>
    <w:rsid w:val="008D52AB"/>
    <w:rPr>
      <w:rFonts w:eastAsia="Arial" w:cs="Arial"/>
      <w:i w:val="0"/>
      <w:caps w:val="0"/>
      <w:smallCaps w:val="0"/>
      <w:color w:val="000000"/>
      <w:position w:val="0"/>
      <w:sz w:val="22"/>
      <w:szCs w:val="22"/>
      <w:shd w:val="clear" w:color="auto" w:fill="FFFFFF"/>
      <w:vertAlign w:val="baseline"/>
    </w:rPr>
  </w:style>
  <w:style w:type="character" w:customStyle="1" w:styleId="ListLabel2">
    <w:name w:val="ListLabel 2"/>
    <w:rsid w:val="008D52AB"/>
    <w:rPr>
      <w:sz w:val="20"/>
    </w:rPr>
  </w:style>
  <w:style w:type="character" w:customStyle="1" w:styleId="ListLabel3">
    <w:name w:val="ListLabel 3"/>
    <w:rsid w:val="008D52AB"/>
    <w:rPr>
      <w:rFonts w:cs="Arial"/>
      <w:i w:val="0"/>
      <w:caps w:val="0"/>
      <w:smallCaps w:val="0"/>
      <w:color w:val="000000"/>
      <w:position w:val="0"/>
      <w:sz w:val="22"/>
      <w:szCs w:val="22"/>
      <w:shd w:val="clear" w:color="auto" w:fill="FFFFFF"/>
      <w:vertAlign w:val="baseline"/>
    </w:rPr>
  </w:style>
  <w:style w:type="character" w:customStyle="1" w:styleId="Bullets">
    <w:name w:val="Bullets"/>
    <w:rsid w:val="008D52AB"/>
    <w:rPr>
      <w:rFonts w:ascii="OpenSymbol" w:eastAsia="OpenSymbol" w:hAnsi="OpenSymbol" w:cs="OpenSymbol"/>
    </w:rPr>
  </w:style>
  <w:style w:type="character" w:customStyle="1" w:styleId="Ttulo10">
    <w:name w:val="Título1"/>
    <w:basedOn w:val="Fuentedeprrafopredeter"/>
    <w:rsid w:val="008D52AB"/>
  </w:style>
  <w:style w:type="character" w:customStyle="1" w:styleId="shortdesc">
    <w:name w:val="short_desc"/>
    <w:basedOn w:val="Fuentedeprrafopredeter"/>
    <w:rsid w:val="008D52AB"/>
  </w:style>
  <w:style w:type="character" w:customStyle="1" w:styleId="ListLabel4">
    <w:name w:val="ListLabel 4"/>
    <w:rsid w:val="008D52AB"/>
    <w:rPr>
      <w:rFonts w:cs="Symbol"/>
    </w:rPr>
  </w:style>
  <w:style w:type="character" w:customStyle="1" w:styleId="ListLabel5">
    <w:name w:val="ListLabel 5"/>
    <w:rsid w:val="008D52AB"/>
    <w:rPr>
      <w:rFonts w:cs="Symbol"/>
    </w:rPr>
  </w:style>
  <w:style w:type="character" w:customStyle="1" w:styleId="ListLabel6">
    <w:name w:val="ListLabel 6"/>
    <w:rsid w:val="008D52AB"/>
    <w:rPr>
      <w:rFonts w:cs="Symbol"/>
    </w:rPr>
  </w:style>
  <w:style w:type="character" w:customStyle="1" w:styleId="ListLabel7">
    <w:name w:val="ListLabel 7"/>
    <w:rsid w:val="008D52AB"/>
    <w:rPr>
      <w:rFonts w:cs="Symbol"/>
    </w:rPr>
  </w:style>
  <w:style w:type="paragraph" w:customStyle="1" w:styleId="Heading">
    <w:name w:val="Heading"/>
    <w:basedOn w:val="Normal"/>
    <w:next w:val="TextBody"/>
    <w:rsid w:val="008D52A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D52AB"/>
    <w:pPr>
      <w:spacing w:after="140" w:line="288" w:lineRule="auto"/>
    </w:pPr>
  </w:style>
  <w:style w:type="paragraph" w:styleId="Lista">
    <w:name w:val="List"/>
    <w:basedOn w:val="TextBody"/>
    <w:rsid w:val="008D52AB"/>
    <w:rPr>
      <w:rFonts w:cs="FreeSans"/>
    </w:rPr>
  </w:style>
  <w:style w:type="paragraph" w:styleId="Epgrafe">
    <w:name w:val="caption"/>
    <w:basedOn w:val="Normal"/>
    <w:rsid w:val="008D52AB"/>
    <w:pPr>
      <w:suppressLineNumbers/>
      <w:spacing w:before="120" w:after="120"/>
    </w:pPr>
    <w:rPr>
      <w:rFonts w:cs="FreeSans"/>
      <w:i/>
      <w:iCs/>
      <w:sz w:val="24"/>
      <w:szCs w:val="24"/>
    </w:rPr>
  </w:style>
  <w:style w:type="paragraph" w:customStyle="1" w:styleId="Index">
    <w:name w:val="Index"/>
    <w:basedOn w:val="Normal"/>
    <w:rsid w:val="008D52AB"/>
    <w:pPr>
      <w:suppressLineNumbers/>
    </w:pPr>
    <w:rPr>
      <w:rFonts w:cs="FreeSans"/>
    </w:rPr>
  </w:style>
  <w:style w:type="paragraph" w:styleId="Ttulo">
    <w:name w:val="Title"/>
    <w:basedOn w:val="Normal"/>
    <w:next w:val="Normal"/>
    <w:rsid w:val="008D52AB"/>
    <w:pPr>
      <w:keepNext/>
      <w:keepLines/>
      <w:spacing w:before="480" w:after="120"/>
    </w:pPr>
    <w:rPr>
      <w:b/>
      <w:sz w:val="72"/>
      <w:szCs w:val="72"/>
    </w:rPr>
  </w:style>
  <w:style w:type="paragraph" w:styleId="Subttulo">
    <w:name w:val="Subtitle"/>
    <w:basedOn w:val="Normal"/>
    <w:next w:val="Normal"/>
    <w:rsid w:val="008D52AB"/>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8D52AB"/>
    <w:pPr>
      <w:spacing w:line="240" w:lineRule="auto"/>
    </w:pPr>
    <w:rPr>
      <w:sz w:val="20"/>
      <w:szCs w:val="20"/>
    </w:rPr>
  </w:style>
  <w:style w:type="paragraph" w:styleId="Textodeglobo">
    <w:name w:val="Balloon Text"/>
    <w:basedOn w:val="Normal"/>
    <w:link w:val="TextodegloboCar"/>
    <w:uiPriority w:val="99"/>
    <w:semiHidden/>
    <w:unhideWhenUsed/>
    <w:rsid w:val="00AF116F"/>
    <w:pPr>
      <w:spacing w:after="0" w:line="240" w:lineRule="auto"/>
    </w:pPr>
    <w:rPr>
      <w:rFonts w:ascii="Tahoma" w:hAnsi="Tahoma" w:cs="Tahoma"/>
      <w:sz w:val="16"/>
      <w:szCs w:val="16"/>
    </w:rPr>
  </w:style>
  <w:style w:type="paragraph" w:styleId="Encabezado">
    <w:name w:val="header"/>
    <w:basedOn w:val="Normal"/>
    <w:rsid w:val="008D52AB"/>
  </w:style>
  <w:style w:type="paragraph" w:styleId="Piedepgina">
    <w:name w:val="footer"/>
    <w:basedOn w:val="Normal"/>
    <w:rsid w:val="008D52AB"/>
  </w:style>
  <w:style w:type="table" w:customStyle="1" w:styleId="TableNormal">
    <w:name w:val="Table Normal"/>
    <w:rsid w:val="008D52AB"/>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us.gob.ar/derecho-de-autor.aspx" TargetMode="External"/><Relationship Id="rId13" Type="http://schemas.openxmlformats.org/officeDocument/2006/relationships/hyperlink" Target="https://pintelectual.com.a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po.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g.gov.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aductores.org.ar/" TargetMode="External"/><Relationship Id="rId4" Type="http://schemas.openxmlformats.org/officeDocument/2006/relationships/webSettings" Target="webSettings.xml"/><Relationship Id="rId9" Type="http://schemas.openxmlformats.org/officeDocument/2006/relationships/hyperlink" Target="http://aati.org.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6950</Characters>
  <Application>Microsoft Office Word</Application>
  <DocSecurity>0</DocSecurity>
  <Lines>57</Lines>
  <Paragraphs>16</Paragraphs>
  <ScaleCrop>false</ScaleCrop>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dc:creator>
  <cp:lastModifiedBy>Guadalupe</cp:lastModifiedBy>
  <cp:revision>3</cp:revision>
  <dcterms:created xsi:type="dcterms:W3CDTF">2018-02-28T11:55:00Z</dcterms:created>
  <dcterms:modified xsi:type="dcterms:W3CDTF">2019-03-05T12:15:00Z</dcterms:modified>
  <dc:language>es-AR</dc:language>
</cp:coreProperties>
</file>