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C140" w14:textId="77777777" w:rsidR="003D03EF" w:rsidRPr="00D22217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UNIVERSIDAD DE BUENOS AIRES</w:t>
      </w:r>
    </w:p>
    <w:p w14:paraId="2A066A6D" w14:textId="77777777" w:rsidR="003D03EF" w:rsidRPr="00D22217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FACULTAD DE FILOSOFÍA Y LETRAS</w:t>
      </w:r>
    </w:p>
    <w:p w14:paraId="532D9796" w14:textId="77777777" w:rsidR="005E64DB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 xml:space="preserve">MAESTRÍA </w:t>
      </w:r>
      <w:r>
        <w:rPr>
          <w:rFonts w:asciiTheme="minorHAnsi" w:hAnsiTheme="minorHAnsi"/>
          <w:b/>
        </w:rPr>
        <w:t>EN TECNOLOGÍA EDUCATIVA</w:t>
      </w:r>
    </w:p>
    <w:p w14:paraId="171D33FB" w14:textId="50221580" w:rsidR="003D03EF" w:rsidRPr="00D22217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 xml:space="preserve">SEMINARIO: GESTIÓN Y EVALUACIÓN DE PROYECTOS </w:t>
      </w:r>
      <w:r w:rsidR="002B3ECC">
        <w:rPr>
          <w:rFonts w:asciiTheme="minorHAnsi" w:hAnsiTheme="minorHAnsi"/>
          <w:b/>
        </w:rPr>
        <w:t>DE</w:t>
      </w:r>
      <w:r w:rsidRPr="00D22217">
        <w:rPr>
          <w:rFonts w:asciiTheme="minorHAnsi" w:hAnsiTheme="minorHAnsi"/>
          <w:b/>
        </w:rPr>
        <w:t xml:space="preserve"> TECNOLOGÍA</w:t>
      </w:r>
      <w:r w:rsidR="002B3ECC">
        <w:rPr>
          <w:rFonts w:asciiTheme="minorHAnsi" w:hAnsiTheme="minorHAnsi"/>
          <w:b/>
        </w:rPr>
        <w:t xml:space="preserve"> EDUCATIVA</w:t>
      </w:r>
    </w:p>
    <w:p w14:paraId="565FD988" w14:textId="77777777" w:rsidR="003D03EF" w:rsidRPr="00D22217" w:rsidRDefault="003D03EF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Carga horaria: 48 horas</w:t>
      </w:r>
      <w:r w:rsidR="00433AF3">
        <w:rPr>
          <w:rFonts w:asciiTheme="minorHAnsi" w:hAnsiTheme="minorHAnsi"/>
          <w:b/>
        </w:rPr>
        <w:t xml:space="preserve"> (</w:t>
      </w:r>
      <w:r w:rsidRPr="00D22217">
        <w:rPr>
          <w:rFonts w:asciiTheme="minorHAnsi" w:hAnsiTheme="minorHAnsi"/>
          <w:b/>
        </w:rPr>
        <w:t>3 créditos</w:t>
      </w:r>
      <w:r w:rsidR="00433AF3">
        <w:rPr>
          <w:rFonts w:asciiTheme="minorHAnsi" w:hAnsiTheme="minorHAnsi"/>
          <w:b/>
        </w:rPr>
        <w:t>)</w:t>
      </w:r>
    </w:p>
    <w:p w14:paraId="36291CD6" w14:textId="663FACF8" w:rsidR="003D03EF" w:rsidRDefault="003D03EF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 xml:space="preserve">Profesor: </w:t>
      </w:r>
      <w:r w:rsidR="00433AF3">
        <w:rPr>
          <w:rFonts w:asciiTheme="minorHAnsi" w:hAnsiTheme="minorHAnsi"/>
          <w:b/>
        </w:rPr>
        <w:t xml:space="preserve">Dra. </w:t>
      </w:r>
      <w:r w:rsidRPr="00D22217">
        <w:rPr>
          <w:rFonts w:asciiTheme="minorHAnsi" w:hAnsiTheme="minorHAnsi"/>
          <w:b/>
        </w:rPr>
        <w:t>Hebe Roig</w:t>
      </w:r>
    </w:p>
    <w:p w14:paraId="33DB8D32" w14:textId="288CEF17" w:rsidR="00B8526D" w:rsidRPr="00D22217" w:rsidRDefault="00B8526D" w:rsidP="003D03EF">
      <w:pPr>
        <w:pStyle w:val="Sinespaciado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2do. Cuatrimestre</w:t>
      </w:r>
      <w:bookmarkStart w:id="0" w:name="_GoBack"/>
      <w:bookmarkEnd w:id="0"/>
      <w:r>
        <w:rPr>
          <w:rFonts w:asciiTheme="minorHAnsi" w:hAnsiTheme="minorHAnsi"/>
          <w:b/>
        </w:rPr>
        <w:t xml:space="preserve"> de 2019</w:t>
      </w:r>
    </w:p>
    <w:p w14:paraId="6243FCD4" w14:textId="77777777" w:rsidR="003D03EF" w:rsidRPr="00D22217" w:rsidRDefault="003D03EF" w:rsidP="003D03EF">
      <w:pPr>
        <w:pStyle w:val="Sinespaciado1"/>
        <w:rPr>
          <w:rFonts w:asciiTheme="minorHAnsi" w:hAnsiTheme="minorHAnsi"/>
          <w:b/>
        </w:rPr>
      </w:pPr>
    </w:p>
    <w:p w14:paraId="65474EF8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7BAD66E4" w14:textId="77777777" w:rsidR="004954FC" w:rsidRPr="00D22217" w:rsidRDefault="004D34C9" w:rsidP="00116A2A">
      <w:pPr>
        <w:jc w:val="both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Fundamentación</w:t>
      </w:r>
    </w:p>
    <w:p w14:paraId="4651411F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363C2BB0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 xml:space="preserve">La gestión de proyectos educativos con tecnologías asume desafíos tales como la construcción permanente de la coherencia entre las tecnologías utilizadas y la base pedagógica que orienta el proyecto, la complejidad de la estructura profesional que debe intervenir en su planificación y desarrollo, el diseño y desarrollo de recursos y medios de comunicación, así como también el análisis de costos y políticas presupuestarias, entre otros. </w:t>
      </w:r>
    </w:p>
    <w:p w14:paraId="3D64C838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La sistematización de los procesos de gestión se orienta a través de herramientas del campo de la planificación y la evaluación que cobran sentido acorde al marco de contextos y políticas educativas tanto institucionales como nacionales e internacionales. En este sentido, la viabilidad e implantación de proyectos también requiere el estudio de los procesos de tra</w:t>
      </w:r>
      <w:r w:rsidR="00BD251F" w:rsidRPr="007D1818">
        <w:rPr>
          <w:rFonts w:asciiTheme="minorHAnsi" w:hAnsiTheme="minorHAnsi" w:cs="Arial"/>
          <w:sz w:val="22"/>
          <w:szCs w:val="22"/>
        </w:rPr>
        <w:t>n</w:t>
      </w:r>
      <w:r w:rsidRPr="007D1818">
        <w:rPr>
          <w:rFonts w:asciiTheme="minorHAnsi" w:hAnsiTheme="minorHAnsi" w:cs="Arial"/>
          <w:sz w:val="22"/>
          <w:szCs w:val="22"/>
        </w:rPr>
        <w:t>snacionalización de la educación y los nuevos requerimientos de evaluación y acreditación que pretenden garantizar la calidad educativa.</w:t>
      </w:r>
    </w:p>
    <w:p w14:paraId="5E61D88B" w14:textId="77777777" w:rsidR="009B421B" w:rsidRPr="007D1818" w:rsidRDefault="009B421B" w:rsidP="00B04C22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En este seminario, proponemos un abordaje comprensivo y crítico de la gestión y evaluación de los proyectos educativos con tecnologías contemplando el estudio de sus dimensiones política, institucional, curricular</w:t>
      </w:r>
      <w:r w:rsidR="00B04C22" w:rsidRPr="007D1818">
        <w:rPr>
          <w:rFonts w:asciiTheme="minorHAnsi" w:hAnsiTheme="minorHAnsi" w:cs="Arial"/>
          <w:sz w:val="22"/>
          <w:szCs w:val="22"/>
        </w:rPr>
        <w:t>,</w:t>
      </w:r>
      <w:r w:rsidRPr="007D1818">
        <w:rPr>
          <w:rFonts w:asciiTheme="minorHAnsi" w:hAnsiTheme="minorHAnsi" w:cs="Arial"/>
          <w:sz w:val="22"/>
          <w:szCs w:val="22"/>
        </w:rPr>
        <w:t xml:space="preserve"> didáctica</w:t>
      </w:r>
      <w:r w:rsidR="00B04C22" w:rsidRPr="007D1818">
        <w:rPr>
          <w:rFonts w:asciiTheme="minorHAnsi" w:hAnsiTheme="minorHAnsi" w:cs="Arial"/>
          <w:sz w:val="22"/>
          <w:szCs w:val="22"/>
        </w:rPr>
        <w:t xml:space="preserve"> y tecnológica</w:t>
      </w:r>
      <w:r w:rsidRPr="007D1818">
        <w:rPr>
          <w:rFonts w:asciiTheme="minorHAnsi" w:hAnsiTheme="minorHAnsi" w:cs="Arial"/>
          <w:sz w:val="22"/>
          <w:szCs w:val="22"/>
        </w:rPr>
        <w:t>. Se analizan casos de gestión y evaluación en proyectos educativos con viejas y nuevas tecnologías, dando especial lugar a la educación virtual en la educación superior.</w:t>
      </w:r>
    </w:p>
    <w:p w14:paraId="6ABD4248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79A4B2AC" w14:textId="77777777" w:rsidR="004D34C9" w:rsidRPr="00D22217" w:rsidRDefault="004D34C9" w:rsidP="00116A2A">
      <w:pPr>
        <w:jc w:val="both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Propósitos</w:t>
      </w:r>
    </w:p>
    <w:p w14:paraId="3E676D9D" w14:textId="77777777" w:rsidR="00131436" w:rsidRPr="00D22217" w:rsidRDefault="00131436" w:rsidP="00116A2A">
      <w:pPr>
        <w:jc w:val="both"/>
        <w:rPr>
          <w:rFonts w:asciiTheme="minorHAnsi" w:hAnsiTheme="minorHAnsi"/>
          <w:b/>
        </w:rPr>
      </w:pPr>
    </w:p>
    <w:p w14:paraId="20E50710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Este seminario tiene como propósito introducir a los estudiantes en el campo de la gestión educativa ofreciéndoles herramientas para el diagnóstico, planeamiento, desarrollo, seguimiento y evaluación de proyectos con tecnologías.</w:t>
      </w:r>
    </w:p>
    <w:p w14:paraId="0D4CC14A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Con el fin de facilitar una reflexión crítica sobre la complejidad de estas prácticas de gestión, la propuesta de enseñanza se construye sobre el estudio de casos para su  análisis y debate.</w:t>
      </w:r>
    </w:p>
    <w:p w14:paraId="549FEA81" w14:textId="77777777" w:rsidR="005C0878" w:rsidRPr="007D1818" w:rsidRDefault="005C0878" w:rsidP="00116A2A">
      <w:pPr>
        <w:jc w:val="both"/>
        <w:rPr>
          <w:rFonts w:asciiTheme="minorHAnsi" w:hAnsiTheme="minorHAnsi"/>
          <w:sz w:val="22"/>
          <w:szCs w:val="22"/>
        </w:rPr>
      </w:pPr>
    </w:p>
    <w:p w14:paraId="15F440AA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56617F84" w14:textId="77777777" w:rsidR="009B421B" w:rsidRPr="00D22217" w:rsidRDefault="009B421B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>CONTENIDOS</w:t>
      </w:r>
    </w:p>
    <w:p w14:paraId="7565C8E9" w14:textId="77777777" w:rsidR="009B421B" w:rsidRPr="00D22217" w:rsidRDefault="009B421B" w:rsidP="00116A2A">
      <w:pPr>
        <w:jc w:val="both"/>
        <w:rPr>
          <w:rFonts w:asciiTheme="minorHAnsi" w:hAnsiTheme="minorHAnsi" w:cs="Arial"/>
        </w:rPr>
      </w:pPr>
    </w:p>
    <w:p w14:paraId="5CD98A4E" w14:textId="77777777" w:rsidR="009B421B" w:rsidRPr="00D22217" w:rsidRDefault="009B421B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>UNIDAD 1</w:t>
      </w:r>
    </w:p>
    <w:p w14:paraId="209BAF53" w14:textId="77777777" w:rsidR="007E717F" w:rsidRPr="007D1818" w:rsidRDefault="009B421B" w:rsidP="00116A2A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b/>
          <w:sz w:val="22"/>
          <w:szCs w:val="22"/>
        </w:rPr>
        <w:t>La gestión de proyectos con tecnologías</w:t>
      </w:r>
    </w:p>
    <w:p w14:paraId="0FA1C697" w14:textId="77777777" w:rsidR="007E717F" w:rsidRPr="007D1818" w:rsidRDefault="009B421B" w:rsidP="00E9625A">
      <w:pPr>
        <w:jc w:val="both"/>
        <w:rPr>
          <w:rFonts w:asciiTheme="minorHAnsi" w:hAnsiTheme="minorHAnsi"/>
          <w:sz w:val="22"/>
          <w:szCs w:val="22"/>
        </w:rPr>
      </w:pPr>
      <w:r w:rsidRPr="007D1818">
        <w:rPr>
          <w:rFonts w:asciiTheme="minorHAnsi" w:hAnsiTheme="minorHAnsi"/>
          <w:sz w:val="22"/>
          <w:szCs w:val="22"/>
        </w:rPr>
        <w:t xml:space="preserve">Concepciones sobre gestión educativa. </w:t>
      </w:r>
      <w:r w:rsidR="004A20CE" w:rsidRPr="007D1818">
        <w:rPr>
          <w:rFonts w:asciiTheme="minorHAnsi" w:hAnsiTheme="minorHAnsi"/>
          <w:sz w:val="22"/>
          <w:szCs w:val="22"/>
        </w:rPr>
        <w:t xml:space="preserve">Ciclo de vida del proyecto. </w:t>
      </w:r>
      <w:r w:rsidRPr="007D1818">
        <w:rPr>
          <w:rFonts w:asciiTheme="minorHAnsi" w:hAnsiTheme="minorHAnsi"/>
          <w:sz w:val="22"/>
          <w:szCs w:val="22"/>
        </w:rPr>
        <w:t>Planificación, implantación y evaluación</w:t>
      </w:r>
      <w:r w:rsidR="007E717F" w:rsidRPr="007D1818">
        <w:rPr>
          <w:rFonts w:asciiTheme="minorHAnsi" w:hAnsiTheme="minorHAnsi"/>
          <w:sz w:val="22"/>
          <w:szCs w:val="22"/>
        </w:rPr>
        <w:t xml:space="preserve"> de proyectos</w:t>
      </w:r>
      <w:r w:rsidRPr="007D1818">
        <w:rPr>
          <w:rFonts w:asciiTheme="minorHAnsi" w:hAnsiTheme="minorHAnsi"/>
          <w:sz w:val="22"/>
          <w:szCs w:val="22"/>
        </w:rPr>
        <w:t xml:space="preserve">. </w:t>
      </w:r>
      <w:r w:rsidR="004A20CE" w:rsidRPr="007D1818">
        <w:rPr>
          <w:rFonts w:asciiTheme="minorHAnsi" w:hAnsiTheme="minorHAnsi"/>
          <w:sz w:val="22"/>
          <w:szCs w:val="22"/>
        </w:rPr>
        <w:t xml:space="preserve">Estructuras organizativas. </w:t>
      </w:r>
      <w:r w:rsidR="00D6099E" w:rsidRPr="007D1818">
        <w:rPr>
          <w:rFonts w:asciiTheme="minorHAnsi" w:hAnsiTheme="minorHAnsi"/>
          <w:sz w:val="22"/>
          <w:szCs w:val="22"/>
        </w:rPr>
        <w:t>Direcci</w:t>
      </w:r>
      <w:r w:rsidR="00EA4B8E" w:rsidRPr="007D1818">
        <w:rPr>
          <w:rFonts w:asciiTheme="minorHAnsi" w:hAnsiTheme="minorHAnsi"/>
          <w:sz w:val="22"/>
          <w:szCs w:val="22"/>
        </w:rPr>
        <w:t>ón y equipo del proyecto.</w:t>
      </w:r>
      <w:r w:rsidR="00AC5A9A" w:rsidRPr="007D1818">
        <w:rPr>
          <w:rFonts w:asciiTheme="minorHAnsi" w:hAnsiTheme="minorHAnsi"/>
          <w:sz w:val="22"/>
          <w:szCs w:val="22"/>
        </w:rPr>
        <w:t xml:space="preserve"> Marcos regulatorios y proyectos educativos innovadores.</w:t>
      </w:r>
    </w:p>
    <w:p w14:paraId="4C4C549D" w14:textId="77777777" w:rsidR="009B421B" w:rsidRPr="00D22217" w:rsidRDefault="009B421B" w:rsidP="00116A2A">
      <w:pPr>
        <w:jc w:val="both"/>
        <w:rPr>
          <w:rFonts w:asciiTheme="minorHAnsi" w:hAnsiTheme="minorHAnsi" w:cs="Arial"/>
        </w:rPr>
      </w:pPr>
    </w:p>
    <w:p w14:paraId="2756E8FF" w14:textId="77777777" w:rsidR="009B421B" w:rsidRPr="00D22217" w:rsidRDefault="00060F5F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>UNIDAD 2</w:t>
      </w:r>
    </w:p>
    <w:p w14:paraId="4C354FEF" w14:textId="77777777" w:rsidR="00AE30E1" w:rsidRPr="007D1818" w:rsidRDefault="00AE30E1" w:rsidP="00AE30E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1818">
        <w:rPr>
          <w:rFonts w:asciiTheme="minorHAnsi" w:hAnsiTheme="minorHAnsi" w:cs="Arial"/>
          <w:b/>
          <w:sz w:val="22"/>
          <w:szCs w:val="22"/>
        </w:rPr>
        <w:t>Tecnologías de planificación y gestión.</w:t>
      </w:r>
    </w:p>
    <w:p w14:paraId="344860BD" w14:textId="77777777" w:rsidR="00AC5A9A" w:rsidRPr="007D1818" w:rsidRDefault="004A20CE" w:rsidP="00AC5A9A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/>
          <w:sz w:val="22"/>
          <w:szCs w:val="22"/>
        </w:rPr>
        <w:t xml:space="preserve">Planificación estratégica. </w:t>
      </w:r>
      <w:r w:rsidR="00AE30E1" w:rsidRPr="007D1818">
        <w:rPr>
          <w:rFonts w:asciiTheme="minorHAnsi" w:hAnsiTheme="minorHAnsi" w:cs="Arial"/>
          <w:sz w:val="22"/>
          <w:szCs w:val="22"/>
        </w:rPr>
        <w:t xml:space="preserve">Técnicas de planificación. Programación clásica. Programación basada en redes. </w:t>
      </w:r>
      <w:r w:rsidR="00AC5A9A" w:rsidRPr="007D1818">
        <w:rPr>
          <w:rFonts w:asciiTheme="minorHAnsi" w:eastAsia="+mn-ea" w:hAnsiTheme="minorHAnsi" w:cs="Arial"/>
          <w:sz w:val="22"/>
          <w:szCs w:val="22"/>
          <w:lang w:val="es-AR"/>
        </w:rPr>
        <w:t>Profesionalización de la gestión educativa</w:t>
      </w:r>
      <w:r w:rsidR="00AC5A9A" w:rsidRPr="007D1818">
        <w:rPr>
          <w:rFonts w:asciiTheme="minorHAnsi" w:hAnsiTheme="minorHAnsi" w:cs="Arial"/>
          <w:sz w:val="22"/>
          <w:szCs w:val="22"/>
        </w:rPr>
        <w:t xml:space="preserve">. Sistemas informáticos para la gestión </w:t>
      </w:r>
      <w:r w:rsidR="00AC5A9A" w:rsidRPr="007D1818">
        <w:rPr>
          <w:rFonts w:asciiTheme="minorHAnsi" w:hAnsiTheme="minorHAnsi" w:cs="Arial"/>
          <w:sz w:val="22"/>
          <w:szCs w:val="22"/>
        </w:rPr>
        <w:lastRenderedPageBreak/>
        <w:t>educativa: sistemas de información;  aplicaciones para planificación, seguimiento y evaluación de proyectos; simulación de escenarios.</w:t>
      </w:r>
    </w:p>
    <w:p w14:paraId="57B3EF20" w14:textId="77777777" w:rsidR="007E2E0C" w:rsidRPr="00D22217" w:rsidRDefault="007E2E0C" w:rsidP="00116A2A">
      <w:pPr>
        <w:jc w:val="both"/>
        <w:rPr>
          <w:rFonts w:asciiTheme="minorHAnsi" w:hAnsiTheme="minorHAnsi" w:cs="Arial"/>
        </w:rPr>
      </w:pPr>
    </w:p>
    <w:p w14:paraId="2CE98EDE" w14:textId="77777777" w:rsidR="007E2E0C" w:rsidRPr="00D22217" w:rsidRDefault="007E2E0C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 xml:space="preserve">UNIDAD </w:t>
      </w:r>
      <w:r w:rsidR="00060F5F" w:rsidRPr="00D22217">
        <w:rPr>
          <w:rFonts w:asciiTheme="minorHAnsi" w:hAnsiTheme="minorHAnsi" w:cs="Arial"/>
          <w:b/>
        </w:rPr>
        <w:t>3</w:t>
      </w:r>
    </w:p>
    <w:p w14:paraId="171AB83D" w14:textId="77777777" w:rsidR="00777811" w:rsidRPr="007D1818" w:rsidRDefault="009B421B" w:rsidP="00116A2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1818">
        <w:rPr>
          <w:rFonts w:asciiTheme="minorHAnsi" w:hAnsiTheme="minorHAnsi" w:cs="Arial"/>
          <w:b/>
          <w:sz w:val="22"/>
          <w:szCs w:val="22"/>
        </w:rPr>
        <w:t>L</w:t>
      </w:r>
      <w:r w:rsidR="00777811" w:rsidRPr="007D1818">
        <w:rPr>
          <w:rFonts w:asciiTheme="minorHAnsi" w:hAnsiTheme="minorHAnsi" w:cs="Arial"/>
          <w:b/>
          <w:sz w:val="22"/>
          <w:szCs w:val="22"/>
        </w:rPr>
        <w:t xml:space="preserve">a evaluación como </w:t>
      </w:r>
      <w:r w:rsidR="00945222" w:rsidRPr="007D1818">
        <w:rPr>
          <w:rFonts w:asciiTheme="minorHAnsi" w:hAnsiTheme="minorHAnsi" w:cs="Arial"/>
          <w:b/>
          <w:sz w:val="22"/>
          <w:szCs w:val="22"/>
        </w:rPr>
        <w:t>instrumento de cambio</w:t>
      </w:r>
    </w:p>
    <w:p w14:paraId="771AAA9D" w14:textId="77777777" w:rsidR="00AE30E1" w:rsidRPr="007D1818" w:rsidRDefault="00AE30E1" w:rsidP="00AE30E1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Contextos histórico-políticos de la evaluación. Globalización y transnacionalización de la educación. Modelos y perspectivas de evaluación. Calidad educativa, indicadores y estándares.</w:t>
      </w:r>
      <w:r w:rsidR="004A20CE" w:rsidRPr="007D1818">
        <w:rPr>
          <w:rFonts w:asciiTheme="minorHAnsi" w:hAnsiTheme="minorHAnsi" w:cs="Arial"/>
          <w:sz w:val="22"/>
          <w:szCs w:val="22"/>
        </w:rPr>
        <w:t xml:space="preserve"> Evaluación de costo</w:t>
      </w:r>
      <w:r w:rsidR="00EA4B8E" w:rsidRPr="007D1818">
        <w:rPr>
          <w:rFonts w:asciiTheme="minorHAnsi" w:hAnsiTheme="minorHAnsi" w:cs="Arial"/>
          <w:sz w:val="22"/>
          <w:szCs w:val="22"/>
        </w:rPr>
        <w:t>-efectividad</w:t>
      </w:r>
      <w:r w:rsidR="004A20CE" w:rsidRPr="007D1818">
        <w:rPr>
          <w:rFonts w:asciiTheme="minorHAnsi" w:hAnsiTheme="minorHAnsi" w:cs="Arial"/>
          <w:sz w:val="22"/>
          <w:szCs w:val="22"/>
        </w:rPr>
        <w:t>.</w:t>
      </w:r>
    </w:p>
    <w:p w14:paraId="55103A8D" w14:textId="77777777" w:rsidR="009B421B" w:rsidRPr="007D1818" w:rsidRDefault="009C0C18" w:rsidP="00345512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 xml:space="preserve">Debates sobre </w:t>
      </w:r>
      <w:r w:rsidR="00764F24" w:rsidRPr="007D1818">
        <w:rPr>
          <w:rFonts w:asciiTheme="minorHAnsi" w:hAnsiTheme="minorHAnsi" w:cs="Arial"/>
          <w:sz w:val="22"/>
          <w:szCs w:val="22"/>
        </w:rPr>
        <w:t>evaluación y</w:t>
      </w:r>
      <w:r w:rsidR="00777811" w:rsidRPr="007D1818">
        <w:rPr>
          <w:rFonts w:asciiTheme="minorHAnsi" w:hAnsiTheme="minorHAnsi" w:cs="Arial"/>
          <w:sz w:val="22"/>
          <w:szCs w:val="22"/>
        </w:rPr>
        <w:t xml:space="preserve"> cambio educativo. </w:t>
      </w:r>
      <w:r w:rsidR="009B421B" w:rsidRPr="007D1818">
        <w:rPr>
          <w:rFonts w:asciiTheme="minorHAnsi" w:hAnsiTheme="minorHAnsi" w:cs="Arial"/>
          <w:sz w:val="22"/>
          <w:szCs w:val="22"/>
        </w:rPr>
        <w:t>Perspectiva</w:t>
      </w:r>
      <w:r w:rsidR="00C208B1" w:rsidRPr="007D1818">
        <w:rPr>
          <w:rFonts w:asciiTheme="minorHAnsi" w:hAnsiTheme="minorHAnsi" w:cs="Arial"/>
          <w:sz w:val="22"/>
          <w:szCs w:val="22"/>
        </w:rPr>
        <w:t>s</w:t>
      </w:r>
      <w:r w:rsidR="009B421B" w:rsidRPr="007D1818">
        <w:rPr>
          <w:rFonts w:asciiTheme="minorHAnsi" w:hAnsiTheme="minorHAnsi" w:cs="Arial"/>
          <w:sz w:val="22"/>
          <w:szCs w:val="22"/>
        </w:rPr>
        <w:t xml:space="preserve"> de la evaluación para la mejora. </w:t>
      </w:r>
      <w:r w:rsidR="00345512" w:rsidRPr="007D1818">
        <w:rPr>
          <w:rFonts w:asciiTheme="minorHAnsi" w:hAnsiTheme="minorHAnsi" w:cs="Arial"/>
          <w:sz w:val="22"/>
          <w:szCs w:val="22"/>
        </w:rPr>
        <w:t>Diseño de la evaluación. M</w:t>
      </w:r>
      <w:r w:rsidR="009B421B" w:rsidRPr="007D1818">
        <w:rPr>
          <w:rFonts w:asciiTheme="minorHAnsi" w:hAnsiTheme="minorHAnsi" w:cs="Arial"/>
          <w:sz w:val="22"/>
          <w:szCs w:val="22"/>
        </w:rPr>
        <w:t>eta evaluación.</w:t>
      </w:r>
    </w:p>
    <w:p w14:paraId="6AA31441" w14:textId="77777777" w:rsidR="00345512" w:rsidRPr="00D22217" w:rsidRDefault="00345512" w:rsidP="009B421B">
      <w:pPr>
        <w:rPr>
          <w:rFonts w:asciiTheme="minorHAnsi" w:hAnsiTheme="minorHAnsi" w:cs="Arial"/>
        </w:rPr>
      </w:pPr>
    </w:p>
    <w:p w14:paraId="0D4CE413" w14:textId="77777777" w:rsidR="00345512" w:rsidRPr="00D22217" w:rsidRDefault="008621A1" w:rsidP="009B421B">
      <w:pPr>
        <w:rPr>
          <w:rFonts w:asciiTheme="minorHAnsi" w:hAnsiTheme="minorHAnsi" w:cs="Arial"/>
          <w:b/>
          <w:bCs/>
        </w:rPr>
      </w:pPr>
      <w:r w:rsidRPr="00D22217">
        <w:rPr>
          <w:rFonts w:asciiTheme="minorHAnsi" w:hAnsiTheme="minorHAnsi" w:cs="Arial"/>
          <w:b/>
          <w:bCs/>
        </w:rPr>
        <w:t>Metodología</w:t>
      </w:r>
    </w:p>
    <w:p w14:paraId="59D653F0" w14:textId="77777777" w:rsidR="00546134" w:rsidRPr="007D1818" w:rsidRDefault="00940E18" w:rsidP="0027230A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 xml:space="preserve">El curso se inicia </w:t>
      </w:r>
      <w:r w:rsidR="0027230A" w:rsidRPr="007D1818">
        <w:rPr>
          <w:rFonts w:asciiTheme="minorHAnsi" w:hAnsiTheme="minorHAnsi" w:cs="Arial"/>
          <w:sz w:val="22"/>
          <w:szCs w:val="22"/>
        </w:rPr>
        <w:t>con</w:t>
      </w:r>
      <w:r w:rsidRPr="007D1818">
        <w:rPr>
          <w:rFonts w:asciiTheme="minorHAnsi" w:hAnsiTheme="minorHAnsi" w:cs="Arial"/>
          <w:sz w:val="22"/>
          <w:szCs w:val="22"/>
        </w:rPr>
        <w:t xml:space="preserve"> una vid</w:t>
      </w:r>
      <w:r w:rsidR="0027230A" w:rsidRPr="007D1818">
        <w:rPr>
          <w:rFonts w:asciiTheme="minorHAnsi" w:hAnsiTheme="minorHAnsi" w:cs="Arial"/>
          <w:sz w:val="22"/>
          <w:szCs w:val="22"/>
        </w:rPr>
        <w:t>eoconferencia que introducirá su</w:t>
      </w:r>
      <w:r w:rsidRPr="007D1818">
        <w:rPr>
          <w:rFonts w:asciiTheme="minorHAnsi" w:hAnsiTheme="minorHAnsi" w:cs="Arial"/>
          <w:sz w:val="22"/>
          <w:szCs w:val="22"/>
        </w:rPr>
        <w:t>s propósitos, dinámicas de trabajo y ejes teóricos. A través de texto</w:t>
      </w:r>
      <w:r w:rsidR="008621A1" w:rsidRPr="007D1818">
        <w:rPr>
          <w:rFonts w:asciiTheme="minorHAnsi" w:hAnsiTheme="minorHAnsi" w:cs="Arial"/>
          <w:sz w:val="22"/>
          <w:szCs w:val="22"/>
        </w:rPr>
        <w:t>s</w:t>
      </w:r>
      <w:r w:rsidRPr="007D1818">
        <w:rPr>
          <w:rFonts w:asciiTheme="minorHAnsi" w:hAnsiTheme="minorHAnsi" w:cs="Arial"/>
          <w:sz w:val="22"/>
          <w:szCs w:val="22"/>
        </w:rPr>
        <w:t xml:space="preserve"> escrito</w:t>
      </w:r>
      <w:r w:rsidR="008621A1" w:rsidRPr="007D1818">
        <w:rPr>
          <w:rFonts w:asciiTheme="minorHAnsi" w:hAnsiTheme="minorHAnsi" w:cs="Arial"/>
          <w:sz w:val="22"/>
          <w:szCs w:val="22"/>
        </w:rPr>
        <w:t>s</w:t>
      </w:r>
      <w:r w:rsidRPr="007D1818">
        <w:rPr>
          <w:rFonts w:asciiTheme="minorHAnsi" w:hAnsiTheme="minorHAnsi" w:cs="Arial"/>
          <w:sz w:val="22"/>
          <w:szCs w:val="22"/>
        </w:rPr>
        <w:t>, c</w:t>
      </w:r>
      <w:r w:rsidR="00546134" w:rsidRPr="007D1818">
        <w:rPr>
          <w:rFonts w:asciiTheme="minorHAnsi" w:hAnsiTheme="minorHAnsi" w:cs="Arial"/>
          <w:sz w:val="22"/>
          <w:szCs w:val="22"/>
        </w:rPr>
        <w:t>ada unidad presenta lo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s temas centrales </w:t>
      </w:r>
      <w:r w:rsidR="00546134" w:rsidRPr="007D1818">
        <w:rPr>
          <w:rFonts w:asciiTheme="minorHAnsi" w:hAnsiTheme="minorHAnsi" w:cs="Arial"/>
          <w:sz w:val="22"/>
          <w:szCs w:val="22"/>
        </w:rPr>
        <w:t>y su correspondiente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 estudio bibliográfico </w:t>
      </w:r>
      <w:r w:rsidR="00546134" w:rsidRPr="007D1818">
        <w:rPr>
          <w:rFonts w:asciiTheme="minorHAnsi" w:hAnsiTheme="minorHAnsi" w:cs="Arial"/>
          <w:sz w:val="22"/>
          <w:szCs w:val="22"/>
        </w:rPr>
        <w:t>en referencia a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 la resolución de problemas en torno a </w:t>
      </w:r>
      <w:r w:rsidR="00546134" w:rsidRPr="007D1818">
        <w:rPr>
          <w:rFonts w:asciiTheme="minorHAnsi" w:hAnsiTheme="minorHAnsi" w:cs="Arial"/>
          <w:sz w:val="22"/>
          <w:szCs w:val="22"/>
        </w:rPr>
        <w:t xml:space="preserve">un </w:t>
      </w:r>
      <w:r w:rsidR="00E1320E" w:rsidRPr="007D1818">
        <w:rPr>
          <w:rFonts w:asciiTheme="minorHAnsi" w:hAnsiTheme="minorHAnsi" w:cs="Arial"/>
          <w:sz w:val="22"/>
          <w:szCs w:val="22"/>
        </w:rPr>
        <w:t>caso</w:t>
      </w:r>
      <w:r w:rsidR="00546134" w:rsidRPr="007D1818">
        <w:rPr>
          <w:rFonts w:asciiTheme="minorHAnsi" w:hAnsiTheme="minorHAnsi" w:cs="Arial"/>
          <w:sz w:val="22"/>
          <w:szCs w:val="22"/>
        </w:rPr>
        <w:t xml:space="preserve"> concreto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. </w:t>
      </w:r>
      <w:r w:rsidR="00345512" w:rsidRPr="007D1818">
        <w:rPr>
          <w:rFonts w:asciiTheme="minorHAnsi" w:hAnsiTheme="minorHAnsi" w:cs="Arial"/>
          <w:sz w:val="22"/>
          <w:szCs w:val="22"/>
        </w:rPr>
        <w:t>Las unidades 1 y 2</w:t>
      </w:r>
      <w:r w:rsidR="002E7497" w:rsidRPr="007D1818">
        <w:rPr>
          <w:rFonts w:asciiTheme="minorHAnsi" w:hAnsiTheme="minorHAnsi" w:cs="Arial"/>
          <w:sz w:val="22"/>
          <w:szCs w:val="22"/>
        </w:rPr>
        <w:t>,</w:t>
      </w:r>
      <w:r w:rsidR="00345512" w:rsidRPr="007D1818">
        <w:rPr>
          <w:rFonts w:asciiTheme="minorHAnsi" w:hAnsiTheme="minorHAnsi" w:cs="Arial"/>
          <w:sz w:val="22"/>
          <w:szCs w:val="22"/>
        </w:rPr>
        <w:t xml:space="preserve"> presentan </w:t>
      </w:r>
      <w:r w:rsidR="00E1320E" w:rsidRPr="007D1818">
        <w:rPr>
          <w:rFonts w:asciiTheme="minorHAnsi" w:hAnsiTheme="minorHAnsi" w:cs="Arial"/>
          <w:sz w:val="22"/>
          <w:szCs w:val="22"/>
        </w:rPr>
        <w:t>casos</w:t>
      </w:r>
      <w:r w:rsidR="002E7497" w:rsidRPr="007D1818">
        <w:rPr>
          <w:rFonts w:asciiTheme="minorHAnsi" w:hAnsiTheme="minorHAnsi" w:cs="Arial"/>
          <w:sz w:val="22"/>
          <w:szCs w:val="22"/>
        </w:rPr>
        <w:t xml:space="preserve"> para el análisis</w:t>
      </w:r>
      <w:r w:rsidRPr="007D1818">
        <w:rPr>
          <w:rFonts w:asciiTheme="minorHAnsi" w:hAnsiTheme="minorHAnsi" w:cs="Arial"/>
          <w:sz w:val="22"/>
          <w:szCs w:val="22"/>
        </w:rPr>
        <w:t xml:space="preserve"> a través de foros</w:t>
      </w:r>
      <w:r w:rsidR="00E1320E" w:rsidRPr="007D1818">
        <w:rPr>
          <w:rFonts w:asciiTheme="minorHAnsi" w:hAnsiTheme="minorHAnsi" w:cs="Arial"/>
          <w:sz w:val="22"/>
          <w:szCs w:val="22"/>
        </w:rPr>
        <w:t>. A través de</w:t>
      </w:r>
      <w:r w:rsidRPr="007D1818">
        <w:rPr>
          <w:rFonts w:asciiTheme="minorHAnsi" w:hAnsiTheme="minorHAnsi" w:cs="Arial"/>
          <w:sz w:val="22"/>
          <w:szCs w:val="22"/>
        </w:rPr>
        <w:t>l estudio de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 los </w:t>
      </w:r>
      <w:r w:rsidR="0027230A" w:rsidRPr="007D1818">
        <w:rPr>
          <w:rFonts w:asciiTheme="minorHAnsi" w:hAnsiTheme="minorHAnsi" w:cs="Arial"/>
          <w:sz w:val="22"/>
          <w:szCs w:val="22"/>
        </w:rPr>
        <w:t>casos</w:t>
      </w:r>
      <w:r w:rsidR="00E1320E" w:rsidRPr="007D1818">
        <w:rPr>
          <w:rFonts w:asciiTheme="minorHAnsi" w:hAnsiTheme="minorHAnsi" w:cs="Arial"/>
          <w:sz w:val="22"/>
          <w:szCs w:val="22"/>
        </w:rPr>
        <w:t>, los estudiantes podrán reconstruir las dimensiones y variables centrales para la comprensión de los desafíos de la gestión y evaluación de proyectos con tecnologías y el diseño de estrategias en este ámbito.</w:t>
      </w:r>
      <w:r w:rsidR="002E7497" w:rsidRPr="007D1818">
        <w:rPr>
          <w:rFonts w:asciiTheme="minorHAnsi" w:hAnsiTheme="minorHAnsi" w:cs="Arial"/>
          <w:sz w:val="22"/>
          <w:szCs w:val="22"/>
        </w:rPr>
        <w:t xml:space="preserve"> La unidad 3, a la que se le dedica 2 semanas, ubica a los estudiantes en situación de producción de una propuesta de evaluación de un proyecto educativo con TIC </w:t>
      </w:r>
      <w:r w:rsidRPr="007D1818">
        <w:rPr>
          <w:rFonts w:asciiTheme="minorHAnsi" w:hAnsiTheme="minorHAnsi" w:cs="Arial"/>
          <w:sz w:val="22"/>
          <w:szCs w:val="22"/>
        </w:rPr>
        <w:t xml:space="preserve">instrumentando </w:t>
      </w:r>
      <w:r w:rsidR="00533F4A" w:rsidRPr="007D1818">
        <w:rPr>
          <w:rFonts w:asciiTheme="minorHAnsi" w:hAnsiTheme="minorHAnsi" w:cs="Arial"/>
          <w:sz w:val="22"/>
          <w:szCs w:val="22"/>
        </w:rPr>
        <w:t xml:space="preserve">cuestionarios digitales y </w:t>
      </w:r>
      <w:r w:rsidRPr="007D1818">
        <w:rPr>
          <w:rFonts w:asciiTheme="minorHAnsi" w:hAnsiTheme="minorHAnsi" w:cs="Arial"/>
          <w:sz w:val="22"/>
          <w:szCs w:val="22"/>
        </w:rPr>
        <w:t>herramientas de producción escrita colaborativa</w:t>
      </w:r>
      <w:r w:rsidR="00533F4A" w:rsidRPr="007D1818">
        <w:rPr>
          <w:rFonts w:asciiTheme="minorHAnsi" w:hAnsiTheme="minorHAnsi" w:cs="Arial"/>
          <w:sz w:val="22"/>
          <w:szCs w:val="22"/>
        </w:rPr>
        <w:t>.</w:t>
      </w:r>
    </w:p>
    <w:p w14:paraId="0E5F1062" w14:textId="77777777" w:rsidR="00345512" w:rsidRPr="00D22217" w:rsidRDefault="00345512" w:rsidP="009B421B">
      <w:pPr>
        <w:rPr>
          <w:rFonts w:asciiTheme="minorHAnsi" w:hAnsiTheme="minorHAnsi" w:cs="Arial"/>
        </w:rPr>
      </w:pPr>
    </w:p>
    <w:p w14:paraId="70042C2E" w14:textId="77777777" w:rsidR="00345512" w:rsidRPr="00D22217" w:rsidRDefault="00940E18" w:rsidP="009B421B">
      <w:pPr>
        <w:rPr>
          <w:rFonts w:asciiTheme="minorHAnsi" w:hAnsiTheme="minorHAnsi" w:cs="Arial"/>
          <w:b/>
          <w:bCs/>
        </w:rPr>
      </w:pPr>
      <w:r w:rsidRPr="00D22217">
        <w:rPr>
          <w:rFonts w:asciiTheme="minorHAnsi" w:hAnsiTheme="minorHAnsi" w:cs="Arial"/>
          <w:b/>
          <w:bCs/>
        </w:rPr>
        <w:t>Evaluación</w:t>
      </w:r>
    </w:p>
    <w:p w14:paraId="6B1FE3D5" w14:textId="77777777" w:rsidR="000E5312" w:rsidRPr="007D1818" w:rsidRDefault="000E5312" w:rsidP="000E5312">
      <w:pPr>
        <w:pStyle w:val="Prrafodelista1"/>
        <w:ind w:left="0"/>
        <w:jc w:val="both"/>
        <w:rPr>
          <w:rFonts w:asciiTheme="minorHAnsi" w:hAnsiTheme="minorHAnsi" w:cs="Arial"/>
          <w:lang w:val="es-ES_tradnl" w:eastAsia="es-ES_tradnl"/>
        </w:rPr>
      </w:pPr>
      <w:r w:rsidRPr="007D1818">
        <w:rPr>
          <w:rFonts w:asciiTheme="minorHAnsi" w:hAnsiTheme="minorHAnsi" w:cs="Arial"/>
          <w:lang w:val="es-ES_tradnl" w:eastAsia="es-ES_tradnl"/>
        </w:rPr>
        <w:t xml:space="preserve">Este curso se aprueba mediante la entrega de cuatro producciones obligatorias: a) un cuestionario destinado a indagar sobre </w:t>
      </w:r>
      <w:r w:rsidR="00675B1B" w:rsidRPr="007D1818">
        <w:rPr>
          <w:rFonts w:asciiTheme="minorHAnsi" w:hAnsiTheme="minorHAnsi" w:cs="Arial"/>
          <w:lang w:val="es-ES_tradnl" w:eastAsia="es-ES_tradnl"/>
        </w:rPr>
        <w:t xml:space="preserve">el diseño y gestión de </w:t>
      </w:r>
      <w:r w:rsidRPr="007D1818">
        <w:rPr>
          <w:rFonts w:asciiTheme="minorHAnsi" w:hAnsiTheme="minorHAnsi" w:cs="Arial"/>
          <w:lang w:val="es-ES_tradnl" w:eastAsia="es-ES_tradnl"/>
        </w:rPr>
        <w:t>un proyecto o programa educativo que incluye mediaciones tecnológicas; b) el audio de una entrevista realizada con dicho cuestionario; c) análisis de la entrevista a la luz de los temas estudiados en el curso; y d) producción de un micro radial sobre el caso abordado. Cada una de estas producciones deberá respetar las consignas dadas para su realización.</w:t>
      </w:r>
    </w:p>
    <w:p w14:paraId="41745DC9" w14:textId="77777777" w:rsidR="00345512" w:rsidRPr="00D22217" w:rsidRDefault="00345512" w:rsidP="009B421B">
      <w:pPr>
        <w:rPr>
          <w:rFonts w:asciiTheme="minorHAnsi" w:hAnsiTheme="minorHAnsi" w:cs="Arial"/>
        </w:rPr>
      </w:pPr>
    </w:p>
    <w:p w14:paraId="283EC828" w14:textId="77777777" w:rsidR="009B421B" w:rsidRPr="00D22217" w:rsidRDefault="009B421B" w:rsidP="007D1818">
      <w:pPr>
        <w:spacing w:after="120"/>
        <w:jc w:val="both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BIBLIOGRAFIA</w:t>
      </w:r>
    </w:p>
    <w:p w14:paraId="0B915BBC" w14:textId="77777777" w:rsidR="005C521E" w:rsidRPr="00433AF3" w:rsidRDefault="005C521E" w:rsidP="005C521E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22217">
        <w:rPr>
          <w:rFonts w:asciiTheme="minorHAnsi" w:hAnsiTheme="minorHAnsi"/>
          <w:sz w:val="22"/>
          <w:szCs w:val="22"/>
        </w:rPr>
        <w:t xml:space="preserve">Acosta, Luis Alejandro (2005) </w:t>
      </w:r>
      <w:r w:rsidRPr="00D22217">
        <w:rPr>
          <w:rFonts w:asciiTheme="minorHAnsi" w:hAnsiTheme="minorHAnsi"/>
          <w:i/>
          <w:iCs/>
          <w:sz w:val="22"/>
          <w:szCs w:val="22"/>
        </w:rPr>
        <w:t>Guía práctica para la sistematización de proyectos y programas de cooperación técnica</w:t>
      </w:r>
      <w:r w:rsidRPr="00D22217">
        <w:rPr>
          <w:rFonts w:asciiTheme="minorHAnsi" w:hAnsiTheme="minorHAnsi"/>
          <w:sz w:val="22"/>
          <w:szCs w:val="22"/>
        </w:rPr>
        <w:t xml:space="preserve">. Oficina Regional de la FAO para América Latina y el Caribe. </w:t>
      </w:r>
      <w:r w:rsidRPr="00433AF3">
        <w:rPr>
          <w:rFonts w:asciiTheme="minorHAnsi" w:hAnsiTheme="minorHAnsi"/>
          <w:sz w:val="22"/>
          <w:szCs w:val="22"/>
          <w:lang w:val="en-US"/>
        </w:rPr>
        <w:t xml:space="preserve">En Internet: </w:t>
      </w:r>
      <w:hyperlink r:id="rId7" w:history="1">
        <w:r w:rsidRPr="00433AF3">
          <w:rPr>
            <w:rStyle w:val="Hipervnculo"/>
            <w:rFonts w:asciiTheme="minorHAnsi" w:hAnsiTheme="minorHAnsi"/>
            <w:sz w:val="22"/>
            <w:szCs w:val="22"/>
            <w:lang w:val="en-US"/>
          </w:rPr>
          <w:t>ftp://ftp.fao.org/docrep/fao/009/ah474s/ah474s00.pdf</w:t>
        </w:r>
      </w:hyperlink>
    </w:p>
    <w:p w14:paraId="6278ED6C" w14:textId="77777777" w:rsidR="004352A5" w:rsidRPr="00D22217" w:rsidRDefault="004352A5" w:rsidP="00E1557B">
      <w:pPr>
        <w:pStyle w:val="Textoindependiente2"/>
        <w:spacing w:line="240" w:lineRule="auto"/>
        <w:jc w:val="both"/>
        <w:rPr>
          <w:rFonts w:asciiTheme="minorHAnsi" w:hAnsiTheme="minorHAnsi"/>
          <w:sz w:val="22"/>
          <w:szCs w:val="22"/>
          <w:lang w:val="es-AR"/>
        </w:rPr>
      </w:pPr>
      <w:r w:rsidRPr="00D22217">
        <w:rPr>
          <w:rFonts w:asciiTheme="minorHAnsi" w:hAnsiTheme="minorHAnsi"/>
          <w:sz w:val="22"/>
          <w:szCs w:val="22"/>
          <w:lang w:val="es-AR"/>
        </w:rPr>
        <w:t xml:space="preserve">Altairo, Daniela y otros (2014) </w:t>
      </w:r>
      <w:r w:rsidRPr="00D22217">
        <w:rPr>
          <w:rFonts w:asciiTheme="minorHAnsi" w:hAnsiTheme="minorHAnsi"/>
          <w:i/>
          <w:sz w:val="22"/>
          <w:szCs w:val="22"/>
          <w:lang w:val="es-AR"/>
        </w:rPr>
        <w:t>Evaluación y acreditación universitaria. Actores y políticas en perspectiva.</w:t>
      </w:r>
      <w:r w:rsidRPr="00D22217">
        <w:rPr>
          <w:rFonts w:asciiTheme="minorHAnsi" w:hAnsiTheme="minorHAnsi"/>
          <w:sz w:val="22"/>
          <w:szCs w:val="22"/>
          <w:lang w:val="es-AR"/>
        </w:rPr>
        <w:t xml:space="preserve"> Buenos Aires: Colección de Educación Superior, Universidad de Palermo.</w:t>
      </w:r>
    </w:p>
    <w:p w14:paraId="543935EE" w14:textId="77777777" w:rsidR="003F241B" w:rsidRPr="00D22217" w:rsidRDefault="003F241B" w:rsidP="0011626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 xml:space="preserve">Casassus, Juan (2000) “Problemas de la gestión educativa en América Latina (la tensión entre los paradigmas de tipo A y el tipo B)”. En Internet: </w:t>
      </w:r>
      <w:hyperlink r:id="rId8" w:history="1">
        <w:r w:rsidRPr="00D22217">
          <w:rPr>
            <w:rStyle w:val="Hipervnculo"/>
            <w:rFonts w:asciiTheme="minorHAnsi" w:hAnsiTheme="minorHAnsi" w:cs="Arial"/>
            <w:sz w:val="22"/>
            <w:szCs w:val="22"/>
          </w:rPr>
          <w:t>http://ceadug.ugto.mx/iglu/Mod%20III/lecturas/Problemas_gestion_educativa1.pdf</w:t>
        </w:r>
      </w:hyperlink>
    </w:p>
    <w:p w14:paraId="31D6C24E" w14:textId="77777777" w:rsidR="009B421B" w:rsidRPr="00D22217" w:rsidRDefault="009B421B" w:rsidP="004E0A2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Style w:val="Textoennegrita"/>
          <w:rFonts w:asciiTheme="minorHAnsi" w:hAnsiTheme="minorHAnsi"/>
          <w:b w:val="0"/>
          <w:sz w:val="22"/>
          <w:szCs w:val="22"/>
        </w:rPr>
        <w:t>Codina, Lluís (2003)</w:t>
      </w:r>
      <w:r w:rsidRPr="00D22217">
        <w:rPr>
          <w:rFonts w:asciiTheme="minorHAnsi" w:hAnsiTheme="minorHAnsi"/>
          <w:b/>
          <w:sz w:val="22"/>
          <w:szCs w:val="22"/>
        </w:rPr>
        <w:t>.</w:t>
      </w:r>
      <w:r w:rsidRPr="00D22217">
        <w:rPr>
          <w:rFonts w:asciiTheme="minorHAnsi" w:hAnsiTheme="minorHAnsi"/>
          <w:sz w:val="22"/>
          <w:szCs w:val="22"/>
        </w:rPr>
        <w:t xml:space="preserve"> “</w:t>
      </w:r>
      <w:r w:rsidRPr="00D22217">
        <w:rPr>
          <w:rStyle w:val="nfasis"/>
          <w:rFonts w:asciiTheme="minorHAnsi" w:hAnsiTheme="minorHAnsi"/>
          <w:i w:val="0"/>
          <w:sz w:val="22"/>
          <w:szCs w:val="22"/>
        </w:rPr>
        <w:t>Metodología de análisis y evaluación de recursos digitales en línea”</w:t>
      </w:r>
      <w:r w:rsidR="004352A5" w:rsidRPr="00D22217">
        <w:rPr>
          <w:rStyle w:val="nfasis"/>
          <w:rFonts w:asciiTheme="minorHAnsi" w:hAnsiTheme="minorHAnsi"/>
          <w:sz w:val="22"/>
          <w:szCs w:val="22"/>
        </w:rPr>
        <w:t xml:space="preserve">. </w:t>
      </w:r>
      <w:r w:rsidRPr="00D22217">
        <w:rPr>
          <w:rFonts w:asciiTheme="minorHAnsi" w:hAnsiTheme="minorHAnsi"/>
          <w:sz w:val="22"/>
          <w:szCs w:val="22"/>
        </w:rPr>
        <w:t xml:space="preserve">Oct/03. </w:t>
      </w:r>
      <w:hyperlink r:id="rId9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http://www.lluiscodina.com/metodos/metodov6.doc</w:t>
        </w:r>
      </w:hyperlink>
    </w:p>
    <w:p w14:paraId="16E8F1D2" w14:textId="77777777" w:rsidR="003142E8" w:rsidRPr="00D22217" w:rsidRDefault="003142E8" w:rsidP="003142E8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Fernández Lamarra, Norberto (comp.) (2006) </w:t>
      </w:r>
      <w:r w:rsidRPr="00D22217">
        <w:rPr>
          <w:rFonts w:asciiTheme="minorHAnsi" w:hAnsiTheme="minorHAnsi"/>
          <w:i/>
          <w:iCs/>
          <w:sz w:val="22"/>
          <w:szCs w:val="22"/>
          <w:lang w:val="es-ES"/>
        </w:rPr>
        <w:t>Política, planeamiento y gestión de la educación. Modelos de simulación en la Argentina.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1ra ed. Caresos: Universidad Nacional de Tres de Febrero.En Internet: </w:t>
      </w:r>
      <w:hyperlink r:id="rId10" w:history="1">
        <w:r w:rsidRPr="00D22217">
          <w:rPr>
            <w:rStyle w:val="Hipervnculo"/>
            <w:rFonts w:asciiTheme="minorHAnsi" w:hAnsiTheme="minorHAnsi"/>
            <w:sz w:val="22"/>
            <w:szCs w:val="22"/>
            <w:lang w:val="es-ES"/>
          </w:rPr>
          <w:t>http://unesdoc.unesco.org/images/0015/001506/150635s.pdf</w:t>
        </w:r>
      </w:hyperlink>
    </w:p>
    <w:p w14:paraId="0191C3B5" w14:textId="77777777" w:rsidR="00286509" w:rsidRPr="00D22217" w:rsidRDefault="00286509" w:rsidP="0028650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lastRenderedPageBreak/>
        <w:t xml:space="preserve">Fullan, Michael. “El significado del cambio educativo: un cuarto de siglo de aprendizaje”, en </w:t>
      </w:r>
      <w:r w:rsidRPr="00D22217">
        <w:rPr>
          <w:rFonts w:asciiTheme="minorHAnsi" w:hAnsiTheme="minorHAnsi"/>
          <w:i/>
          <w:iCs/>
          <w:sz w:val="22"/>
          <w:szCs w:val="22"/>
        </w:rPr>
        <w:t>Profesorado</w:t>
      </w:r>
      <w:r w:rsidRPr="00D22217">
        <w:rPr>
          <w:rFonts w:asciiTheme="minorHAnsi" w:hAnsiTheme="minorHAnsi"/>
          <w:sz w:val="22"/>
          <w:szCs w:val="22"/>
        </w:rPr>
        <w:t>, Revista de currículum y formación del profesorado, 6 (1–2), 2002.</w:t>
      </w:r>
      <w:r w:rsidR="00FC1F71" w:rsidRPr="00D22217">
        <w:rPr>
          <w:rFonts w:asciiTheme="minorHAnsi" w:hAnsiTheme="minorHAnsi"/>
          <w:sz w:val="22"/>
          <w:szCs w:val="22"/>
        </w:rPr>
        <w:t>En Internet:</w:t>
      </w:r>
      <w:r w:rsidRPr="00D22217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http://www.ugr.es/~recfpro/rev61ART1.pdf</w:t>
        </w:r>
      </w:hyperlink>
    </w:p>
    <w:p w14:paraId="500DB5FE" w14:textId="77777777" w:rsidR="00DB1ACE" w:rsidRPr="00D22217" w:rsidRDefault="00DB1ACE" w:rsidP="00DB1AC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>García Aretio, L. (1986)</w:t>
      </w:r>
      <w:r w:rsidRPr="00D222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22217">
        <w:rPr>
          <w:rFonts w:asciiTheme="minorHAnsi" w:hAnsiTheme="minorHAnsi"/>
          <w:i/>
          <w:iCs/>
          <w:sz w:val="22"/>
          <w:szCs w:val="22"/>
        </w:rPr>
        <w:t>Educación superior a distancia. Análisis de su eficacia.</w:t>
      </w:r>
      <w:r w:rsidRPr="00D22217">
        <w:rPr>
          <w:rFonts w:asciiTheme="minorHAnsi" w:hAnsiTheme="minorHAnsi"/>
          <w:sz w:val="22"/>
          <w:szCs w:val="22"/>
        </w:rPr>
        <w:t xml:space="preserve"> Badajoz: UNED-Mérida. (Parte segunda: Análisis de la eficacia)</w:t>
      </w:r>
    </w:p>
    <w:p w14:paraId="390BB6CE" w14:textId="77777777" w:rsidR="000E5312" w:rsidRPr="00D22217" w:rsidRDefault="000E5312" w:rsidP="000E5312">
      <w:pPr>
        <w:spacing w:after="120"/>
        <w:jc w:val="both"/>
        <w:rPr>
          <w:rFonts w:asciiTheme="minorHAnsi" w:hAnsiTheme="minorHAnsi"/>
          <w:sz w:val="22"/>
          <w:szCs w:val="22"/>
          <w:lang w:val="es-AR"/>
        </w:rPr>
      </w:pPr>
      <w:r w:rsidRPr="00D22217">
        <w:rPr>
          <w:rFonts w:asciiTheme="minorHAnsi" w:hAnsiTheme="minorHAnsi"/>
          <w:sz w:val="22"/>
          <w:szCs w:val="22"/>
          <w:lang w:val="es-AR"/>
        </w:rPr>
        <w:t xml:space="preserve">García L., Manzione, A.M. y Celaya, M. (2015) </w:t>
      </w:r>
      <w:r w:rsidRPr="00D22217">
        <w:rPr>
          <w:rFonts w:asciiTheme="minorHAnsi" w:hAnsiTheme="minorHAnsi"/>
          <w:i/>
          <w:sz w:val="22"/>
          <w:szCs w:val="22"/>
          <w:lang w:val="es-AR"/>
        </w:rPr>
        <w:t>Administración y gestión de la educación: la configuración del campo de estudio.</w:t>
      </w:r>
      <w:r w:rsidRPr="00D22217">
        <w:rPr>
          <w:rFonts w:asciiTheme="minorHAnsi" w:hAnsiTheme="minorHAnsi"/>
          <w:sz w:val="22"/>
          <w:szCs w:val="22"/>
          <w:lang w:val="es-AR"/>
        </w:rPr>
        <w:t xml:space="preserve"> Bernal: Universidad Nacional de Quilmes.</w:t>
      </w:r>
    </w:p>
    <w:p w14:paraId="1170C080" w14:textId="77777777" w:rsidR="009B421B" w:rsidRPr="00D22217" w:rsidRDefault="009B421B" w:rsidP="00E1557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Garrison, D. R. y Anderson, T. (2005). </w:t>
      </w:r>
      <w:r w:rsidRPr="00D22217">
        <w:rPr>
          <w:rFonts w:asciiTheme="minorHAnsi" w:hAnsiTheme="minorHAnsi"/>
          <w:i/>
          <w:sz w:val="22"/>
          <w:szCs w:val="22"/>
        </w:rPr>
        <w:t>El e-learning en el siglo XXI. Investigación y práctica</w:t>
      </w:r>
      <w:r w:rsidRPr="00D22217">
        <w:rPr>
          <w:rFonts w:asciiTheme="minorHAnsi" w:hAnsiTheme="minorHAnsi"/>
          <w:sz w:val="22"/>
          <w:szCs w:val="22"/>
        </w:rPr>
        <w:t>. Barcelona: Ed. Octaedro.</w:t>
      </w:r>
    </w:p>
    <w:p w14:paraId="2D95A2CD" w14:textId="77777777" w:rsidR="00537AB0" w:rsidRPr="00D22217" w:rsidRDefault="004E0A21" w:rsidP="00E1557B">
      <w:pPr>
        <w:spacing w:after="120"/>
        <w:ind w:left="24"/>
        <w:rPr>
          <w:rFonts w:asciiTheme="minorHAnsi" w:hAnsiTheme="minorHAnsi"/>
          <w:sz w:val="22"/>
          <w:szCs w:val="22"/>
          <w:lang w:val="es-AR"/>
        </w:rPr>
      </w:pPr>
      <w:r w:rsidRPr="00D22217">
        <w:rPr>
          <w:rFonts w:asciiTheme="minorHAnsi" w:hAnsiTheme="minorHAnsi"/>
          <w:sz w:val="22"/>
          <w:szCs w:val="22"/>
          <w:lang w:val="es-AR"/>
        </w:rPr>
        <w:t>ITIC UE (2009)</w:t>
      </w:r>
      <w:r w:rsidR="00537AB0" w:rsidRPr="00D22217">
        <w:rPr>
          <w:rFonts w:asciiTheme="minorHAnsi" w:hAnsiTheme="minorHAnsi"/>
          <w:sz w:val="22"/>
          <w:szCs w:val="22"/>
          <w:lang w:val="es-AR"/>
        </w:rPr>
        <w:t xml:space="preserve">  Indicadores de TIC en escuelas primarias y secundarias de la UE. En Internet:</w:t>
      </w:r>
      <w:r w:rsidR="00E1557B" w:rsidRPr="00D22217">
        <w:rPr>
          <w:rFonts w:asciiTheme="minorHAnsi" w:hAnsiTheme="minorHAnsi"/>
          <w:sz w:val="22"/>
          <w:szCs w:val="22"/>
          <w:lang w:val="es-AR"/>
        </w:rPr>
        <w:t xml:space="preserve"> </w:t>
      </w:r>
      <w:hyperlink r:id="rId12" w:history="1">
        <w:r w:rsidR="00537AB0" w:rsidRPr="00D22217">
          <w:rPr>
            <w:rStyle w:val="Hipervnculo"/>
            <w:rFonts w:asciiTheme="minorHAnsi" w:hAnsiTheme="minorHAnsi"/>
            <w:sz w:val="22"/>
            <w:szCs w:val="22"/>
          </w:rPr>
          <w:t>http://ec.europa.eu/education/more-information/doc/ictindicsum_en.pdf</w:t>
        </w:r>
      </w:hyperlink>
    </w:p>
    <w:p w14:paraId="60936411" w14:textId="77777777" w:rsidR="00B759B5" w:rsidRPr="00D22217" w:rsidRDefault="00B759B5" w:rsidP="00941083">
      <w:pPr>
        <w:spacing w:after="120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Juárez de Perona, Hada G. (2012) “El cambio organizativo frente a los entornos virtuales de enseñanza y aprendizaje. Propuestas para la gestión”. </w:t>
      </w:r>
      <w:r w:rsidR="00191A83" w:rsidRPr="00D22217"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D22217">
        <w:rPr>
          <w:rFonts w:asciiTheme="minorHAnsi" w:hAnsiTheme="minorHAnsi"/>
          <w:sz w:val="22"/>
          <w:szCs w:val="22"/>
          <w:lang w:val="es-ES"/>
        </w:rPr>
        <w:t>Revista VEsC</w:t>
      </w:r>
      <w:r w:rsidR="004E0A21" w:rsidRPr="00D22217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D22217">
        <w:rPr>
          <w:rFonts w:asciiTheme="minorHAnsi" w:hAnsiTheme="minorHAnsi"/>
          <w:sz w:val="22"/>
          <w:szCs w:val="22"/>
          <w:lang w:val="es-ES"/>
        </w:rPr>
        <w:t>Año 3</w:t>
      </w:r>
      <w:r w:rsidR="004E0A21" w:rsidRPr="00D22217">
        <w:rPr>
          <w:rFonts w:asciiTheme="minorHAnsi" w:hAnsiTheme="minorHAnsi"/>
          <w:sz w:val="22"/>
          <w:szCs w:val="22"/>
          <w:lang w:val="es-ES"/>
        </w:rPr>
        <w:t>,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Nro 4</w:t>
      </w:r>
      <w:r w:rsidR="004E0A21" w:rsidRPr="00D22217">
        <w:rPr>
          <w:rFonts w:asciiTheme="minorHAnsi" w:hAnsiTheme="minorHAnsi"/>
          <w:sz w:val="22"/>
          <w:szCs w:val="22"/>
          <w:lang w:val="es-ES"/>
        </w:rPr>
        <w:t>. E</w:t>
      </w:r>
      <w:r w:rsidRPr="00D22217">
        <w:rPr>
          <w:rFonts w:asciiTheme="minorHAnsi" w:hAnsiTheme="minorHAnsi"/>
          <w:sz w:val="22"/>
          <w:szCs w:val="22"/>
          <w:lang w:val="es-ES"/>
        </w:rPr>
        <w:t>n</w:t>
      </w:r>
      <w:r w:rsidR="00191A83" w:rsidRPr="00D22217">
        <w:rPr>
          <w:rFonts w:asciiTheme="minorHAnsi" w:hAnsiTheme="minorHAnsi"/>
          <w:sz w:val="22"/>
          <w:szCs w:val="22"/>
          <w:lang w:val="es-ES"/>
        </w:rPr>
        <w:t xml:space="preserve"> Internet: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</w:t>
      </w:r>
      <w:hyperlink r:id="rId13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http://revistas.unc.edu.ar/index.php/vesc/article/view/1888/944</w:t>
        </w:r>
      </w:hyperlink>
    </w:p>
    <w:p w14:paraId="1172D8F7" w14:textId="77777777" w:rsidR="00776FE5" w:rsidRPr="00D22217" w:rsidRDefault="00776FE5" w:rsidP="00776FE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  <w:lang w:val="es-AR" w:eastAsia="es-AR"/>
        </w:rPr>
        <w:t>Laurelli, E., García, A. y Guido, L. (2011) “El devenir de la planificación estratégica. América Latina hacia la búsqueda de utopías”. Presentación en Colloque Métropoles des Amériques “Inégalité, conflicts et gouvernance”, Montreal, 3 rt 4 octobre 2011.</w:t>
      </w:r>
    </w:p>
    <w:p w14:paraId="7DFA27B6" w14:textId="77777777" w:rsidR="00297AD8" w:rsidRPr="00D22217" w:rsidRDefault="00297AD8" w:rsidP="00297AD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Medina Vásquez, Javier y Ortegón, Edgar (2006) “Manual de prospectiva y decisión estratégica: bases teóricas e instrumentos para América Latina y el Caribe”. Naciones Unidas. CEPAL. Santiago de Chile. </w:t>
      </w:r>
      <w:hyperlink r:id="rId14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http://www.oei.es/salactsi/manual51.pdf</w:t>
        </w:r>
      </w:hyperlink>
    </w:p>
    <w:p w14:paraId="00D262DD" w14:textId="77777777" w:rsidR="003F241B" w:rsidRPr="00D22217" w:rsidRDefault="003F241B" w:rsidP="003F241B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McGinn, Noel y Porter, Luis. “El supuesto fracaso de la planificación educativa en América Latina”. </w:t>
      </w:r>
      <w:r w:rsidRPr="00D22217">
        <w:rPr>
          <w:rFonts w:asciiTheme="minorHAnsi" w:hAnsiTheme="minorHAnsi"/>
          <w:i/>
          <w:iCs/>
          <w:sz w:val="22"/>
          <w:szCs w:val="22"/>
          <w:lang w:val="es-ES"/>
        </w:rPr>
        <w:t>Revista Latinoamericana de Estudios Educativos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(México) [en línea] 2005, XXXV (3er-4to trimestres). ISSN 0185-1284. Disponible en:</w:t>
      </w:r>
      <w:hyperlink r:id="rId15" w:history="1">
        <w:r w:rsidRPr="00D22217">
          <w:rPr>
            <w:rFonts w:asciiTheme="minorHAnsi" w:hAnsiTheme="minorHAnsi"/>
            <w:sz w:val="22"/>
            <w:szCs w:val="22"/>
            <w:lang w:val="es-ES"/>
          </w:rPr>
          <w:t>&lt;http://www.redalyc.org/articulo.oa?id=27035404&gt; </w:t>
        </w:r>
      </w:hyperlink>
    </w:p>
    <w:p w14:paraId="22276193" w14:textId="77777777" w:rsidR="00DB1ACE" w:rsidRPr="00D22217" w:rsidRDefault="00DB1ACE" w:rsidP="00DB1AC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Oliveira, Joao Batista Araújo e ed; Rumble, Greville, ed. (1992) </w:t>
      </w:r>
      <w:r w:rsidRPr="00D22217">
        <w:rPr>
          <w:rFonts w:asciiTheme="minorHAnsi" w:hAnsiTheme="minorHAnsi"/>
          <w:i/>
          <w:iCs/>
          <w:sz w:val="22"/>
          <w:szCs w:val="22"/>
        </w:rPr>
        <w:t xml:space="preserve">Educación a distancia en América Latina: análisis de costo-efectividad. </w:t>
      </w:r>
      <w:r w:rsidRPr="00D22217">
        <w:rPr>
          <w:rFonts w:asciiTheme="minorHAnsi" w:hAnsiTheme="minorHAnsi"/>
          <w:sz w:val="22"/>
          <w:szCs w:val="22"/>
        </w:rPr>
        <w:t xml:space="preserve">Documento técnico del Instituto de Desarrollo Económico (IDE). Washington, DC: Banco Mundial. Consultado en Internet: </w:t>
      </w:r>
      <w:hyperlink r:id="rId16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http://econ.worldbank.org/external/default/main?pagePK=64165259&amp;theSitePK=469372&amp;piPK=64165421&amp;menuPK=64166093&amp;entityID=000178830_98101911155120</w:t>
        </w:r>
      </w:hyperlink>
    </w:p>
    <w:p w14:paraId="5BD6FB1A" w14:textId="77777777" w:rsidR="00297AD8" w:rsidRPr="00D22217" w:rsidRDefault="00297AD8" w:rsidP="00297AD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Ortega San Martín, Fernando. “La prospectiva: herramienta indispensable de planeamiento en una era de cambios”. Consultado en Internet, diciembre 2013: </w:t>
      </w:r>
      <w:hyperlink r:id="rId17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http://www.oei.es/salactsi/index.php</w:t>
        </w:r>
      </w:hyperlink>
    </w:p>
    <w:p w14:paraId="616BEA59" w14:textId="77777777" w:rsidR="009B421B" w:rsidRPr="00D22217" w:rsidRDefault="009B421B" w:rsidP="00E1557B">
      <w:pPr>
        <w:spacing w:after="120"/>
        <w:rPr>
          <w:rFonts w:asciiTheme="minorHAnsi" w:hAnsiTheme="minorHAnsi" w:cs="Arial"/>
          <w:sz w:val="22"/>
          <w:szCs w:val="22"/>
          <w:lang w:val="en-GB"/>
        </w:rPr>
      </w:pPr>
      <w:r w:rsidRPr="00D22217">
        <w:rPr>
          <w:rFonts w:asciiTheme="minorHAnsi" w:hAnsiTheme="minorHAnsi" w:cs="Arial"/>
          <w:sz w:val="22"/>
          <w:szCs w:val="22"/>
        </w:rPr>
        <w:t xml:space="preserve">Rubio, M. J. (2003). “Enfoques y modelos de evaluación del e-learning”.  </w:t>
      </w:r>
      <w:r w:rsidRPr="00D22217">
        <w:rPr>
          <w:rFonts w:asciiTheme="minorHAnsi" w:hAnsiTheme="minorHAnsi" w:cs="Arial"/>
          <w:sz w:val="22"/>
          <w:szCs w:val="22"/>
          <w:lang w:val="en-GB"/>
        </w:rPr>
        <w:t xml:space="preserve">RELIEVE, v. 9, n. 2, p. 101-120. </w:t>
      </w:r>
      <w:hyperlink r:id="rId18" w:history="1">
        <w:r w:rsidRPr="00D22217">
          <w:rPr>
            <w:rStyle w:val="Hipervnculo"/>
            <w:rFonts w:asciiTheme="minorHAnsi" w:hAnsiTheme="minorHAnsi" w:cs="Arial"/>
            <w:sz w:val="22"/>
            <w:szCs w:val="22"/>
            <w:lang w:val="en-GB"/>
          </w:rPr>
          <w:t>http://www.uv.es/RELIEVE/v9n2/RELIEVEv9n2_1.htm</w:t>
        </w:r>
      </w:hyperlink>
    </w:p>
    <w:p w14:paraId="040A4F06" w14:textId="77777777" w:rsidR="0011047F" w:rsidRPr="00D22217" w:rsidRDefault="0011047F" w:rsidP="001104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>Roig, Hebe (2013) “Evaluación preordenada y evaluación deliberativa: en busca de alternativas para la evaluación en la universidad”. En M. Catalina Nosiglia (comp.) La evaluación universitaria. Buenos Aires: EUDEBA.</w:t>
      </w:r>
    </w:p>
    <w:p w14:paraId="1A8641DE" w14:textId="77777777" w:rsidR="0011047F" w:rsidRPr="00D22217" w:rsidRDefault="0011047F" w:rsidP="001104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>Roig, Hebe</w:t>
      </w:r>
      <w:r w:rsidR="00231CEE" w:rsidRPr="00D22217">
        <w:rPr>
          <w:rFonts w:asciiTheme="minorHAnsi" w:hAnsiTheme="minorHAnsi" w:cs="Arial"/>
          <w:sz w:val="22"/>
          <w:szCs w:val="22"/>
        </w:rPr>
        <w:t xml:space="preserve"> (2013)</w:t>
      </w:r>
      <w:r w:rsidRPr="00D22217">
        <w:rPr>
          <w:rFonts w:asciiTheme="minorHAnsi" w:hAnsiTheme="minorHAnsi" w:cs="Arial"/>
          <w:sz w:val="22"/>
          <w:szCs w:val="22"/>
        </w:rPr>
        <w:t xml:space="preserve"> “Evaluación y acreditación: la educación a distancia bajo examen”. Conferencia en I Jornadas Nacionales III Jornadas “Experiencias e Investigación en Educación a Distancia y Tecnología Educativa”. U</w:t>
      </w:r>
      <w:r w:rsidR="00231CEE" w:rsidRPr="00D22217">
        <w:rPr>
          <w:rFonts w:asciiTheme="minorHAnsi" w:hAnsiTheme="minorHAnsi" w:cs="Arial"/>
          <w:sz w:val="22"/>
          <w:szCs w:val="22"/>
        </w:rPr>
        <w:t>niversidad Nacional de Córdoba.</w:t>
      </w:r>
    </w:p>
    <w:p w14:paraId="2B99AD54" w14:textId="77777777" w:rsidR="000E5312" w:rsidRPr="00D22217" w:rsidRDefault="000E5312" w:rsidP="000E531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>Roig, H. y Moretta, R. (2016) “Prácticas y políticas en la gestión de la educación a distancia”. III Congreso Internacional de Educación "FORMACIÓN, SUJETOS Y PRÁCTICAS". IELES, Facultad de Ciencias Humanas, UNLPam - 28,29 y 30 de Abril de 2016.</w:t>
      </w:r>
    </w:p>
    <w:p w14:paraId="419B3486" w14:textId="77777777" w:rsidR="00FA550B" w:rsidRPr="00D22217" w:rsidRDefault="00FA550B" w:rsidP="00FA550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lastRenderedPageBreak/>
        <w:t xml:space="preserve">Ruiz Puente, María del Carmen (2009) </w:t>
      </w:r>
      <w:r w:rsidRPr="00D22217">
        <w:rPr>
          <w:rFonts w:asciiTheme="minorHAnsi" w:hAnsiTheme="minorHAnsi"/>
          <w:i/>
          <w:sz w:val="22"/>
          <w:szCs w:val="22"/>
        </w:rPr>
        <w:t>Organización y gestión del proyecto</w:t>
      </w:r>
      <w:r w:rsidRPr="00D22217">
        <w:rPr>
          <w:rFonts w:asciiTheme="minorHAnsi" w:hAnsiTheme="minorHAnsi"/>
          <w:sz w:val="22"/>
          <w:szCs w:val="22"/>
        </w:rPr>
        <w:t xml:space="preserve">. Open Course Ware, Universidad de Cantabria. En internet: </w:t>
      </w:r>
      <w:hyperlink r:id="rId19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http://ocw.unican.es/ensenanzas-tecnicas/organizacion-y-gestion-del-proyecto</w:t>
        </w:r>
      </w:hyperlink>
    </w:p>
    <w:p w14:paraId="7A3ADDAE" w14:textId="77777777" w:rsidR="000D018F" w:rsidRPr="00D22217" w:rsidRDefault="000D018F" w:rsidP="000D018F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Santoveña Casal, S. (2010) “Cuestionario de evaluación de la calidad de los cursos virtuales de la UNED”. RED, Revista de Educación a Distancia. Número 25. 15  de diciembre de 2010. En Internet: </w:t>
      </w:r>
      <w:hyperlink r:id="rId20" w:history="1">
        <w:r w:rsidRPr="00D22217">
          <w:rPr>
            <w:rStyle w:val="Hipervnculo"/>
            <w:rFonts w:asciiTheme="minorHAnsi" w:hAnsiTheme="minorHAnsi"/>
            <w:sz w:val="22"/>
            <w:szCs w:val="22"/>
            <w:lang w:val="es-ES"/>
          </w:rPr>
          <w:t>http://www.um.es/ead/red/25/</w:t>
        </w:r>
      </w:hyperlink>
    </w:p>
    <w:p w14:paraId="3F5756B8" w14:textId="77777777" w:rsidR="000D018F" w:rsidRPr="00D22217" w:rsidRDefault="000D018F" w:rsidP="000D018F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Santos Guerra, Miguel Ángel (1995) “Estrategias para la evaluación interna de centros educativos” (Capítulo X), en </w:t>
      </w:r>
      <w:r w:rsidRPr="00D22217">
        <w:rPr>
          <w:rFonts w:asciiTheme="minorHAnsi" w:hAnsiTheme="minorHAnsi"/>
          <w:i/>
          <w:iCs/>
          <w:sz w:val="22"/>
          <w:szCs w:val="22"/>
          <w:lang w:val="es-ES"/>
        </w:rPr>
        <w:t>La evaluación: un proceso de diálogo, comprensión y mejora</w:t>
      </w:r>
      <w:r w:rsidRPr="00D22217">
        <w:rPr>
          <w:rFonts w:asciiTheme="minorHAnsi" w:hAnsiTheme="minorHAnsi"/>
          <w:sz w:val="22"/>
          <w:szCs w:val="22"/>
          <w:lang w:val="es-ES"/>
        </w:rPr>
        <w:t>. Málaga: Ediciones Aljibe.</w:t>
      </w:r>
    </w:p>
    <w:p w14:paraId="14A6AA16" w14:textId="77777777" w:rsidR="009B421B" w:rsidRPr="00D22217" w:rsidRDefault="009B421B" w:rsidP="004E0A21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 xml:space="preserve">Teare, Richard; Davies, David y Sandelands (2002) </w:t>
      </w:r>
      <w:r w:rsidRPr="00D22217">
        <w:rPr>
          <w:rFonts w:asciiTheme="minorHAnsi" w:hAnsiTheme="minorHAnsi" w:cs="Arial"/>
          <w:i/>
          <w:sz w:val="22"/>
          <w:szCs w:val="22"/>
        </w:rPr>
        <w:t>Organizaciones que aprenden y formación virtual</w:t>
      </w:r>
      <w:r w:rsidRPr="00D22217">
        <w:rPr>
          <w:rFonts w:asciiTheme="minorHAnsi" w:hAnsiTheme="minorHAnsi" w:cs="Arial"/>
          <w:sz w:val="22"/>
          <w:szCs w:val="22"/>
        </w:rPr>
        <w:t>. Barcelona, Gedisa.</w:t>
      </w:r>
    </w:p>
    <w:p w14:paraId="58D7CE48" w14:textId="77777777" w:rsidR="00B5717F" w:rsidRPr="00D22217" w:rsidRDefault="00B5717F" w:rsidP="00B571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 xml:space="preserve">Tünnermann Berheim, Carlos. “La Universidad en el contexto de la Internacionalización y la Multiculturalidad”. Conferencia en Sexto Congreso Internacional Retos y Expectativas de la Universidad, Benemérita Universidad Autónoma de Puebla, Puebla, México. Del 1, 2 y 3 de junio de 2006. En Internet: </w:t>
      </w:r>
      <w:hyperlink r:id="rId21" w:history="1">
        <w:r w:rsidRPr="00D22217">
          <w:rPr>
            <w:rStyle w:val="Hipervnculo"/>
            <w:rFonts w:asciiTheme="minorHAnsi" w:hAnsiTheme="minorHAnsi" w:cs="Arial"/>
            <w:sz w:val="22"/>
            <w:szCs w:val="22"/>
          </w:rPr>
          <w:t>http://www.congresoretosyexpectativas.udg.mx/Congreso%206/Conferencias%20Magistrales/Mesa4/carlostunnerman.pdf</w:t>
        </w:r>
      </w:hyperlink>
    </w:p>
    <w:p w14:paraId="6A117426" w14:textId="77777777" w:rsidR="003142E8" w:rsidRPr="00D22217" w:rsidRDefault="003142E8" w:rsidP="003142E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UNESCO (2005) </w:t>
      </w:r>
      <w:r w:rsidRPr="00D22217">
        <w:rPr>
          <w:rFonts w:asciiTheme="minorHAnsi" w:hAnsiTheme="minorHAnsi"/>
          <w:i/>
          <w:iCs/>
          <w:sz w:val="22"/>
          <w:szCs w:val="22"/>
        </w:rPr>
        <w:t>Modelo de Simulación de Políticas &amp; Estrategias Educativas. EPSSim Versión 2.1. Manual del Usuario</w:t>
      </w:r>
      <w:r w:rsidRPr="00D22217">
        <w:rPr>
          <w:rFonts w:asciiTheme="minorHAnsi" w:hAnsiTheme="minorHAnsi"/>
          <w:sz w:val="22"/>
          <w:szCs w:val="22"/>
        </w:rPr>
        <w:t xml:space="preserve">. Sección para el apoyo a las estrategias educativas nacionales. París, 2005. En Internet: </w:t>
      </w:r>
      <w:hyperlink r:id="rId22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http://unesdoc.unesco.org/images/0013/001395/139550s.pdf</w:t>
        </w:r>
      </w:hyperlink>
    </w:p>
    <w:p w14:paraId="3AA1C766" w14:textId="77777777" w:rsidR="00B26A47" w:rsidRPr="00D22217" w:rsidRDefault="00B26A47" w:rsidP="00B26A47">
      <w:pPr>
        <w:spacing w:after="120"/>
        <w:jc w:val="both"/>
        <w:rPr>
          <w:rFonts w:asciiTheme="minorHAnsi" w:hAnsiTheme="minorHAnsi"/>
        </w:rPr>
      </w:pPr>
      <w:r w:rsidRPr="00D22217">
        <w:rPr>
          <w:rFonts w:asciiTheme="minorHAnsi" w:hAnsiTheme="minorHAnsi"/>
          <w:sz w:val="22"/>
          <w:szCs w:val="22"/>
        </w:rPr>
        <w:t xml:space="preserve">Zoppi, Ana María (2008) </w:t>
      </w:r>
      <w:r w:rsidRPr="00D22217">
        <w:rPr>
          <w:rFonts w:asciiTheme="minorHAnsi" w:hAnsiTheme="minorHAnsi"/>
          <w:i/>
          <w:sz w:val="22"/>
          <w:szCs w:val="22"/>
        </w:rPr>
        <w:t>El planeamiento de la educación en los procesos constructivos del curriculum</w:t>
      </w:r>
      <w:r w:rsidRPr="00D22217">
        <w:rPr>
          <w:rFonts w:asciiTheme="minorHAnsi" w:hAnsiTheme="minorHAnsi"/>
          <w:sz w:val="22"/>
          <w:szCs w:val="22"/>
        </w:rPr>
        <w:t>. Buenos Aires: Miño y Dávila.</w:t>
      </w:r>
    </w:p>
    <w:p w14:paraId="6B6B559D" w14:textId="77777777" w:rsidR="00FA550B" w:rsidRPr="00D22217" w:rsidRDefault="00FA550B" w:rsidP="00DB1AC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FA550B" w:rsidRPr="00D22217" w:rsidSect="00610A6A">
      <w:footerReference w:type="even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C6B0" w14:textId="77777777" w:rsidR="00CB5663" w:rsidRDefault="00CB5663">
      <w:r>
        <w:separator/>
      </w:r>
    </w:p>
  </w:endnote>
  <w:endnote w:type="continuationSeparator" w:id="0">
    <w:p w14:paraId="408151AA" w14:textId="77777777" w:rsidR="00CB5663" w:rsidRDefault="00CB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6940" w14:textId="77777777" w:rsidR="00533F4A" w:rsidRDefault="00610A6A" w:rsidP="00DB46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F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3B7E0A" w14:textId="77777777" w:rsidR="00533F4A" w:rsidRDefault="00533F4A" w:rsidP="001314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9907" w14:textId="77F92203" w:rsidR="00533F4A" w:rsidRPr="007D1818" w:rsidRDefault="00610A6A" w:rsidP="007D1818">
    <w:pPr>
      <w:pStyle w:val="Piedepgina"/>
      <w:framePr w:wrap="around" w:vAnchor="text" w:hAnchor="margin" w:xAlign="right" w:y="-37"/>
      <w:rPr>
        <w:rStyle w:val="Nmerodepgina"/>
        <w:rFonts w:asciiTheme="minorHAnsi" w:hAnsiTheme="minorHAnsi"/>
      </w:rPr>
    </w:pPr>
    <w:r w:rsidRPr="007D1818">
      <w:rPr>
        <w:rStyle w:val="Nmerodepgina"/>
        <w:rFonts w:asciiTheme="minorHAnsi" w:hAnsiTheme="minorHAnsi"/>
      </w:rPr>
      <w:fldChar w:fldCharType="begin"/>
    </w:r>
    <w:r w:rsidR="00533F4A" w:rsidRPr="007D1818">
      <w:rPr>
        <w:rStyle w:val="Nmerodepgina"/>
        <w:rFonts w:asciiTheme="minorHAnsi" w:hAnsiTheme="minorHAnsi"/>
      </w:rPr>
      <w:instrText xml:space="preserve">PAGE  </w:instrText>
    </w:r>
    <w:r w:rsidRPr="007D1818">
      <w:rPr>
        <w:rStyle w:val="Nmerodepgina"/>
        <w:rFonts w:asciiTheme="minorHAnsi" w:hAnsiTheme="minorHAnsi"/>
      </w:rPr>
      <w:fldChar w:fldCharType="separate"/>
    </w:r>
    <w:r w:rsidR="00B8526D">
      <w:rPr>
        <w:rStyle w:val="Nmerodepgina"/>
        <w:rFonts w:asciiTheme="minorHAnsi" w:hAnsiTheme="minorHAnsi"/>
        <w:noProof/>
      </w:rPr>
      <w:t>1</w:t>
    </w:r>
    <w:r w:rsidRPr="007D1818">
      <w:rPr>
        <w:rStyle w:val="Nmerodepgina"/>
        <w:rFonts w:asciiTheme="minorHAnsi" w:hAnsiTheme="minorHAnsi"/>
      </w:rPr>
      <w:fldChar w:fldCharType="end"/>
    </w:r>
  </w:p>
  <w:p w14:paraId="0EDD90F7" w14:textId="77777777" w:rsidR="00533F4A" w:rsidRPr="007D1818" w:rsidRDefault="00533F4A" w:rsidP="00131436">
    <w:pPr>
      <w:ind w:right="360"/>
      <w:jc w:val="right"/>
      <w:rPr>
        <w:rFonts w:asciiTheme="minorHAnsi" w:hAnsiTheme="minorHAnsi" w:cs="Arial"/>
        <w:i/>
        <w:snapToGrid w:val="0"/>
        <w:sz w:val="20"/>
        <w:szCs w:val="20"/>
      </w:rPr>
    </w:pPr>
    <w:r w:rsidRPr="007D1818">
      <w:rPr>
        <w:rFonts w:asciiTheme="minorHAnsi" w:hAnsiTheme="minorHAnsi" w:cs="Arial"/>
        <w:i/>
        <w:sz w:val="20"/>
        <w:szCs w:val="20"/>
      </w:rPr>
      <w:t>Programa del seminario “Gestión y evaluación de proyectos con tecnologías</w:t>
    </w:r>
    <w:r w:rsidRPr="007D1818">
      <w:rPr>
        <w:rFonts w:asciiTheme="minorHAnsi" w:hAnsiTheme="minorHAnsi" w:cs="Arial"/>
        <w:i/>
        <w:snapToGrid w:val="0"/>
        <w:sz w:val="20"/>
        <w:szCs w:val="20"/>
      </w:rPr>
      <w:t>”</w:t>
    </w:r>
  </w:p>
  <w:p w14:paraId="650F0B1A" w14:textId="77777777" w:rsidR="00533F4A" w:rsidRDefault="00533F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83BF7" w14:textId="77777777" w:rsidR="00CB5663" w:rsidRDefault="00CB5663">
      <w:r>
        <w:separator/>
      </w:r>
    </w:p>
  </w:footnote>
  <w:footnote w:type="continuationSeparator" w:id="0">
    <w:p w14:paraId="1162A6D3" w14:textId="77777777" w:rsidR="00CB5663" w:rsidRDefault="00CB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3F"/>
    <w:multiLevelType w:val="hybridMultilevel"/>
    <w:tmpl w:val="B7D2647E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452118"/>
    <w:multiLevelType w:val="hybridMultilevel"/>
    <w:tmpl w:val="8A16F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C33"/>
    <w:multiLevelType w:val="hybridMultilevel"/>
    <w:tmpl w:val="A2F86DBC"/>
    <w:lvl w:ilvl="0" w:tplc="C85C00D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FC"/>
    <w:rsid w:val="000364EF"/>
    <w:rsid w:val="00037268"/>
    <w:rsid w:val="00060F5F"/>
    <w:rsid w:val="00097F42"/>
    <w:rsid w:val="000D018F"/>
    <w:rsid w:val="000E5312"/>
    <w:rsid w:val="000F4BD7"/>
    <w:rsid w:val="001027AC"/>
    <w:rsid w:val="0011047F"/>
    <w:rsid w:val="0011626F"/>
    <w:rsid w:val="00116A2A"/>
    <w:rsid w:val="00131436"/>
    <w:rsid w:val="00191A83"/>
    <w:rsid w:val="001D712F"/>
    <w:rsid w:val="00231CEE"/>
    <w:rsid w:val="0027230A"/>
    <w:rsid w:val="00277D94"/>
    <w:rsid w:val="00286509"/>
    <w:rsid w:val="00293831"/>
    <w:rsid w:val="00297AD8"/>
    <w:rsid w:val="002B3ECC"/>
    <w:rsid w:val="002B71E1"/>
    <w:rsid w:val="002D2DD9"/>
    <w:rsid w:val="002E020E"/>
    <w:rsid w:val="002E7497"/>
    <w:rsid w:val="0031005D"/>
    <w:rsid w:val="003142E8"/>
    <w:rsid w:val="0031691C"/>
    <w:rsid w:val="00330E4A"/>
    <w:rsid w:val="00333BF4"/>
    <w:rsid w:val="00345512"/>
    <w:rsid w:val="00370DB2"/>
    <w:rsid w:val="0038590A"/>
    <w:rsid w:val="003D03EF"/>
    <w:rsid w:val="003F241B"/>
    <w:rsid w:val="00433AF3"/>
    <w:rsid w:val="004352A5"/>
    <w:rsid w:val="00450DDB"/>
    <w:rsid w:val="004763B1"/>
    <w:rsid w:val="00493906"/>
    <w:rsid w:val="004954FC"/>
    <w:rsid w:val="00495C5C"/>
    <w:rsid w:val="004A20CE"/>
    <w:rsid w:val="004D34C9"/>
    <w:rsid w:val="004E0A21"/>
    <w:rsid w:val="004E14F2"/>
    <w:rsid w:val="004F4A0A"/>
    <w:rsid w:val="00503491"/>
    <w:rsid w:val="00510CC7"/>
    <w:rsid w:val="005260B3"/>
    <w:rsid w:val="00533F4A"/>
    <w:rsid w:val="00537AB0"/>
    <w:rsid w:val="00546134"/>
    <w:rsid w:val="00555CFC"/>
    <w:rsid w:val="00556EAB"/>
    <w:rsid w:val="00596FDA"/>
    <w:rsid w:val="00597146"/>
    <w:rsid w:val="005C0878"/>
    <w:rsid w:val="005C521E"/>
    <w:rsid w:val="005D5EFA"/>
    <w:rsid w:val="005E64DB"/>
    <w:rsid w:val="005F4EB3"/>
    <w:rsid w:val="00610A6A"/>
    <w:rsid w:val="006221DB"/>
    <w:rsid w:val="006370FF"/>
    <w:rsid w:val="00675B1B"/>
    <w:rsid w:val="00685DDE"/>
    <w:rsid w:val="006B7156"/>
    <w:rsid w:val="006E44E2"/>
    <w:rsid w:val="00764F24"/>
    <w:rsid w:val="00772B81"/>
    <w:rsid w:val="00776FE5"/>
    <w:rsid w:val="00777811"/>
    <w:rsid w:val="007A44A8"/>
    <w:rsid w:val="007B7812"/>
    <w:rsid w:val="007C4954"/>
    <w:rsid w:val="007D1818"/>
    <w:rsid w:val="007E2E0C"/>
    <w:rsid w:val="007E717F"/>
    <w:rsid w:val="00822237"/>
    <w:rsid w:val="00827C62"/>
    <w:rsid w:val="008621A1"/>
    <w:rsid w:val="008A4679"/>
    <w:rsid w:val="008A4EAA"/>
    <w:rsid w:val="008B34EE"/>
    <w:rsid w:val="008C61D0"/>
    <w:rsid w:val="00902E1F"/>
    <w:rsid w:val="009135D8"/>
    <w:rsid w:val="0092158A"/>
    <w:rsid w:val="009320F8"/>
    <w:rsid w:val="009366FC"/>
    <w:rsid w:val="009375C0"/>
    <w:rsid w:val="00940E18"/>
    <w:rsid w:val="00941083"/>
    <w:rsid w:val="00945222"/>
    <w:rsid w:val="00965209"/>
    <w:rsid w:val="009B421B"/>
    <w:rsid w:val="009C0C18"/>
    <w:rsid w:val="009C5260"/>
    <w:rsid w:val="009F501A"/>
    <w:rsid w:val="00A0588F"/>
    <w:rsid w:val="00A215C1"/>
    <w:rsid w:val="00A7217E"/>
    <w:rsid w:val="00AC5A9A"/>
    <w:rsid w:val="00AE30E1"/>
    <w:rsid w:val="00AE63C6"/>
    <w:rsid w:val="00B04C22"/>
    <w:rsid w:val="00B04F2E"/>
    <w:rsid w:val="00B231D3"/>
    <w:rsid w:val="00B26A47"/>
    <w:rsid w:val="00B4475A"/>
    <w:rsid w:val="00B464D8"/>
    <w:rsid w:val="00B5717F"/>
    <w:rsid w:val="00B66BE0"/>
    <w:rsid w:val="00B759B5"/>
    <w:rsid w:val="00B8526D"/>
    <w:rsid w:val="00BD251F"/>
    <w:rsid w:val="00BD4EA5"/>
    <w:rsid w:val="00C208B1"/>
    <w:rsid w:val="00C7708F"/>
    <w:rsid w:val="00CA78BF"/>
    <w:rsid w:val="00CB088F"/>
    <w:rsid w:val="00CB5663"/>
    <w:rsid w:val="00D22217"/>
    <w:rsid w:val="00D539FE"/>
    <w:rsid w:val="00D6099E"/>
    <w:rsid w:val="00DB1ACE"/>
    <w:rsid w:val="00DB46C4"/>
    <w:rsid w:val="00DD218D"/>
    <w:rsid w:val="00E1320E"/>
    <w:rsid w:val="00E1557B"/>
    <w:rsid w:val="00E245DD"/>
    <w:rsid w:val="00E256A2"/>
    <w:rsid w:val="00E37EB9"/>
    <w:rsid w:val="00E46813"/>
    <w:rsid w:val="00E9625A"/>
    <w:rsid w:val="00EA4B8E"/>
    <w:rsid w:val="00EB48F8"/>
    <w:rsid w:val="00EC0E0A"/>
    <w:rsid w:val="00F073F6"/>
    <w:rsid w:val="00F17FC4"/>
    <w:rsid w:val="00F43AC8"/>
    <w:rsid w:val="00F524E6"/>
    <w:rsid w:val="00F826A2"/>
    <w:rsid w:val="00FA2180"/>
    <w:rsid w:val="00FA550B"/>
    <w:rsid w:val="00FC1F71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B4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6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B421B"/>
    <w:rPr>
      <w:color w:val="0000FF"/>
      <w:u w:val="single"/>
    </w:rPr>
  </w:style>
  <w:style w:type="character" w:styleId="Textoennegrita">
    <w:name w:val="Strong"/>
    <w:qFormat/>
    <w:rsid w:val="009B421B"/>
    <w:rPr>
      <w:b/>
      <w:bCs/>
    </w:rPr>
  </w:style>
  <w:style w:type="character" w:styleId="nfasis">
    <w:name w:val="Emphasis"/>
    <w:qFormat/>
    <w:rsid w:val="009B421B"/>
    <w:rPr>
      <w:i/>
      <w:iCs/>
    </w:rPr>
  </w:style>
  <w:style w:type="paragraph" w:styleId="Textoindependiente2">
    <w:name w:val="Body Text 2"/>
    <w:basedOn w:val="Normal"/>
    <w:rsid w:val="009B421B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9B42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421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965209"/>
    <w:pPr>
      <w:spacing w:before="100" w:beforeAutospacing="1" w:after="100" w:afterAutospacing="1"/>
    </w:pPr>
  </w:style>
  <w:style w:type="character" w:customStyle="1" w:styleId="des11">
    <w:name w:val="des11"/>
    <w:rsid w:val="00965209"/>
    <w:rPr>
      <w:rFonts w:ascii="Verdana" w:hAnsi="Verdana" w:hint="default"/>
      <w:color w:val="800000"/>
      <w:sz w:val="20"/>
      <w:szCs w:val="20"/>
    </w:rPr>
  </w:style>
  <w:style w:type="character" w:styleId="Nmerodepgina">
    <w:name w:val="page number"/>
    <w:basedOn w:val="Fuentedeprrafopredeter"/>
    <w:rsid w:val="00131436"/>
  </w:style>
  <w:style w:type="paragraph" w:customStyle="1" w:styleId="Prrafodelista1">
    <w:name w:val="Párrafo de lista1"/>
    <w:basedOn w:val="Normal"/>
    <w:qFormat/>
    <w:rsid w:val="00940E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Sinespaciado1">
    <w:name w:val="Sin espaciado1"/>
    <w:uiPriority w:val="1"/>
    <w:qFormat/>
    <w:rsid w:val="003D03EF"/>
    <w:rPr>
      <w:color w:val="000000"/>
      <w:sz w:val="24"/>
      <w:szCs w:val="22"/>
    </w:rPr>
  </w:style>
  <w:style w:type="character" w:customStyle="1" w:styleId="EncabezadoCar">
    <w:name w:val="Encabezado Car"/>
    <w:link w:val="Encabezado"/>
    <w:uiPriority w:val="99"/>
    <w:rsid w:val="003D03EF"/>
    <w:rPr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B6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dug.ugto.mx/iglu/Mod%20III/lecturas/Problemas_gestion_educativa1.pdf" TargetMode="External"/><Relationship Id="rId13" Type="http://schemas.openxmlformats.org/officeDocument/2006/relationships/hyperlink" Target="http://revistas.unc.edu.ar/index.php/vesc/article/view/1888/944" TargetMode="External"/><Relationship Id="rId18" Type="http://schemas.openxmlformats.org/officeDocument/2006/relationships/hyperlink" Target="http://www.uv.es/RELIEVE/v9n2/RELIEVEv9n2_1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gresoretosyexpectativas.udg.mx/Congreso%206/Conferencias%20Magistrales/Mesa4/carlostunnerman.pdf" TargetMode="External"/><Relationship Id="rId7" Type="http://schemas.openxmlformats.org/officeDocument/2006/relationships/hyperlink" Target="ftp://ftp.fao.org/docrep/fao/009/ah474s/ah474s00.pdf" TargetMode="External"/><Relationship Id="rId12" Type="http://schemas.openxmlformats.org/officeDocument/2006/relationships/hyperlink" Target="http://ec.europa.eu/education/more-information/doc/ictindicsum_en.pdf" TargetMode="External"/><Relationship Id="rId17" Type="http://schemas.openxmlformats.org/officeDocument/2006/relationships/hyperlink" Target="http://www.oei.es/salactsi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n.worldbank.org/external/default/main?pagePK=64165259&amp;theSitePK=469372&amp;piPK=64165421&amp;menuPK=64166093&amp;entityID=000178830_98101911155120" TargetMode="External"/><Relationship Id="rId20" Type="http://schemas.openxmlformats.org/officeDocument/2006/relationships/hyperlink" Target="http://www.um.es/ead/red/2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r.es/~recfpro/rev61ART1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redalyc.org/articulo.o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nesdoc.unesco.org/images/0015/001506/150635s.pdf" TargetMode="External"/><Relationship Id="rId19" Type="http://schemas.openxmlformats.org/officeDocument/2006/relationships/hyperlink" Target="http://ocw.unican.es/ensenanzas-tecnicas/organizacion-y-gestion-del-proyec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uiscodina.com/metodos/metodov6.doc" TargetMode="External"/><Relationship Id="rId14" Type="http://schemas.openxmlformats.org/officeDocument/2006/relationships/hyperlink" Target="http://www.oei.es/salactsi/manual51.pdf" TargetMode="External"/><Relationship Id="rId22" Type="http://schemas.openxmlformats.org/officeDocument/2006/relationships/hyperlink" Target="http://unesdoc.unesco.org/images/0013/001395/139550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10323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11677</CharactersWithSpaces>
  <SharedDoc>false</SharedDoc>
  <HLinks>
    <vt:vector size="24" baseType="variant"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http://www.uv.es/RELIEVE/v9n2/RELIEVEv9n2_1.htm</vt:lpwstr>
      </vt:variant>
      <vt:variant>
        <vt:lpwstr/>
      </vt:variant>
      <vt:variant>
        <vt:i4>6225971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http://ec.europa.eu/education/more-information/doc/ictindicsum_en.pdf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http://www.uv.es/RELIEVE/v9n1/RELIEVEv9n1_1.htm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http://www.lluiscodina.com/metodos/metodov6.doc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Constanza Necuzzi</cp:lastModifiedBy>
  <cp:revision>2</cp:revision>
  <dcterms:created xsi:type="dcterms:W3CDTF">2019-03-29T16:33:00Z</dcterms:created>
  <dcterms:modified xsi:type="dcterms:W3CDTF">2019-03-29T16:33:00Z</dcterms:modified>
</cp:coreProperties>
</file>