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BA484" w14:textId="77777777" w:rsidR="00C940CC" w:rsidRPr="00C940CC" w:rsidRDefault="00C940CC" w:rsidP="00E936D0">
      <w:pPr>
        <w:autoSpaceDE w:val="0"/>
        <w:spacing w:after="0" w:line="240" w:lineRule="auto"/>
        <w:rPr>
          <w:rFonts w:ascii="Arial" w:eastAsia="Arial" w:hAnsi="Arial" w:cs="Arial"/>
          <w:b/>
          <w:bCs/>
        </w:rPr>
      </w:pPr>
      <w:r w:rsidRPr="00C940CC">
        <w:rPr>
          <w:rFonts w:ascii="Arial" w:eastAsia="Arial" w:hAnsi="Arial" w:cs="Arial"/>
          <w:b/>
          <w:bCs/>
        </w:rPr>
        <w:t xml:space="preserve">UNIVERSIDAD DE BUENOS AIRES </w:t>
      </w:r>
    </w:p>
    <w:p w14:paraId="6DA34347" w14:textId="77777777" w:rsidR="00C940CC" w:rsidRPr="00C940CC" w:rsidRDefault="00C940CC" w:rsidP="00E936D0">
      <w:pPr>
        <w:autoSpaceDE w:val="0"/>
        <w:spacing w:after="0" w:line="240" w:lineRule="auto"/>
        <w:rPr>
          <w:rFonts w:ascii="Arial" w:eastAsia="Arial" w:hAnsi="Arial" w:cs="Arial"/>
          <w:b/>
          <w:bCs/>
        </w:rPr>
      </w:pPr>
      <w:r w:rsidRPr="00C940CC">
        <w:rPr>
          <w:rFonts w:ascii="Arial" w:eastAsia="Arial" w:hAnsi="Arial" w:cs="Arial"/>
          <w:b/>
          <w:bCs/>
        </w:rPr>
        <w:t>FACULTAD DE FILOSOFIA Y LETRAS</w:t>
      </w:r>
    </w:p>
    <w:p w14:paraId="2B58E724" w14:textId="77777777" w:rsidR="00C940CC" w:rsidRPr="00C940CC" w:rsidRDefault="00C940CC" w:rsidP="00E936D0">
      <w:pPr>
        <w:autoSpaceDE w:val="0"/>
        <w:spacing w:after="0" w:line="240" w:lineRule="auto"/>
        <w:rPr>
          <w:rFonts w:ascii="Arial" w:eastAsia="Arial" w:hAnsi="Arial" w:cs="Arial"/>
          <w:b/>
          <w:bCs/>
        </w:rPr>
      </w:pPr>
      <w:r w:rsidRPr="00C940CC">
        <w:rPr>
          <w:rFonts w:ascii="Arial" w:eastAsia="Arial" w:hAnsi="Arial" w:cs="Arial"/>
          <w:b/>
          <w:bCs/>
        </w:rPr>
        <w:t>MAESTRÍA EN TECNOLOGÍA EDUCATIVA</w:t>
      </w:r>
    </w:p>
    <w:p w14:paraId="0CA81CBC" w14:textId="77777777" w:rsidR="00C940CC" w:rsidRPr="00C940CC" w:rsidRDefault="00C940CC" w:rsidP="00E936D0">
      <w:pPr>
        <w:autoSpaceDE w:val="0"/>
        <w:spacing w:after="0" w:line="240" w:lineRule="auto"/>
        <w:rPr>
          <w:rFonts w:ascii="Arial" w:eastAsia="Arial" w:hAnsi="Arial" w:cs="Arial"/>
          <w:b/>
          <w:bCs/>
        </w:rPr>
      </w:pPr>
      <w:r w:rsidRPr="00C940CC">
        <w:rPr>
          <w:rFonts w:ascii="Arial" w:eastAsia="Arial" w:hAnsi="Arial" w:cs="Arial"/>
          <w:b/>
          <w:bCs/>
        </w:rPr>
        <w:t>CARRERA DE ESPECIALIZACION EN TECNOLOGIA EDUCATIVA</w:t>
      </w:r>
    </w:p>
    <w:p w14:paraId="286304CE" w14:textId="77777777" w:rsidR="00C940CC" w:rsidRPr="00C940CC" w:rsidRDefault="00C940CC" w:rsidP="00E936D0">
      <w:pPr>
        <w:autoSpaceDE w:val="0"/>
        <w:spacing w:after="0" w:line="240" w:lineRule="auto"/>
        <w:rPr>
          <w:rFonts w:ascii="Arial" w:eastAsia="Arial" w:hAnsi="Arial" w:cs="Arial"/>
          <w:b/>
          <w:bCs/>
        </w:rPr>
      </w:pPr>
      <w:r w:rsidRPr="00C940CC">
        <w:rPr>
          <w:rFonts w:ascii="Arial" w:eastAsia="Arial" w:hAnsi="Arial" w:cs="Arial"/>
          <w:b/>
          <w:bCs/>
        </w:rPr>
        <w:t>2017</w:t>
      </w:r>
      <w:bookmarkStart w:id="0" w:name="_GoBack"/>
      <w:bookmarkEnd w:id="0"/>
    </w:p>
    <w:p w14:paraId="34A54E5A" w14:textId="77777777" w:rsidR="00C940CC" w:rsidRDefault="00C940CC" w:rsidP="002F2F4C">
      <w:pPr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314FBCFC" w14:textId="77777777" w:rsidR="00B356D8" w:rsidRPr="00572384" w:rsidRDefault="00B66EA8" w:rsidP="002F2F4C">
      <w:pPr>
        <w:spacing w:after="0" w:line="240" w:lineRule="auto"/>
        <w:jc w:val="both"/>
        <w:rPr>
          <w:rStyle w:val="Ninguno"/>
          <w:rFonts w:ascii="Arial" w:eastAsia="Arial" w:hAnsi="Arial" w:cs="Arial"/>
          <w:b/>
          <w:color w:val="auto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Seminario: </w:t>
      </w:r>
      <w:r w:rsidR="00B356D8" w:rsidRPr="00572384">
        <w:rPr>
          <w:rStyle w:val="Ninguno"/>
          <w:rFonts w:ascii="Arial" w:hAnsi="Arial" w:cs="Arial"/>
          <w:b/>
          <w:color w:val="auto"/>
          <w:shd w:val="clear" w:color="auto" w:fill="FFFFFF"/>
        </w:rPr>
        <w:t>Cambio e innovación institucional y mejora educativa</w:t>
      </w:r>
    </w:p>
    <w:p w14:paraId="5B11E616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Profesora: </w:t>
      </w:r>
      <w:proofErr w:type="spellStart"/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Mag</w:t>
      </w:r>
      <w:proofErr w:type="spellEnd"/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. Verónica Perosi</w:t>
      </w:r>
    </w:p>
    <w:p w14:paraId="0B57599E" w14:textId="4AC8039C" w:rsidR="00B66EA8" w:rsidRDefault="00B66EA8" w:rsidP="00C940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Carga horaria: </w:t>
      </w:r>
      <w:r w:rsidR="00C940CC">
        <w:rPr>
          <w:rFonts w:ascii="Arial" w:eastAsia="Arial" w:hAnsi="Arial" w:cs="Arial"/>
          <w:b/>
          <w:bCs/>
          <w:sz w:val="20"/>
          <w:szCs w:val="20"/>
        </w:rPr>
        <w:t xml:space="preserve">48 </w:t>
      </w:r>
      <w:proofErr w:type="spellStart"/>
      <w:r w:rsidR="00C940CC">
        <w:rPr>
          <w:rFonts w:ascii="Arial" w:eastAsia="Arial" w:hAnsi="Arial" w:cs="Arial"/>
          <w:b/>
          <w:bCs/>
          <w:sz w:val="20"/>
          <w:szCs w:val="20"/>
        </w:rPr>
        <w:t>hs</w:t>
      </w:r>
      <w:proofErr w:type="spellEnd"/>
      <w:r w:rsidR="00C940CC">
        <w:rPr>
          <w:rFonts w:ascii="Arial" w:eastAsia="Arial" w:hAnsi="Arial" w:cs="Arial"/>
          <w:b/>
          <w:bCs/>
          <w:sz w:val="20"/>
          <w:szCs w:val="20"/>
        </w:rPr>
        <w:t>. reloj (3 créditos)</w:t>
      </w:r>
    </w:p>
    <w:p w14:paraId="763F5807" w14:textId="77777777" w:rsidR="00C940CC" w:rsidRPr="00572384" w:rsidRDefault="00C940CC" w:rsidP="00C940C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Style w:val="Ninguno"/>
          <w:rFonts w:ascii="Arial" w:hAnsi="Arial" w:cs="Arial"/>
          <w:color w:val="auto"/>
        </w:rPr>
      </w:pPr>
    </w:p>
    <w:p w14:paraId="5913FE68" w14:textId="77777777" w:rsidR="001F6611" w:rsidRPr="00572384" w:rsidRDefault="001F6611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inguno"/>
          <w:rFonts w:ascii="Arial" w:hAnsi="Arial" w:cs="Arial"/>
          <w:color w:val="auto"/>
        </w:rPr>
      </w:pPr>
    </w:p>
    <w:p w14:paraId="5509CCDF" w14:textId="77777777" w:rsidR="00484543" w:rsidRPr="00572384" w:rsidRDefault="0048454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1. </w:t>
      </w:r>
      <w:r w:rsidRPr="00572384"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  <w:t>Fundamentación</w:t>
      </w:r>
    </w:p>
    <w:p w14:paraId="669C9039" w14:textId="77777777" w:rsidR="00A7686E" w:rsidRPr="00572384" w:rsidRDefault="00A7686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75896DA" w14:textId="468BAF8D" w:rsidR="001F6611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En el marco de la Carrera de Especialización y Maestría en Tecnología Educativa este seminario se propone como un ámbito de reconocimiento e interpretación de </w:t>
      </w:r>
      <w:r w:rsidR="001F6611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los procesos, escenarios y estrategias de cambio e innovación educativa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contemporáneos. </w:t>
      </w:r>
      <w:r w:rsidR="006864F0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B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usca </w:t>
      </w:r>
      <w:r w:rsidR="001F6611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sumergirse en el análisis y la conceptualización de estos procesos, en particular en sus relaciones con las tecnologías y en la construcción del perfil profesional de los especialistas en tecnología educativa, orientados hacia la construcción de experiencias de cambio, experimentación y construcción de conocimiento pedagógico en diversos contextos y escenarios de intervención institucional y didácticos.</w:t>
      </w:r>
    </w:p>
    <w:p w14:paraId="094909E1" w14:textId="7CA009ED" w:rsidR="001F6611" w:rsidRPr="00572384" w:rsidRDefault="001F6611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14:paraId="0BE4A630" w14:textId="205A041E" w:rsidR="00B66EA8" w:rsidRPr="00572384" w:rsidRDefault="006864F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</w:t>
      </w:r>
      <w:r w:rsidR="001F6611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e organiza en torno a cuatro abordajes sobre el cambio educativo: la interpelación de la agenda contemporánea, el reconocimiento de escenas y escenarios emergentes o de autor, la interpretación del deseo como emergente subjetivo e intersubjetivo y la construcción y creación didáctica como expresión de la libertad individual y colectiva. Para ello, 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aborda </w:t>
      </w:r>
      <w:r w:rsidR="001F6611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movimientos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como casos,</w:t>
      </w:r>
      <w:r w:rsidR="00B66EA8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desde perspectiva política</w:t>
      </w:r>
      <w:r w:rsidR="001F6611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s, culturales, institucionales</w:t>
      </w:r>
      <w:r w:rsidR="00B66EA8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y pedagógica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s.</w:t>
      </w:r>
      <w:r w:rsidR="00B66EA8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14:paraId="46908ED8" w14:textId="77777777" w:rsidR="00572384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32C4D37B" w14:textId="77777777" w:rsidR="00572384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</w:pPr>
    </w:p>
    <w:p w14:paraId="1ECBD8A4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  <w:t xml:space="preserve">2. Propósitos </w:t>
      </w:r>
    </w:p>
    <w:p w14:paraId="0D42DDC7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auto"/>
          <w:bdr w:val="none" w:sz="0" w:space="0" w:color="auto"/>
          <w:lang w:val="es-ES" w:eastAsia="es-ES"/>
        </w:rPr>
      </w:pPr>
    </w:p>
    <w:p w14:paraId="74817C09" w14:textId="286E0C3F" w:rsidR="0055571E" w:rsidRDefault="0055571E" w:rsidP="002F2F4C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Ofrecer a las/os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maestrandas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/as herramientas teórico-conceptuales para la comprensión y el anál</w:t>
      </w:r>
      <w:r w:rsidR="006864F0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isis de los procesos de cambio,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innovación</w:t>
      </w:r>
      <w:r w:rsidR="006864F0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y mejora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educativa. </w:t>
      </w:r>
    </w:p>
    <w:p w14:paraId="20D89126" w14:textId="77777777" w:rsidR="006864F0" w:rsidRPr="006864F0" w:rsidRDefault="006864F0" w:rsidP="006864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1648E79" w14:textId="77777777" w:rsidR="006864F0" w:rsidRDefault="006864F0" w:rsidP="002F2F4C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I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nte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r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preta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r movimiento a partir de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escenas y escenarios contemporáneos de creatividad, innovación y cambio</w:t>
      </w: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5F735619" w14:textId="77777777" w:rsidR="006864F0" w:rsidRDefault="006864F0" w:rsidP="006864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6805A02" w14:textId="2C1587E7" w:rsidR="0055571E" w:rsidRPr="00572384" w:rsidRDefault="006864F0" w:rsidP="002F2F4C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Construir conceptualizaciones a partir de los casos abordados 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como estrategia para construcción de conocimiento en el campo de la tecnología educativa. </w:t>
      </w:r>
    </w:p>
    <w:p w14:paraId="2509D891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05C6045A" w14:textId="77777777" w:rsidR="0055571E" w:rsidRPr="00572384" w:rsidRDefault="0055571E" w:rsidP="002F2F4C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Brindar oportunidades para el análisis y la reflexión sobre el rol profesional y el oficio del tecnólogo educativo como agente de cambio educativo. </w:t>
      </w:r>
    </w:p>
    <w:p w14:paraId="571369BA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DC82C51" w14:textId="77777777" w:rsidR="00B66EA8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309369DA" w14:textId="77777777" w:rsidR="00E936D0" w:rsidRPr="00572384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6359180F" w14:textId="584E289E" w:rsidR="00B66EA8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3. </w:t>
      </w:r>
      <w:r w:rsidR="00B66EA8"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Contenidos</w:t>
      </w:r>
    </w:p>
    <w:p w14:paraId="6BFCE238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A70BA50" w14:textId="77777777" w:rsidR="00B85073" w:rsidRPr="00572384" w:rsidRDefault="00B8507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Style w:val="Ninguno"/>
          <w:rFonts w:ascii="Arial" w:hAnsi="Arial" w:cs="Arial"/>
          <w:b/>
          <w:color w:val="auto"/>
        </w:rPr>
      </w:pPr>
      <w:r w:rsidRPr="00572384">
        <w:rPr>
          <w:rStyle w:val="Ninguno"/>
          <w:rFonts w:ascii="Arial" w:hAnsi="Arial" w:cs="Arial"/>
          <w:b/>
          <w:color w:val="auto"/>
        </w:rPr>
        <w:t xml:space="preserve">Unidad 1 I La agenda del cambio. </w:t>
      </w:r>
    </w:p>
    <w:p w14:paraId="71A83C51" w14:textId="75F27B3F" w:rsidR="00B85073" w:rsidRPr="00572384" w:rsidRDefault="00B8507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spacing w:val="-4"/>
          <w:kern w:val="1"/>
          <w:bdr w:val="none" w:sz="0" w:space="0" w:color="auto"/>
          <w:lang w:val="es-ES" w:eastAsia="es-ES"/>
        </w:rPr>
        <w:t xml:space="preserve">Concepciones acerca del cambio y la innovación. </w:t>
      </w:r>
      <w:r w:rsidR="00947AFA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La innovación autoproclamada y la falsa innovación tecnológica.</w:t>
      </w:r>
      <w:r w:rsidR="00947AFA" w:rsidRPr="00572384">
        <w:rPr>
          <w:rStyle w:val="Ninguno"/>
          <w:rFonts w:ascii="Arial" w:hAnsi="Arial" w:cs="Arial"/>
          <w:color w:val="auto"/>
        </w:rPr>
        <w:t xml:space="preserve"> </w:t>
      </w:r>
      <w:proofErr w:type="spellStart"/>
      <w:r w:rsidRPr="00572384">
        <w:rPr>
          <w:rStyle w:val="Ninguno"/>
          <w:rFonts w:ascii="Arial" w:hAnsi="Arial" w:cs="Arial"/>
          <w:color w:val="auto"/>
        </w:rPr>
        <w:t>Pedagogí</w:t>
      </w:r>
      <w:proofErr w:type="spellEnd"/>
      <w:r w:rsidRPr="00572384">
        <w:rPr>
          <w:rStyle w:val="Ninguno"/>
          <w:rFonts w:ascii="Arial" w:hAnsi="Arial" w:cs="Arial"/>
          <w:color w:val="auto"/>
          <w:lang w:val="it-IT"/>
        </w:rPr>
        <w:t>a, tecnolog</w:t>
      </w:r>
      <w:proofErr w:type="spellStart"/>
      <w:r w:rsidRPr="00572384">
        <w:rPr>
          <w:rStyle w:val="Ninguno"/>
          <w:rFonts w:ascii="Arial" w:hAnsi="Arial" w:cs="Arial"/>
          <w:color w:val="auto"/>
        </w:rPr>
        <w:t>ía</w:t>
      </w:r>
      <w:proofErr w:type="spellEnd"/>
      <w:r w:rsidRPr="00572384">
        <w:rPr>
          <w:rStyle w:val="Ninguno"/>
          <w:rFonts w:ascii="Arial" w:hAnsi="Arial" w:cs="Arial"/>
          <w:color w:val="auto"/>
        </w:rPr>
        <w:t xml:space="preserve"> y cambio.</w:t>
      </w:r>
      <w:r w:rsidR="002961FA">
        <w:rPr>
          <w:rStyle w:val="Ninguno"/>
          <w:rFonts w:ascii="Arial" w:hAnsi="Arial" w:cs="Arial"/>
          <w:color w:val="auto"/>
        </w:rPr>
        <w:t xml:space="preserve">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Arquitecturas de aprendizaje y prácticas de la enseñanza alteradas: espacios, tiempos, relaciones intersubjetivas y escenarios. </w:t>
      </w:r>
      <w:r w:rsidRPr="00572384">
        <w:rPr>
          <w:rFonts w:ascii="Arial" w:eastAsiaTheme="minorEastAsia" w:hAnsi="Arial" w:cs="Arial"/>
          <w:color w:val="auto"/>
          <w:spacing w:val="-4"/>
          <w:kern w:val="1"/>
          <w:bdr w:val="none" w:sz="0" w:space="0" w:color="auto"/>
          <w:lang w:val="es-ES" w:eastAsia="es-ES"/>
        </w:rPr>
        <w:t>Equipos multidisciplinarios, colaboración y mediación.</w:t>
      </w:r>
    </w:p>
    <w:p w14:paraId="5E1EE48A" w14:textId="77777777" w:rsidR="00B85073" w:rsidRPr="00572384" w:rsidRDefault="00B85073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inguno"/>
          <w:rFonts w:ascii="Arial" w:hAnsi="Arial" w:cs="Arial"/>
          <w:color w:val="auto"/>
        </w:rPr>
      </w:pPr>
    </w:p>
    <w:p w14:paraId="62325860" w14:textId="77777777" w:rsidR="00B85073" w:rsidRPr="00572384" w:rsidRDefault="00B85073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inguno"/>
          <w:rFonts w:ascii="Arial" w:hAnsi="Arial" w:cs="Arial"/>
          <w:b/>
          <w:color w:val="auto"/>
        </w:rPr>
      </w:pPr>
      <w:r w:rsidRPr="00572384">
        <w:rPr>
          <w:rStyle w:val="Ninguno"/>
          <w:rFonts w:ascii="Arial" w:hAnsi="Arial" w:cs="Arial"/>
          <w:b/>
          <w:color w:val="auto"/>
        </w:rPr>
        <w:t xml:space="preserve">Unidad 2 I Las escenas del cambio. </w:t>
      </w:r>
    </w:p>
    <w:p w14:paraId="40753756" w14:textId="726F1885" w:rsidR="00B85073" w:rsidRPr="00572384" w:rsidRDefault="00B85073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Arial" w:hAnsi="Arial" w:cs="Arial"/>
          <w:color w:val="auto"/>
        </w:rPr>
      </w:pPr>
      <w:r w:rsidRPr="00572384">
        <w:rPr>
          <w:rStyle w:val="Ninguno"/>
          <w:rFonts w:ascii="Arial" w:hAnsi="Arial" w:cs="Arial"/>
          <w:color w:val="auto"/>
        </w:rPr>
        <w:t xml:space="preserve">Políticas, programas y redes que promueven y sostienen el cambio institucional. </w:t>
      </w:r>
      <w:r w:rsidR="004B2C93" w:rsidRPr="00572384">
        <w:rPr>
          <w:rStyle w:val="Ninguno"/>
          <w:rFonts w:ascii="Arial" w:hAnsi="Arial" w:cs="Arial"/>
          <w:color w:val="auto"/>
        </w:rPr>
        <w:t>Asocia</w:t>
      </w:r>
      <w:r w:rsidR="00947AFA" w:rsidRPr="00572384">
        <w:rPr>
          <w:rStyle w:val="Ninguno"/>
          <w:rFonts w:ascii="Arial" w:hAnsi="Arial" w:cs="Arial"/>
          <w:color w:val="auto"/>
        </w:rPr>
        <w:t>ciones, talleres, cooperaciones y comunidades.</w:t>
      </w:r>
      <w:r w:rsidR="004B2C93" w:rsidRPr="00572384">
        <w:rPr>
          <w:rStyle w:val="Ninguno"/>
          <w:rFonts w:ascii="Arial" w:hAnsi="Arial" w:cs="Arial"/>
          <w:color w:val="auto"/>
        </w:rPr>
        <w:t xml:space="preserve"> </w:t>
      </w:r>
      <w:r w:rsidRPr="00572384">
        <w:rPr>
          <w:rStyle w:val="Ninguno"/>
          <w:rFonts w:ascii="Arial" w:hAnsi="Arial" w:cs="Arial"/>
          <w:color w:val="auto"/>
        </w:rPr>
        <w:t xml:space="preserve">Aprendizaje profundo, desafíos globales y el liderazgo del medio. Las redes conectadas en el plano local, nacional y regional. La colaboración y la </w:t>
      </w:r>
      <w:proofErr w:type="spellStart"/>
      <w:r w:rsidRPr="00572384">
        <w:rPr>
          <w:rStyle w:val="Ninguno"/>
          <w:rFonts w:ascii="Arial" w:hAnsi="Arial" w:cs="Arial"/>
          <w:color w:val="auto"/>
        </w:rPr>
        <w:t>co</w:t>
      </w:r>
      <w:proofErr w:type="spellEnd"/>
      <w:r w:rsidRPr="00572384">
        <w:rPr>
          <w:rStyle w:val="Ninguno"/>
          <w:rFonts w:ascii="Arial" w:hAnsi="Arial" w:cs="Arial"/>
          <w:color w:val="auto"/>
        </w:rPr>
        <w:t xml:space="preserve">-responsabilidad en el marco de las redes de instituciones educativas. Participación y acuerdos. </w:t>
      </w:r>
    </w:p>
    <w:p w14:paraId="6BD8BDA0" w14:textId="77777777" w:rsidR="00B85073" w:rsidRPr="00572384" w:rsidRDefault="00B85073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inguno"/>
          <w:rFonts w:ascii="Arial" w:hAnsi="Arial" w:cs="Arial"/>
          <w:color w:val="auto"/>
        </w:rPr>
      </w:pPr>
    </w:p>
    <w:p w14:paraId="74EF85BA" w14:textId="77777777" w:rsidR="00B85073" w:rsidRPr="00572384" w:rsidRDefault="00B85073" w:rsidP="002F2F4C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inguno"/>
          <w:rFonts w:ascii="Arial" w:hAnsi="Arial" w:cs="Arial"/>
          <w:b/>
          <w:color w:val="auto"/>
        </w:rPr>
      </w:pPr>
      <w:r w:rsidRPr="00572384">
        <w:rPr>
          <w:rStyle w:val="Ninguno"/>
          <w:rFonts w:ascii="Arial" w:hAnsi="Arial" w:cs="Arial"/>
          <w:b/>
          <w:color w:val="auto"/>
        </w:rPr>
        <w:t xml:space="preserve">Unidad 3 I Los deseos del cambio. </w:t>
      </w:r>
    </w:p>
    <w:p w14:paraId="23EA3246" w14:textId="59137A4C" w:rsidR="00B85073" w:rsidRPr="00572384" w:rsidRDefault="00B8507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198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El recorrido desde la escuela nueva a la sociedad red. Vanguardias pedagógicas y tecnológicas en la “era de la invención”.</w:t>
      </w:r>
      <w:r w:rsidR="00947AFA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Emerger subjetivo e intersubjetivo.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El “frágil equilibrio”.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 creación como movimiento social. El </w:t>
      </w:r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desafío de la </w:t>
      </w:r>
      <w:proofErr w:type="spellStart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experimentalidad</w:t>
      </w:r>
      <w:proofErr w:type="spellEnd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: </w:t>
      </w:r>
      <w:proofErr w:type="spellStart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microexperimentación</w:t>
      </w:r>
      <w:proofErr w:type="spellEnd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gradualidad, objetos o circunstancias </w:t>
      </w:r>
      <w:proofErr w:type="spellStart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dislocadores</w:t>
      </w:r>
      <w:proofErr w:type="spellEnd"/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 incubación, las redes de escuelas y las redes de docentes. </w:t>
      </w:r>
    </w:p>
    <w:p w14:paraId="6A976B16" w14:textId="77777777" w:rsidR="00B85073" w:rsidRPr="00572384" w:rsidRDefault="00B8507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B498D6A" w14:textId="77777777" w:rsidR="00B85073" w:rsidRPr="00572384" w:rsidRDefault="00B8507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Unidad 4 I La libertad del cambio.</w:t>
      </w:r>
    </w:p>
    <w:p w14:paraId="3FC2EDEE" w14:textId="00BFCC76" w:rsidR="00B85073" w:rsidRPr="00572384" w:rsidRDefault="00C5692B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159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Trayectoria</w:t>
      </w:r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del cambio: tiempos, narraciones y e</w:t>
      </w:r>
      <w:r w:rsidR="00B8507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xperiencias de recreación didáctica.</w:t>
      </w:r>
      <w:r w:rsidR="002961FA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2961FA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La construcción colectiva de marcos interpretativos. Preguntas originales y construcción de categorías teóricas en proyectos y propuestas institucionales.</w:t>
      </w:r>
    </w:p>
    <w:p w14:paraId="184E3A7C" w14:textId="6717E31D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 w:right="-159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4AB6C82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4F6EA260" w14:textId="45641C28" w:rsidR="00B66EA8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4.</w:t>
      </w:r>
      <w:r w:rsidR="00B66EA8"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 Metodología</w:t>
      </w:r>
    </w:p>
    <w:p w14:paraId="62580CF9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938C595" w14:textId="5BA7B500" w:rsidR="00947AFA" w:rsidRPr="00572384" w:rsidRDefault="0048454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La cursada de este seminario se ll</w:t>
      </w:r>
      <w:r w:rsidR="00947AFA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eva a cabo de manera virtual. Se implementa a partir de la creación de prácticas de la enseñanza en el campus virtual de la facultad y en articulación con otros entornos y aplicaciones tecnológicas de vanguardia, con el propósito de favorecer comprensiones profundas y construcciones en colaboración.</w:t>
      </w:r>
    </w:p>
    <w:p w14:paraId="6C6C9E29" w14:textId="77777777" w:rsidR="00947AFA" w:rsidRPr="00572384" w:rsidRDefault="00947AFA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539C878" w14:textId="77777777" w:rsidR="00947AFA" w:rsidRPr="00572384" w:rsidRDefault="00947AFA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L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as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cuatro 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unid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ades temáticas enmarcan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las actividades de aprendizaje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propuestas en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cuatro semanas.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En cada caso se indica el carácter de la producción esperada y el modo en que la misma deberá hacerse explícita en un soporte en particular incluyendo las interacciones con otros. </w:t>
      </w:r>
    </w:p>
    <w:p w14:paraId="79CB99D1" w14:textId="77777777" w:rsidR="00947AFA" w:rsidRPr="00572384" w:rsidRDefault="00947AFA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E212B45" w14:textId="771E28E5" w:rsidR="00947AFA" w:rsidRPr="00572384" w:rsidRDefault="00947AFA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Las/os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maestrandas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/os se organizará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n en grupos de trabajo que abordarán de manera colaborativa a través de diversas herramientas de comunicación electrónicas tareas de análisis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y diseño de propuestas de cambio institucional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. Para el abordaje de cada unidad temática se propondrán </w:t>
      </w:r>
      <w:r w:rsidR="00D262E5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instancias de comunicación en vivo y en diferido, 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materiales de lectura, casos de análisis y ejercicios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analíticos y de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prototipado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, inspirados en construcciones actuales para el campo de la Tecnología Educativa como modelos de diseño y OMER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. </w:t>
      </w:r>
    </w:p>
    <w:p w14:paraId="796B5C09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6B6B36A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 bibliografía obligatoria está diseñada de modo tal de presentar una lectura central por semana, acompañada de referencias múltiples que la amplíen y enriquezcan. Las referencias para el enriquecimiento pueden ser lecturas como también materiales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lastRenderedPageBreak/>
        <w:t>mutimediales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incluyendo videos, animaciones, sitios web de proyectos y simulaciones, entre una gama extensa de posibilidades. Se realizan sugerencias para la lectura a través del planteo de orientaciones, interrogantes y actividades, para abordar de modo individual o en colaboración.</w:t>
      </w:r>
    </w:p>
    <w:p w14:paraId="4A0DC3F2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0D22FDF9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275F1E2" w14:textId="593B794F" w:rsidR="00B66EA8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5.</w:t>
      </w:r>
      <w:r w:rsidR="00B66EA8"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 xml:space="preserve"> Evaluación</w:t>
      </w:r>
    </w:p>
    <w:p w14:paraId="51CD15F6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4C6F2A67" w14:textId="77777777" w:rsidR="00484543" w:rsidRPr="00572384" w:rsidRDefault="00F74EDD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Las/os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maestrandas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/os deberán participar en cuatro espacios de discusión y trabajo colaborativo vinculados con las unidades temáticas abordadas en cada una de las semanas del seminario. Además, para la acreditación del mismo, deberán entregar un trabajo final integrador de análisis y propuestas que representa el trayecto realizado en relación con la interpretación de innovaciones y cambios educativos contemporáneos abordados a la lo largo del seminario.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B66EA8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Esta p</w:t>
      </w:r>
      <w:r w:rsidR="00484543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roducción es de carácter individual. </w:t>
      </w:r>
    </w:p>
    <w:p w14:paraId="115DE5C8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15801D8" w14:textId="77777777" w:rsidR="00484543" w:rsidRPr="00572384" w:rsidRDefault="0048454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A44F303" w14:textId="5C1272DF" w:rsidR="00B66EA8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6</w:t>
      </w:r>
      <w:r w:rsidR="00B66EA8"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- Bibliografía obligatoria</w:t>
      </w:r>
    </w:p>
    <w:p w14:paraId="222B8D43" w14:textId="77777777" w:rsidR="00B66EA8" w:rsidRPr="00572384" w:rsidRDefault="00B66EA8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</w:p>
    <w:p w14:paraId="23301F55" w14:textId="210AB261" w:rsidR="00572384" w:rsidRPr="00E936D0" w:rsidRDefault="0055571E" w:rsidP="006864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</w:pPr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Cobo, C. (2016) </w:t>
      </w:r>
      <w:r w:rsidRPr="00572384">
        <w:rPr>
          <w:rFonts w:ascii="Arial" w:eastAsia="Times New Roman" w:hAnsi="Arial" w:cs="Arial"/>
          <w:color w:val="auto"/>
          <w:u w:val="single"/>
          <w:bdr w:val="none" w:sz="0" w:space="0" w:color="auto"/>
          <w:shd w:val="clear" w:color="auto" w:fill="FFFFFF"/>
          <w:lang w:eastAsia="es-ES"/>
        </w:rPr>
        <w:t>La innovación pendiente. Reflexiones (y provocaciones) sobre educación, tecnología y conocimiento.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 </w:t>
      </w:r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>Montevideo: Penguin Random House.</w:t>
      </w:r>
    </w:p>
    <w:p w14:paraId="326A085C" w14:textId="77777777" w:rsidR="006864F0" w:rsidRPr="00E936D0" w:rsidRDefault="006864F0" w:rsidP="006864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</w:pPr>
    </w:p>
    <w:p w14:paraId="510B7C76" w14:textId="0AF9E5D3" w:rsidR="006864F0" w:rsidRPr="00E936D0" w:rsidRDefault="0055571E" w:rsidP="002F2F4C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</w:pPr>
      <w:proofErr w:type="spellStart"/>
      <w:r w:rsidRPr="00E936D0">
        <w:rPr>
          <w:rFonts w:ascii="Arial" w:eastAsia="Times New Roman" w:hAnsi="Arial" w:cs="Arial"/>
          <w:color w:val="auto"/>
          <w:spacing w:val="5"/>
          <w:lang w:val="en-US"/>
        </w:rPr>
        <w:t>Csikszentmihalyi</w:t>
      </w:r>
      <w:proofErr w:type="spellEnd"/>
      <w:r w:rsidRPr="00E936D0">
        <w:rPr>
          <w:rFonts w:ascii="Arial" w:eastAsia="Times New Roman" w:hAnsi="Arial" w:cs="Arial"/>
          <w:b/>
          <w:bCs/>
          <w:color w:val="auto"/>
          <w:spacing w:val="5"/>
          <w:lang w:val="en-US"/>
        </w:rPr>
        <w:t xml:space="preserve">, </w:t>
      </w:r>
      <w:r w:rsidRPr="00E936D0">
        <w:rPr>
          <w:rFonts w:ascii="Arial" w:eastAsia="Times New Roman" w:hAnsi="Arial" w:cs="Arial"/>
          <w:bCs/>
          <w:color w:val="auto"/>
          <w:spacing w:val="5"/>
          <w:lang w:val="en-US"/>
        </w:rPr>
        <w:t>M. (2014)</w:t>
      </w:r>
      <w:r w:rsidRPr="00E936D0">
        <w:rPr>
          <w:rFonts w:ascii="Arial" w:eastAsia="Times New Roman" w:hAnsi="Arial" w:cs="Arial"/>
          <w:b/>
          <w:bCs/>
          <w:color w:val="auto"/>
          <w:spacing w:val="5"/>
          <w:lang w:val="en-US"/>
        </w:rPr>
        <w:t xml:space="preserve"> </w:t>
      </w:r>
      <w:proofErr w:type="gramStart"/>
      <w:r w:rsidRPr="00E936D0">
        <w:rPr>
          <w:rFonts w:ascii="Arial" w:eastAsia="Times New Roman" w:hAnsi="Arial" w:cs="Arial"/>
          <w:bCs/>
          <w:color w:val="auto"/>
          <w:spacing w:val="5"/>
          <w:u w:val="single"/>
          <w:lang w:val="en-US"/>
        </w:rPr>
        <w:t>The</w:t>
      </w:r>
      <w:proofErr w:type="gramEnd"/>
      <w:r w:rsidRPr="00E936D0">
        <w:rPr>
          <w:rFonts w:ascii="Arial" w:eastAsia="Times New Roman" w:hAnsi="Arial" w:cs="Arial"/>
          <w:bCs/>
          <w:color w:val="auto"/>
          <w:spacing w:val="5"/>
          <w:u w:val="single"/>
          <w:lang w:val="en-US"/>
        </w:rPr>
        <w:t xml:space="preserve"> Systems Model of Creativity. </w:t>
      </w:r>
      <w:r w:rsidRPr="00E936D0">
        <w:rPr>
          <w:rFonts w:ascii="Arial" w:eastAsia="Times New Roman" w:hAnsi="Arial" w:cs="Arial"/>
          <w:bCs/>
          <w:color w:val="auto"/>
          <w:u w:val="single"/>
          <w:lang w:val="en-US"/>
        </w:rPr>
        <w:t xml:space="preserve">The Collected Works of </w:t>
      </w:r>
      <w:proofErr w:type="spellStart"/>
      <w:r w:rsidRPr="00E936D0">
        <w:rPr>
          <w:rFonts w:ascii="Arial" w:eastAsia="Times New Roman" w:hAnsi="Arial" w:cs="Arial"/>
          <w:bCs/>
          <w:color w:val="auto"/>
          <w:u w:val="single"/>
          <w:lang w:val="en-US"/>
        </w:rPr>
        <w:t>Mihaly</w:t>
      </w:r>
      <w:proofErr w:type="spellEnd"/>
      <w:r w:rsidRPr="00E936D0">
        <w:rPr>
          <w:rFonts w:ascii="Arial" w:eastAsia="Times New Roman" w:hAnsi="Arial" w:cs="Arial"/>
          <w:bCs/>
          <w:color w:val="auto"/>
          <w:u w:val="single"/>
          <w:lang w:val="en-US"/>
        </w:rPr>
        <w:t xml:space="preserve"> </w:t>
      </w:r>
      <w:proofErr w:type="spellStart"/>
      <w:r w:rsidRPr="00E936D0">
        <w:rPr>
          <w:rFonts w:ascii="Arial" w:eastAsia="Times New Roman" w:hAnsi="Arial" w:cs="Arial"/>
          <w:bCs/>
          <w:color w:val="auto"/>
          <w:u w:val="single"/>
          <w:lang w:val="en-US"/>
        </w:rPr>
        <w:t>Csikszentmihalyi</w:t>
      </w:r>
      <w:proofErr w:type="spellEnd"/>
      <w:r w:rsidRPr="00E936D0">
        <w:rPr>
          <w:rFonts w:ascii="Arial" w:eastAsia="Times New Roman" w:hAnsi="Arial" w:cs="Arial"/>
          <w:bCs/>
          <w:color w:val="auto"/>
          <w:u w:val="single"/>
          <w:lang w:val="en-US"/>
        </w:rPr>
        <w:t>.</w:t>
      </w:r>
      <w:r w:rsidRPr="00E936D0">
        <w:rPr>
          <w:rFonts w:ascii="Arial" w:eastAsia="Times New Roman" w:hAnsi="Arial" w:cs="Arial"/>
          <w:b/>
          <w:bCs/>
          <w:color w:val="auto"/>
          <w:lang w:val="en-US"/>
        </w:rPr>
        <w:t xml:space="preserve"> </w:t>
      </w:r>
      <w:r w:rsidRPr="00E936D0">
        <w:rPr>
          <w:rFonts w:ascii="Arial" w:eastAsia="Times New Roman" w:hAnsi="Arial" w:cs="Arial"/>
          <w:bCs/>
          <w:color w:val="auto"/>
          <w:lang w:val="en-US"/>
        </w:rPr>
        <w:t>Claremont:</w:t>
      </w:r>
      <w:r w:rsidRPr="00E936D0">
        <w:rPr>
          <w:rFonts w:ascii="Arial" w:eastAsia="Times New Roman" w:hAnsi="Arial" w:cs="Arial"/>
          <w:b/>
          <w:bCs/>
          <w:color w:val="auto"/>
          <w:lang w:val="en-US"/>
        </w:rPr>
        <w:t xml:space="preserve"> </w:t>
      </w:r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>Springer Netherlands</w:t>
      </w:r>
      <w:r w:rsidR="006864F0"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>.</w:t>
      </w:r>
    </w:p>
    <w:p w14:paraId="41F05C75" w14:textId="2701CBF3" w:rsidR="0055571E" w:rsidRPr="00572384" w:rsidRDefault="0055571E" w:rsidP="002F2F4C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proofErr w:type="spellStart"/>
      <w:r w:rsidRPr="00E936D0">
        <w:rPr>
          <w:rFonts w:ascii="Arial" w:eastAsia="Times New Roman" w:hAnsi="Arial" w:cs="Arial"/>
          <w:color w:val="auto"/>
          <w:lang w:val="en-US"/>
        </w:rPr>
        <w:t>Fullan</w:t>
      </w:r>
      <w:proofErr w:type="spellEnd"/>
      <w:r w:rsidRPr="00E936D0">
        <w:rPr>
          <w:rFonts w:ascii="Arial" w:eastAsia="Times New Roman" w:hAnsi="Arial" w:cs="Arial"/>
          <w:color w:val="auto"/>
          <w:lang w:val="en-US"/>
        </w:rPr>
        <w:t xml:space="preserve">, M. y Hargreaves, A. (2014) </w:t>
      </w:r>
      <w:r w:rsidRPr="00E936D0">
        <w:rPr>
          <w:rFonts w:ascii="Arial" w:eastAsia="Times New Roman" w:hAnsi="Arial" w:cs="Arial"/>
          <w:color w:val="auto"/>
          <w:u w:val="single"/>
          <w:lang w:val="en-US"/>
        </w:rPr>
        <w:t xml:space="preserve">Capital </w:t>
      </w:r>
      <w:proofErr w:type="spellStart"/>
      <w:r w:rsidRPr="00E936D0">
        <w:rPr>
          <w:rFonts w:ascii="Arial" w:eastAsia="Times New Roman" w:hAnsi="Arial" w:cs="Arial"/>
          <w:color w:val="auto"/>
          <w:u w:val="single"/>
          <w:lang w:val="en-US"/>
        </w:rPr>
        <w:t>profesional</w:t>
      </w:r>
      <w:proofErr w:type="spellEnd"/>
      <w:r w:rsidRPr="00E936D0">
        <w:rPr>
          <w:rFonts w:ascii="Arial" w:eastAsia="Times New Roman" w:hAnsi="Arial" w:cs="Arial"/>
          <w:color w:val="auto"/>
          <w:u w:val="single"/>
          <w:lang w:val="en-US"/>
        </w:rPr>
        <w:t>.</w:t>
      </w:r>
      <w:r w:rsidRPr="00E936D0">
        <w:rPr>
          <w:rFonts w:ascii="Arial" w:eastAsia="Times New Roman" w:hAnsi="Arial" w:cs="Arial"/>
          <w:color w:val="auto"/>
          <w:lang w:val="en-US"/>
        </w:rPr>
        <w:t xml:space="preserve"> </w:t>
      </w:r>
      <w:r w:rsidRPr="00572384">
        <w:rPr>
          <w:rFonts w:ascii="Arial" w:eastAsia="Times New Roman" w:hAnsi="Arial" w:cs="Arial"/>
          <w:color w:val="auto"/>
        </w:rPr>
        <w:t>Madrid: Morata</w:t>
      </w:r>
      <w:r w:rsidR="006864F0">
        <w:rPr>
          <w:rFonts w:ascii="Arial" w:eastAsia="Times New Roman" w:hAnsi="Arial" w:cs="Arial"/>
          <w:color w:val="auto"/>
        </w:rPr>
        <w:t>.</w:t>
      </w:r>
    </w:p>
    <w:p w14:paraId="3D17C7D3" w14:textId="7CA53988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Maggio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M.; Lion, C.;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Perosi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M.V.;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Jacubovich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, J y Pint</w:t>
      </w:r>
      <w:r w:rsid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o, L. (coord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.)</w:t>
      </w:r>
      <w:r w:rsid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(2017)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proofErr w:type="spellStart"/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Tecnoedu</w:t>
      </w:r>
      <w:proofErr w:type="spellEnd"/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. Enseñanza universitaria en movimiento.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Disponible en: </w:t>
      </w:r>
      <w:hyperlink r:id="rId5" w:history="1">
        <w:r w:rsidRPr="00572384">
          <w:rPr>
            <w:rStyle w:val="Hipervnculo"/>
            <w:rFonts w:ascii="Arial" w:eastAsiaTheme="minorEastAsia" w:hAnsi="Arial" w:cs="Arial"/>
            <w:color w:val="auto"/>
            <w:bdr w:val="none" w:sz="0" w:space="0" w:color="auto"/>
            <w:lang w:val="es-ES" w:eastAsia="es-ES"/>
          </w:rPr>
          <w:t>http://www.movimientotecnoedu.com/tecnoedu.pdf</w:t>
        </w:r>
      </w:hyperlink>
    </w:p>
    <w:p w14:paraId="699D1CAD" w14:textId="77777777" w:rsid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</w:pPr>
    </w:p>
    <w:p w14:paraId="47983132" w14:textId="77777777" w:rsidR="00A56D03" w:rsidRPr="00572384" w:rsidRDefault="00A56D03" w:rsidP="00E936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Maggio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M.; Lion, C. y Perosi, M.V. (2014) “Las prácticas de la enseñanza recreadas en los escenarios de alta disposición tecnológica”. En Revista Polifonías. Universidad Nacional de Luján. Año III - Nº 5. Septiembre – Octubre. </w:t>
      </w:r>
    </w:p>
    <w:p w14:paraId="36467235" w14:textId="77777777" w:rsidR="00A56D03" w:rsidRDefault="00A56D03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</w:pPr>
    </w:p>
    <w:p w14:paraId="5459C2E4" w14:textId="4313590E" w:rsidR="0055571E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proofErr w:type="spellStart"/>
      <w:r w:rsidRPr="00572384"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  <w:t>Munby</w:t>
      </w:r>
      <w:proofErr w:type="spellEnd"/>
      <w:r w:rsidRPr="00572384"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  <w:t xml:space="preserve">, S. Y </w:t>
      </w:r>
      <w:proofErr w:type="spellStart"/>
      <w:r w:rsidRPr="00572384"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  <w:t>Fullan</w:t>
      </w:r>
      <w:proofErr w:type="spellEnd"/>
      <w:r w:rsidRPr="00572384"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  <w:t xml:space="preserve">, M. (2016) </w:t>
      </w:r>
      <w:r w:rsidRPr="00572384">
        <w:rPr>
          <w:rFonts w:ascii="Arial" w:eastAsia="Times New Roman" w:hAnsi="Arial" w:cs="Arial"/>
          <w:color w:val="auto"/>
          <w:kern w:val="36"/>
          <w:u w:val="single"/>
          <w:bdr w:val="none" w:sz="0" w:space="0" w:color="auto"/>
          <w:lang w:eastAsia="es-ES"/>
        </w:rPr>
        <w:t>De adentro para afuera y de abajo para arriba. Lideres del medio</w:t>
      </w:r>
      <w:r w:rsidRPr="00572384">
        <w:rPr>
          <w:rFonts w:ascii="Arial" w:eastAsia="Times New Roman" w:hAnsi="Arial" w:cs="Arial"/>
          <w:color w:val="auto"/>
          <w:kern w:val="36"/>
          <w:bdr w:val="none" w:sz="0" w:space="0" w:color="auto"/>
          <w:lang w:eastAsia="es-ES"/>
        </w:rPr>
        <w:t xml:space="preserve">. Disponible en: </w:t>
      </w:r>
      <w:hyperlink r:id="rId6" w:history="1">
        <w:r w:rsidR="00572384" w:rsidRPr="00622983">
          <w:rPr>
            <w:rStyle w:val="Hipervnculo"/>
            <w:rFonts w:ascii="Arial" w:eastAsia="Times New Roman" w:hAnsi="Arial" w:cs="Arial"/>
            <w:bdr w:val="none" w:sz="0" w:space="0" w:color="auto"/>
            <w:lang w:eastAsia="es-ES"/>
          </w:rPr>
          <w:t>http://redglobal.edu.uy/wp-content/uploads/2015/12/De-adentro-para-afuera-y-de-abajo-para-arriba_Fullan_Munby.pdf</w:t>
        </w:r>
      </w:hyperlink>
    </w:p>
    <w:p w14:paraId="4B6205DE" w14:textId="77777777" w:rsidR="00572384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84C503E" w14:textId="4EBA7E13" w:rsidR="00572384" w:rsidRPr="007D01B9" w:rsidRDefault="006864F0" w:rsidP="007D01B9">
      <w:pPr>
        <w:tabs>
          <w:tab w:val="left" w:pos="0"/>
        </w:tabs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proofErr w:type="spellStart"/>
      <w:r w:rsidRPr="006864F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>Popkewitz</w:t>
      </w:r>
      <w:proofErr w:type="spellEnd"/>
      <w:r w:rsidRPr="006864F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, T. (2009) </w:t>
      </w:r>
      <w:r w:rsidRPr="006864F0">
        <w:rPr>
          <w:rFonts w:ascii="Arial" w:eastAsia="Times New Roman" w:hAnsi="Arial" w:cs="Arial"/>
          <w:color w:val="auto"/>
          <w:spacing w:val="-12"/>
          <w:u w:val="single"/>
        </w:rPr>
        <w:t>El cosmopolitismo y la era de la reforma escolar.</w:t>
      </w:r>
      <w:r w:rsidRPr="006864F0">
        <w:rPr>
          <w:rFonts w:ascii="Arial" w:eastAsia="Times New Roman" w:hAnsi="Arial" w:cs="Arial"/>
          <w:color w:val="auto"/>
          <w:spacing w:val="-12"/>
        </w:rPr>
        <w:t xml:space="preserve"> </w:t>
      </w:r>
      <w:r w:rsidRPr="006864F0">
        <w:rPr>
          <w:rFonts w:ascii="Arial" w:eastAsia="Times New Roman" w:hAnsi="Arial" w:cs="Arial"/>
          <w:color w:val="auto"/>
        </w:rPr>
        <w:t>Madrid: Morata.</w:t>
      </w:r>
    </w:p>
    <w:p w14:paraId="3471C1AE" w14:textId="77777777" w:rsidR="0055571E" w:rsidRPr="00E936D0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Sennet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R. (2012)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Juntos: rituales, placeres y políticas de cooperación.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r w:rsidRPr="00E936D0"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  <w:t xml:space="preserve">Barcelona: </w:t>
      </w:r>
      <w:proofErr w:type="spellStart"/>
      <w:r w:rsidRPr="00E936D0"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  <w:t>Anagrama</w:t>
      </w:r>
      <w:proofErr w:type="spellEnd"/>
      <w:r w:rsidRPr="00E936D0"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  <w:t>.</w:t>
      </w:r>
    </w:p>
    <w:p w14:paraId="02AF326B" w14:textId="77777777" w:rsidR="00572384" w:rsidRPr="00E936D0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="Times New Roman" w:hAnsi="Arial" w:cs="Arial"/>
          <w:color w:val="auto"/>
          <w:bdr w:val="none" w:sz="0" w:space="0" w:color="auto"/>
          <w:lang w:val="en-US" w:eastAsia="es-ES"/>
        </w:rPr>
      </w:pPr>
    </w:p>
    <w:p w14:paraId="0B1FFB71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E936D0">
        <w:rPr>
          <w:rFonts w:ascii="Arial" w:eastAsia="Times New Roman" w:hAnsi="Arial" w:cs="Arial"/>
          <w:color w:val="auto"/>
          <w:bdr w:val="none" w:sz="0" w:space="0" w:color="auto"/>
          <w:lang w:val="en-US" w:eastAsia="es-ES"/>
        </w:rPr>
        <w:t>Thornburg, D. (2015</w:t>
      </w:r>
      <w:r w:rsidRPr="00E936D0">
        <w:rPr>
          <w:rFonts w:ascii="Arial" w:eastAsia="Times New Roman" w:hAnsi="Arial" w:cs="Arial"/>
          <w:color w:val="auto"/>
          <w:u w:val="single"/>
          <w:bdr w:val="none" w:sz="0" w:space="0" w:color="auto"/>
          <w:lang w:val="en-US" w:eastAsia="es-ES"/>
        </w:rPr>
        <w:t xml:space="preserve">) From the Campfire to the </w:t>
      </w:r>
      <w:proofErr w:type="spellStart"/>
      <w:r w:rsidRPr="00E936D0">
        <w:rPr>
          <w:rFonts w:ascii="Arial" w:eastAsia="Times New Roman" w:hAnsi="Arial" w:cs="Arial"/>
          <w:color w:val="auto"/>
          <w:u w:val="single"/>
          <w:bdr w:val="none" w:sz="0" w:space="0" w:color="auto"/>
          <w:lang w:val="en-US" w:eastAsia="es-ES"/>
        </w:rPr>
        <w:t>Holodeck</w:t>
      </w:r>
      <w:proofErr w:type="spellEnd"/>
      <w:r w:rsidRPr="00E936D0">
        <w:rPr>
          <w:rFonts w:ascii="Arial" w:eastAsia="Times New Roman" w:hAnsi="Arial" w:cs="Arial"/>
          <w:color w:val="auto"/>
          <w:u w:val="single"/>
          <w:bdr w:val="none" w:sz="0" w:space="0" w:color="auto"/>
          <w:lang w:val="en-US" w:eastAsia="es-ES"/>
        </w:rPr>
        <w:t>: Creating Engaging and Powerful 21st Century Learning Environments.</w:t>
      </w:r>
      <w:r w:rsidRPr="00E936D0">
        <w:rPr>
          <w:rFonts w:ascii="Arial" w:eastAsia="Times New Roman" w:hAnsi="Arial" w:cs="Arial"/>
          <w:color w:val="auto"/>
          <w:bdr w:val="none" w:sz="0" w:space="0" w:color="auto"/>
          <w:lang w:val="en-US" w:eastAsia="es-ES"/>
        </w:rPr>
        <w:t xml:space="preserve"> 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Nueva York: John-</w:t>
      </w: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Wiley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-</w:t>
      </w: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Sons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-Inc.</w:t>
      </w:r>
    </w:p>
    <w:p w14:paraId="3BDEA14E" w14:textId="77777777" w:rsidR="007E1BDC" w:rsidRPr="00572384" w:rsidRDefault="007E1BDC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E88B8F6" w14:textId="526708EB" w:rsidR="007E1BDC" w:rsidRPr="00572384" w:rsidRDefault="007E1BDC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2509415" w14:textId="77777777" w:rsidR="00E936D0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084DB2D6" w14:textId="77777777" w:rsidR="00E936D0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27D280FA" w14:textId="77777777" w:rsidR="00E936D0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51AACA5D" w14:textId="77777777" w:rsidR="00E936D0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20223FEF" w14:textId="77777777" w:rsidR="00E936D0" w:rsidRDefault="00E936D0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</w:p>
    <w:p w14:paraId="241DA45A" w14:textId="7368DB25" w:rsidR="0055571E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7</w:t>
      </w:r>
      <w:r w:rsidR="00B66EA8" w:rsidRPr="00572384">
        <w:rPr>
          <w:rFonts w:ascii="Arial" w:eastAsiaTheme="minorEastAsia" w:hAnsi="Arial" w:cs="Arial"/>
          <w:b/>
          <w:color w:val="auto"/>
          <w:bdr w:val="none" w:sz="0" w:space="0" w:color="auto"/>
          <w:lang w:val="es-ES" w:eastAsia="es-ES"/>
        </w:rPr>
        <w:t>. Bibliografía de referencia</w:t>
      </w:r>
    </w:p>
    <w:p w14:paraId="18AC1268" w14:textId="77777777" w:rsidR="00572384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036D123" w14:textId="77777777" w:rsidR="0055571E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Alliaud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A. (2017)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Artesanos de la enseñanza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 Bs. As.: Paidós.</w:t>
      </w:r>
    </w:p>
    <w:p w14:paraId="1C4ACBEB" w14:textId="77777777" w:rsidR="00572384" w:rsidRP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EBB5C76" w14:textId="77777777" w:rsidR="0055571E" w:rsidRPr="00572384" w:rsidRDefault="0055571E" w:rsidP="002F2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lastRenderedPageBreak/>
        <w:t>Bacher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 xml:space="preserve">, S. (2016) </w:t>
      </w:r>
      <w:r w:rsidRPr="00572384">
        <w:rPr>
          <w:rFonts w:ascii="Arial" w:eastAsia="Times New Roman" w:hAnsi="Arial" w:cs="Arial"/>
          <w:color w:val="auto"/>
          <w:u w:val="single"/>
          <w:bdr w:val="none" w:sz="0" w:space="0" w:color="auto"/>
          <w:lang w:eastAsia="es-ES"/>
        </w:rPr>
        <w:t>Navegar entre culturas. Educación, comunicación y ciudadanía digital.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 xml:space="preserve"> Buenos Aires: Paidós. </w:t>
      </w:r>
    </w:p>
    <w:p w14:paraId="3B57A3B0" w14:textId="54D706FD" w:rsidR="0055571E" w:rsidRPr="00E936D0" w:rsidRDefault="0055571E" w:rsidP="002F2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val="en-U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Bates, A. </w:t>
      </w:r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 xml:space="preserve">(2001) </w:t>
      </w:r>
      <w:r w:rsidRPr="00572384">
        <w:rPr>
          <w:rFonts w:ascii="Arial" w:eastAsiaTheme="minorEastAsia" w:hAnsi="Arial" w:cs="Arial"/>
          <w:color w:val="auto"/>
          <w:spacing w:val="-3"/>
          <w:kern w:val="1"/>
          <w:u w:val="single"/>
          <w:bdr w:val="none" w:sz="0" w:space="0" w:color="auto"/>
          <w:lang w:val="es-ES" w:eastAsia="es-ES"/>
        </w:rPr>
        <w:t>Cómo gestionar el cambio tecnológico.</w:t>
      </w:r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 xml:space="preserve"> </w:t>
      </w:r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 xml:space="preserve">Barcelona: </w:t>
      </w:r>
      <w:proofErr w:type="spellStart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>Gedisa</w:t>
      </w:r>
      <w:proofErr w:type="spellEnd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>.</w:t>
      </w:r>
    </w:p>
    <w:p w14:paraId="33AFEC56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E936D0"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  <w:t xml:space="preserve">Cuban, L. (2001) </w:t>
      </w:r>
      <w:r w:rsidRPr="00E936D0">
        <w:rPr>
          <w:rFonts w:ascii="Arial" w:eastAsiaTheme="minorEastAsia" w:hAnsi="Arial" w:cs="Arial"/>
          <w:color w:val="auto"/>
          <w:u w:val="single"/>
          <w:bdr w:val="none" w:sz="0" w:space="0" w:color="auto"/>
          <w:lang w:val="en-US" w:eastAsia="es-ES"/>
        </w:rPr>
        <w:t xml:space="preserve">Oversold and underused. Computer in the classroom.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Cambridge: Harvard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University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7C7DA952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F0A6BAA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Cyranek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G. (2009) Ed.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En el camino del plan Ceibal.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Montevideo: Unesco.</w:t>
      </w:r>
    </w:p>
    <w:p w14:paraId="7BD59C68" w14:textId="77777777" w:rsidR="00572384" w:rsidRDefault="00572384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CFB67C0" w14:textId="77777777" w:rsidR="00E936D0" w:rsidRDefault="0055571E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de Pablo Pons, Juan. (2009) El marco del impacto de las tecnologías de la información. Herramientas conceptuales para interpretar la mediación tecnológica educativa.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Revista </w:t>
      </w:r>
      <w:proofErr w:type="spellStart"/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Telos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  <w:r w:rsid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Disponible en: </w:t>
      </w:r>
    </w:p>
    <w:p w14:paraId="1B95FCAD" w14:textId="77777777" w:rsidR="00E936D0" w:rsidRDefault="00E936D0" w:rsidP="00E936D0">
      <w:pPr>
        <w:pStyle w:val="Prrafodelista"/>
      </w:pPr>
    </w:p>
    <w:p w14:paraId="4DD16373" w14:textId="33C805DF" w:rsidR="0055571E" w:rsidRPr="00572384" w:rsidRDefault="00E936D0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hyperlink r:id="rId7" w:history="1">
        <w:r w:rsidR="0055571E" w:rsidRPr="00572384">
          <w:rPr>
            <w:rFonts w:ascii="Arial" w:eastAsiaTheme="minorEastAsia" w:hAnsi="Arial" w:cs="Arial"/>
            <w:color w:val="auto"/>
            <w:u w:val="single" w:color="0000FF"/>
            <w:bdr w:val="none" w:sz="0" w:space="0" w:color="auto"/>
            <w:lang w:val="es-ES" w:eastAsia="es-ES"/>
          </w:rPr>
          <w:t>http://sociedadinformacion.fundacion.telefonica.com/telos/articulocuaderno.asp@idarticulo=3&amp;rev=67.htm</w:t>
        </w:r>
      </w:hyperlink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14:paraId="11C5AE0A" w14:textId="77777777" w:rsidR="00572384" w:rsidRDefault="00572384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4E11501" w14:textId="77777777" w:rsidR="0055571E" w:rsidRDefault="0055571E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Fullan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 (1993)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Las fuerzas del cambio. Explorando las profundidades de la reforma educativa.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Madrid: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Akal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5F87F162" w14:textId="77777777" w:rsidR="00572384" w:rsidRPr="00572384" w:rsidRDefault="00572384" w:rsidP="002F2F4C">
      <w:pPr>
        <w:pStyle w:val="Prrafode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9EFCC95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  <w:proofErr w:type="spellStart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>Fullan</w:t>
      </w:r>
      <w:proofErr w:type="spellEnd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 xml:space="preserve">, M. (2012) </w:t>
      </w:r>
      <w:r w:rsidRPr="00E936D0">
        <w:rPr>
          <w:rFonts w:ascii="Arial" w:eastAsiaTheme="minorEastAsia" w:hAnsi="Arial" w:cs="Arial"/>
          <w:color w:val="auto"/>
          <w:spacing w:val="-3"/>
          <w:kern w:val="1"/>
          <w:u w:val="single"/>
          <w:bdr w:val="none" w:sz="0" w:space="0" w:color="auto"/>
          <w:lang w:val="en-US" w:eastAsia="es-ES"/>
        </w:rPr>
        <w:t>Stratosphere: Integrating Technology, Pedagogy, and Change Knowledge.</w:t>
      </w:r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 xml:space="preserve"> </w:t>
      </w:r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Nueva York, Toronto: Pearson.</w:t>
      </w:r>
    </w:p>
    <w:p w14:paraId="67B274A5" w14:textId="77777777" w:rsidR="00572384" w:rsidRDefault="00572384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F886ED4" w14:textId="77777777" w:rsidR="0055571E" w:rsidRPr="00572384" w:rsidRDefault="0055571E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Fullan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 y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Stiegelbauer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S. (1997)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El cambio educativo: guía de planeación para maestros.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México: Editorial Trillas. </w:t>
      </w:r>
    </w:p>
    <w:p w14:paraId="4431D4ED" w14:textId="77777777" w:rsidR="00572384" w:rsidRDefault="00572384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3010C137" w14:textId="77777777" w:rsidR="0055571E" w:rsidRPr="00572384" w:rsidRDefault="0055571E" w:rsidP="002F2F4C">
      <w:pPr>
        <w:pStyle w:val="Prrafodelista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Hargraves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A. Comp. (2003)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Replantear el cambio educativo. Un enfoque renovador.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Buenos Aires: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Amorrortu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. </w:t>
      </w:r>
    </w:p>
    <w:p w14:paraId="46C27305" w14:textId="77777777" w:rsidR="00572384" w:rsidRDefault="00572384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0DD11ABF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Hargreaves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A. (2012)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La cuarta vía.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Barcelona: Octaedro</w:t>
      </w:r>
    </w:p>
    <w:p w14:paraId="2CC36860" w14:textId="77777777" w:rsidR="00572384" w:rsidRDefault="00572384" w:rsidP="002F2F4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9FBDAF8" w14:textId="77777777" w:rsidR="0055571E" w:rsidRPr="00572384" w:rsidRDefault="0055571E" w:rsidP="00E936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Hessel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S. y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Morin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, E. (2013)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 El camino de la esperanza. Una llamada a la movilización cívica.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Buenos Aires: Paidós Destino.</w:t>
      </w:r>
    </w:p>
    <w:p w14:paraId="4DF5CE95" w14:textId="77777777" w:rsidR="00572384" w:rsidRP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3E0C1DCE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u w:color="0000FF"/>
          <w:bdr w:val="none" w:sz="0" w:space="0" w:color="auto"/>
          <w:lang w:val="es-ES" w:eastAsia="es-ES"/>
        </w:rPr>
        <w:t xml:space="preserve">Jackson, P. W.  (2002)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Práctica de la enseñanza.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Buenos Aires: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Amorrortu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6A02F787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</w:p>
    <w:p w14:paraId="44FC27BC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Jorda</w:t>
      </w:r>
      <w:proofErr w:type="spellEnd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 xml:space="preserve"> </w:t>
      </w:r>
      <w:proofErr w:type="spellStart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Lueges</w:t>
      </w:r>
      <w:proofErr w:type="spellEnd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, G., Martínez Vázquez, N. (2015). “Uso de técnicas de creatividad en un Entorno Virtual de Enseñanza Aprendizaje”. Campus Virtuales, Vol. IV, N° 1, 66-72.</w:t>
      </w:r>
    </w:p>
    <w:p w14:paraId="0EDEE83D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88D200E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Latorre, M.; Lion, C;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Maggio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M.;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Masnatta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M.;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Penacca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L.; Perosi, M.; Pinto, L. y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Sarlé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P. (2012).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Creaciones, experiencias y horizontes inspiradores. La trama de Conectar Igualdad.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Buenos Aires: Educ.ar S.E, Ministerio de Educación de la Nación</w:t>
      </w:r>
    </w:p>
    <w:p w14:paraId="188018BF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05420DCA" w14:textId="0A14AF90" w:rsidR="00572384" w:rsidRDefault="00572384" w:rsidP="00A56D03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Lévy</w:t>
      </w:r>
      <w:proofErr w:type="spellEnd"/>
      <w:r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, P. (1990)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Les Technologies de </w:t>
      </w:r>
      <w:proofErr w:type="spellStart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l'intelligence</w:t>
      </w:r>
      <w:proofErr w:type="spellEnd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; </w:t>
      </w:r>
      <w:proofErr w:type="spellStart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l'Avenir</w:t>
      </w:r>
      <w:proofErr w:type="spellEnd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 de la </w:t>
      </w:r>
      <w:proofErr w:type="spellStart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pensée</w:t>
      </w:r>
      <w:proofErr w:type="spellEnd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 à </w:t>
      </w:r>
      <w:proofErr w:type="spellStart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l'ère</w:t>
      </w:r>
      <w:proofErr w:type="spellEnd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 xml:space="preserve"> </w:t>
      </w:r>
      <w:proofErr w:type="spellStart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informatique</w:t>
      </w:r>
      <w:proofErr w:type="spellEnd"/>
      <w:r w:rsidR="0055571E"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.</w:t>
      </w:r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París: La </w:t>
      </w:r>
      <w:proofErr w:type="spellStart"/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Découverte</w:t>
      </w:r>
      <w:proofErr w:type="spellEnd"/>
      <w:r w:rsidR="0055571E"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569FD05F" w14:textId="77777777" w:rsidR="00A56D03" w:rsidRPr="00A56D03" w:rsidRDefault="00A56D03" w:rsidP="00A56D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53341B21" w14:textId="77777777" w:rsidR="0055571E" w:rsidRPr="00572384" w:rsidRDefault="0055571E" w:rsidP="002F2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>Libedinsky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 xml:space="preserve">, M. (2016) </w:t>
      </w:r>
      <w:r w:rsidRPr="00572384">
        <w:rPr>
          <w:rFonts w:ascii="Arial" w:eastAsia="Times New Roman" w:hAnsi="Arial" w:cs="Arial"/>
          <w:color w:val="auto"/>
          <w:u w:val="single"/>
          <w:bdr w:val="none" w:sz="0" w:space="0" w:color="auto"/>
          <w:lang w:eastAsia="es-ES"/>
        </w:rPr>
        <w:t>La innovación educativa en la era digital.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lang w:eastAsia="es-ES"/>
        </w:rPr>
        <w:t xml:space="preserve"> Buenos Aires: Paidós.</w:t>
      </w:r>
    </w:p>
    <w:p w14:paraId="07CFDB8B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Maggio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M. (2012).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Enriquecer la enseñanza.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Buenos Aires: Paidós.</w:t>
      </w:r>
    </w:p>
    <w:p w14:paraId="59BB51D3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4C262761" w14:textId="77777777" w:rsidR="0055571E" w:rsidRPr="00572384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Maggio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, M. (2012b) “La enseñanza re-concebida: la hora de la tecnología”. Revista Digital "Aprender para Educar con Tecnología". Departamento de Extensión Universitaria del Profesorado de la Universidad Tecnológica Nacional.N°1. Octubre.</w:t>
      </w:r>
    </w:p>
    <w:p w14:paraId="424760D3" w14:textId="77777777" w:rsidR="00572384" w:rsidRPr="00A56D03" w:rsidRDefault="00572384" w:rsidP="00A56D0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15B60170" w14:textId="77777777" w:rsidR="0055571E" w:rsidRPr="00572384" w:rsidRDefault="0055571E" w:rsidP="002F2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lang w:eastAsia="es-ES"/>
        </w:rPr>
      </w:pPr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 xml:space="preserve">McAfee, A.; y </w:t>
      </w:r>
      <w:proofErr w:type="spellStart"/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>Brynjolfsson</w:t>
      </w:r>
      <w:proofErr w:type="spellEnd"/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 xml:space="preserve">, E. (2014) </w:t>
      </w:r>
      <w:proofErr w:type="gramStart"/>
      <w:r w:rsidRPr="00E936D0">
        <w:rPr>
          <w:rFonts w:ascii="Arial" w:eastAsia="Times New Roman" w:hAnsi="Arial" w:cs="Arial"/>
          <w:color w:val="auto"/>
          <w:u w:val="single"/>
          <w:bdr w:val="none" w:sz="0" w:space="0" w:color="auto"/>
          <w:shd w:val="clear" w:color="auto" w:fill="FFFFFF"/>
          <w:lang w:val="en-US" w:eastAsia="es-ES"/>
        </w:rPr>
        <w:t>The</w:t>
      </w:r>
      <w:proofErr w:type="gramEnd"/>
      <w:r w:rsidRPr="00E936D0">
        <w:rPr>
          <w:rFonts w:ascii="Arial" w:eastAsia="Times New Roman" w:hAnsi="Arial" w:cs="Arial"/>
          <w:color w:val="auto"/>
          <w:u w:val="single"/>
          <w:bdr w:val="none" w:sz="0" w:space="0" w:color="auto"/>
          <w:shd w:val="clear" w:color="auto" w:fill="FFFFFF"/>
          <w:lang w:val="en-US" w:eastAsia="es-ES"/>
        </w:rPr>
        <w:t xml:space="preserve"> Second Machine Age: Work, Progress, and Prosperity in a Time of Brilliant Technologies.</w:t>
      </w:r>
      <w:r w:rsidRPr="00E936D0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val="en-US" w:eastAsia="es-ES"/>
        </w:rPr>
        <w:t xml:space="preserve"> 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New York: W. W. Norton &amp; </w:t>
      </w: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>Company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 Inc.</w:t>
      </w:r>
    </w:p>
    <w:p w14:paraId="475A57BF" w14:textId="77777777" w:rsidR="00572384" w:rsidRDefault="00572384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</w:p>
    <w:p w14:paraId="6FE503BD" w14:textId="3DED115E" w:rsidR="00572384" w:rsidRPr="007D01B9" w:rsidRDefault="0055571E" w:rsidP="002F2F4C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</w:pPr>
      <w:proofErr w:type="spellStart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>McGonigal</w:t>
      </w:r>
      <w:proofErr w:type="spellEnd"/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 xml:space="preserve">, J. (2011) </w:t>
      </w:r>
      <w:r w:rsidRPr="00E936D0">
        <w:rPr>
          <w:rFonts w:ascii="Arial" w:eastAsiaTheme="minorEastAsia" w:hAnsi="Arial" w:cs="Arial"/>
          <w:color w:val="auto"/>
          <w:spacing w:val="-3"/>
          <w:kern w:val="1"/>
          <w:u w:val="single"/>
          <w:bdr w:val="none" w:sz="0" w:space="0" w:color="auto"/>
          <w:lang w:val="en-US" w:eastAsia="es-ES"/>
        </w:rPr>
        <w:t>Reality is broken: why games make us better and how they can change the world.</w:t>
      </w:r>
      <w:r w:rsidRPr="00E936D0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n-US" w:eastAsia="es-ES"/>
        </w:rPr>
        <w:t xml:space="preserve"> </w:t>
      </w:r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 xml:space="preserve">Nueva York: </w:t>
      </w:r>
      <w:proofErr w:type="spellStart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Penguin</w:t>
      </w:r>
      <w:proofErr w:type="spellEnd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 xml:space="preserve"> </w:t>
      </w:r>
      <w:proofErr w:type="spellStart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Books</w:t>
      </w:r>
      <w:proofErr w:type="spellEnd"/>
      <w:r w:rsidRPr="00572384">
        <w:rPr>
          <w:rFonts w:ascii="Arial" w:eastAsiaTheme="minorEastAsia" w:hAnsi="Arial" w:cs="Arial"/>
          <w:color w:val="auto"/>
          <w:spacing w:val="-3"/>
          <w:kern w:val="1"/>
          <w:bdr w:val="none" w:sz="0" w:space="0" w:color="auto"/>
          <w:lang w:val="es-ES" w:eastAsia="es-ES"/>
        </w:rPr>
        <w:t>.</w:t>
      </w:r>
    </w:p>
    <w:p w14:paraId="1B37520A" w14:textId="77777777" w:rsidR="0055571E" w:rsidRDefault="0055571E" w:rsidP="002F2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</w:pPr>
      <w:proofErr w:type="spellStart"/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>Sahlberg</w:t>
      </w:r>
      <w:proofErr w:type="spellEnd"/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 xml:space="preserve">, P. (2016) </w:t>
      </w:r>
      <w:r w:rsidRPr="00572384">
        <w:rPr>
          <w:rFonts w:ascii="Arial" w:eastAsia="Times New Roman" w:hAnsi="Arial" w:cs="Arial"/>
          <w:color w:val="auto"/>
          <w:u w:val="single"/>
          <w:bdr w:val="none" w:sz="0" w:space="0" w:color="auto"/>
          <w:shd w:val="clear" w:color="auto" w:fill="FFFFFF"/>
          <w:lang w:eastAsia="es-ES"/>
        </w:rPr>
        <w:t xml:space="preserve">El cambio educativo en Finlandia. ¿Qué puede aprender el mundo? </w:t>
      </w:r>
      <w:r w:rsidRPr="00572384">
        <w:rPr>
          <w:rFonts w:ascii="Arial" w:eastAsia="Times New Roman" w:hAnsi="Arial" w:cs="Arial"/>
          <w:color w:val="auto"/>
          <w:bdr w:val="none" w:sz="0" w:space="0" w:color="auto"/>
          <w:shd w:val="clear" w:color="auto" w:fill="FFFFFF"/>
          <w:lang w:eastAsia="es-ES"/>
        </w:rPr>
        <w:t>Buenos Aires: Paidós.</w:t>
      </w:r>
    </w:p>
    <w:p w14:paraId="2F44FEFB" w14:textId="77777777" w:rsidR="007D01B9" w:rsidRDefault="007D01B9" w:rsidP="007D0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446D46E1" w14:textId="77777777" w:rsidR="007D01B9" w:rsidRPr="007D01B9" w:rsidRDefault="007D01B9" w:rsidP="007D0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proofErr w:type="spellStart"/>
      <w:r w:rsidRPr="007D01B9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Sassen</w:t>
      </w:r>
      <w:proofErr w:type="spellEnd"/>
      <w:r w:rsidRPr="007D01B9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, S. (2015). </w:t>
      </w:r>
      <w:r w:rsidRPr="007D01B9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Expulsiones. Brutalidad y complejidad en la economía global.</w:t>
      </w:r>
      <w:r w:rsidRPr="007D01B9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 Buenos Aires: </w:t>
      </w:r>
      <w:proofErr w:type="spellStart"/>
      <w:r w:rsidRPr="007D01B9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Katz</w:t>
      </w:r>
      <w:proofErr w:type="spellEnd"/>
      <w:r w:rsidRPr="007D01B9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p w14:paraId="4563409E" w14:textId="77777777" w:rsidR="00572384" w:rsidRPr="006864F0" w:rsidRDefault="00572384" w:rsidP="007D0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71824D49" w14:textId="77777777" w:rsidR="0055571E" w:rsidRPr="00572384" w:rsidRDefault="0055571E" w:rsidP="002F2F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Van Dick, J. (2016) </w:t>
      </w:r>
      <w:r w:rsidRPr="00572384">
        <w:rPr>
          <w:rFonts w:ascii="Arial" w:eastAsiaTheme="minorEastAsia" w:hAnsi="Arial" w:cs="Arial"/>
          <w:color w:val="auto"/>
          <w:u w:val="single"/>
          <w:bdr w:val="none" w:sz="0" w:space="0" w:color="auto"/>
          <w:lang w:val="es-ES" w:eastAsia="es-ES"/>
        </w:rPr>
        <w:t>La cultura de la conectividad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 Bs. As: Siglo XXI editores</w:t>
      </w:r>
    </w:p>
    <w:p w14:paraId="0BB2C3DF" w14:textId="77777777" w:rsidR="00572384" w:rsidRDefault="00572384" w:rsidP="002F2F4C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right="-198" w:firstLine="0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</w:p>
    <w:p w14:paraId="2EDBE12E" w14:textId="77777777" w:rsidR="0055571E" w:rsidRPr="00572384" w:rsidRDefault="0055571E" w:rsidP="00E936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69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</w:pPr>
      <w:r w:rsidRPr="00E936D0">
        <w:rPr>
          <w:rFonts w:ascii="Arial" w:eastAsiaTheme="minorEastAsia" w:hAnsi="Arial" w:cs="Arial"/>
          <w:color w:val="auto"/>
          <w:bdr w:val="none" w:sz="0" w:space="0" w:color="auto"/>
          <w:lang w:val="en-US" w:eastAsia="es-ES"/>
        </w:rPr>
        <w:t xml:space="preserve">Wagner, T. (2012) </w:t>
      </w:r>
      <w:r w:rsidRPr="00E936D0">
        <w:rPr>
          <w:rFonts w:ascii="Arial" w:eastAsiaTheme="minorEastAsia" w:hAnsi="Arial" w:cs="Arial"/>
          <w:color w:val="auto"/>
          <w:u w:val="single"/>
          <w:bdr w:val="none" w:sz="0" w:space="0" w:color="auto"/>
          <w:lang w:val="en-US" w:eastAsia="es-ES"/>
        </w:rPr>
        <w:t xml:space="preserve">Creating Innovators. The making of young people who will change the world. </w:t>
      </w:r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 xml:space="preserve">New York: </w:t>
      </w:r>
      <w:proofErr w:type="spellStart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Scribner</w:t>
      </w:r>
      <w:proofErr w:type="spellEnd"/>
      <w:r w:rsidRPr="00572384">
        <w:rPr>
          <w:rFonts w:ascii="Arial" w:eastAsiaTheme="minorEastAsia" w:hAnsi="Arial" w:cs="Arial"/>
          <w:color w:val="auto"/>
          <w:bdr w:val="none" w:sz="0" w:space="0" w:color="auto"/>
          <w:lang w:val="es-ES" w:eastAsia="es-ES"/>
        </w:rPr>
        <w:t>.</w:t>
      </w:r>
    </w:p>
    <w:sectPr w:rsidR="0055571E" w:rsidRPr="00572384" w:rsidSect="00B20D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395E86"/>
    <w:multiLevelType w:val="multilevel"/>
    <w:tmpl w:val="0E2A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12F96"/>
    <w:multiLevelType w:val="hybridMultilevel"/>
    <w:tmpl w:val="6FC2C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D53C9"/>
    <w:multiLevelType w:val="hybridMultilevel"/>
    <w:tmpl w:val="2342F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D8"/>
    <w:rsid w:val="001F6611"/>
    <w:rsid w:val="00201EE1"/>
    <w:rsid w:val="00257064"/>
    <w:rsid w:val="00257EF2"/>
    <w:rsid w:val="002961FA"/>
    <w:rsid w:val="002F2F4C"/>
    <w:rsid w:val="00406747"/>
    <w:rsid w:val="00484543"/>
    <w:rsid w:val="004B2C93"/>
    <w:rsid w:val="0055571E"/>
    <w:rsid w:val="00572384"/>
    <w:rsid w:val="00595987"/>
    <w:rsid w:val="006864F0"/>
    <w:rsid w:val="00691FC6"/>
    <w:rsid w:val="007D01B9"/>
    <w:rsid w:val="007E1BDC"/>
    <w:rsid w:val="00947AFA"/>
    <w:rsid w:val="00A56D03"/>
    <w:rsid w:val="00A7686E"/>
    <w:rsid w:val="00B20D40"/>
    <w:rsid w:val="00B356D8"/>
    <w:rsid w:val="00B66EA8"/>
    <w:rsid w:val="00B85073"/>
    <w:rsid w:val="00C5692B"/>
    <w:rsid w:val="00C940CC"/>
    <w:rsid w:val="00D262E5"/>
    <w:rsid w:val="00D74B70"/>
    <w:rsid w:val="00DC11E3"/>
    <w:rsid w:val="00E10466"/>
    <w:rsid w:val="00E81BF5"/>
    <w:rsid w:val="00E936D0"/>
    <w:rsid w:val="00F4305B"/>
    <w:rsid w:val="00F74EDD"/>
    <w:rsid w:val="00FA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EE9552"/>
  <w14:defaultImageDpi w14:val="300"/>
  <w15:docId w15:val="{2C8E56AB-624F-4D1C-A126-1D3E00D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56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AR"/>
    </w:rPr>
  </w:style>
  <w:style w:type="paragraph" w:styleId="Ttulo1">
    <w:name w:val="heading 1"/>
    <w:basedOn w:val="Normal"/>
    <w:link w:val="Ttulo1Car"/>
    <w:uiPriority w:val="9"/>
    <w:qFormat/>
    <w:rsid w:val="00257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" w:eastAsiaTheme="minorEastAsia" w:hAnsi="Times" w:cstheme="minorBidi"/>
      <w:b/>
      <w:bCs/>
      <w:color w:val="auto"/>
      <w:kern w:val="36"/>
      <w:sz w:val="48"/>
      <w:szCs w:val="48"/>
      <w:bdr w:val="none" w:sz="0" w:space="0" w:color="auto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B356D8"/>
    <w:rPr>
      <w:lang w:val="es-ES_tradnl"/>
    </w:rPr>
  </w:style>
  <w:style w:type="paragraph" w:customStyle="1" w:styleId="Poromisin">
    <w:name w:val="Por omisión"/>
    <w:rsid w:val="00B35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s-ES_tradnl" w:eastAsia="es-AR"/>
    </w:rPr>
  </w:style>
  <w:style w:type="paragraph" w:styleId="Prrafodelista">
    <w:name w:val="List Paragraph"/>
    <w:basedOn w:val="Normal"/>
    <w:uiPriority w:val="34"/>
    <w:qFormat/>
    <w:rsid w:val="00691FC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57EF2"/>
    <w:rPr>
      <w:rFonts w:ascii="Times" w:hAnsi="Times"/>
      <w:b/>
      <w:bCs/>
      <w:kern w:val="36"/>
      <w:sz w:val="48"/>
      <w:szCs w:val="48"/>
      <w:lang w:val="es-ES_tradnl"/>
    </w:rPr>
  </w:style>
  <w:style w:type="character" w:styleId="Hipervnculo">
    <w:name w:val="Hyperlink"/>
    <w:basedOn w:val="Fuentedeprrafopredeter"/>
    <w:uiPriority w:val="99"/>
    <w:unhideWhenUsed/>
    <w:rsid w:val="00D262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62E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E1BDC"/>
  </w:style>
  <w:style w:type="character" w:customStyle="1" w:styleId="Ttulo2Car">
    <w:name w:val="Título 2 Car"/>
    <w:basedOn w:val="Fuentedeprrafopredeter"/>
    <w:link w:val="Ttulo2"/>
    <w:uiPriority w:val="9"/>
    <w:semiHidden/>
    <w:rsid w:val="0059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4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26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13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5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8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edadinformacion.fundacion.telefonica.com/telos/articulocuaderno.asp@idarticulo=3&amp;rev=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global.edu.uy/wp-content/uploads/2015/12/De-adentro-para-afuera-y-de-abajo-para-arriba_Fullan_Munby.pdf" TargetMode="External"/><Relationship Id="rId5" Type="http://schemas.openxmlformats.org/officeDocument/2006/relationships/hyperlink" Target="http://www.movimientotecnoedu.com/tecnoed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8911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Perosi</dc:creator>
  <cp:keywords/>
  <dc:description/>
  <cp:lastModifiedBy>Constanza Inés Necuzzi</cp:lastModifiedBy>
  <cp:revision>2</cp:revision>
  <dcterms:created xsi:type="dcterms:W3CDTF">2017-05-02T21:23:00Z</dcterms:created>
  <dcterms:modified xsi:type="dcterms:W3CDTF">2017-05-02T21:23:00Z</dcterms:modified>
</cp:coreProperties>
</file>