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25FE02" w14:textId="77777777" w:rsidR="001D7A0C" w:rsidRPr="006B5F9F" w:rsidRDefault="001D7A0C">
      <w:pPr>
        <w:pStyle w:val="Ttulo20"/>
        <w:spacing w:before="0" w:after="0" w:line="360" w:lineRule="auto"/>
        <w:jc w:val="both"/>
        <w:rPr>
          <w:rFonts w:ascii="Arial" w:hAnsi="Arial" w:cs="Arial"/>
          <w:sz w:val="22"/>
          <w:szCs w:val="22"/>
        </w:rPr>
      </w:pPr>
    </w:p>
    <w:p w14:paraId="568E5FAD" w14:textId="77777777" w:rsidR="001D7A0C" w:rsidRPr="006B5F9F" w:rsidRDefault="00A12C85">
      <w:pPr>
        <w:pStyle w:val="Ttulo20"/>
        <w:spacing w:before="0" w:after="0" w:line="360" w:lineRule="auto"/>
        <w:jc w:val="both"/>
        <w:rPr>
          <w:rFonts w:ascii="Arial" w:hAnsi="Arial" w:cs="Arial"/>
          <w:sz w:val="22"/>
          <w:szCs w:val="22"/>
        </w:rPr>
      </w:pPr>
      <w:r w:rsidRPr="006B5F9F">
        <w:rPr>
          <w:rFonts w:ascii="Arial" w:hAnsi="Arial" w:cs="Arial"/>
          <w:sz w:val="22"/>
          <w:szCs w:val="22"/>
        </w:rPr>
        <w:t>Información para difusión</w:t>
      </w:r>
    </w:p>
    <w:p w14:paraId="2EF95E98" w14:textId="77777777" w:rsidR="001D7A0C" w:rsidRPr="006B5F9F" w:rsidRDefault="001D7A0C">
      <w:pPr>
        <w:spacing w:line="360" w:lineRule="auto"/>
        <w:rPr>
          <w:rFonts w:ascii="Arial" w:hAnsi="Arial" w:cs="Arial"/>
          <w:sz w:val="22"/>
          <w:szCs w:val="22"/>
        </w:rPr>
      </w:pPr>
    </w:p>
    <w:p w14:paraId="2FAEB287" w14:textId="77777777" w:rsidR="001D7A0C" w:rsidRPr="006B5F9F" w:rsidRDefault="00A12C85">
      <w:pPr>
        <w:spacing w:line="360" w:lineRule="auto"/>
        <w:rPr>
          <w:rFonts w:ascii="Arial" w:hAnsi="Arial" w:cs="Arial"/>
          <w:sz w:val="22"/>
          <w:szCs w:val="22"/>
        </w:rPr>
      </w:pPr>
      <w:r w:rsidRPr="006B5F9F">
        <w:rPr>
          <w:rFonts w:ascii="Arial" w:hAnsi="Arial" w:cs="Arial"/>
          <w:b/>
          <w:sz w:val="22"/>
          <w:szCs w:val="22"/>
        </w:rPr>
        <w:t>Título del seminario</w:t>
      </w:r>
      <w:r w:rsidRPr="006B5F9F">
        <w:rPr>
          <w:rFonts w:ascii="Arial" w:hAnsi="Arial" w:cs="Arial"/>
          <w:sz w:val="22"/>
          <w:szCs w:val="22"/>
        </w:rPr>
        <w:t>: Bosques, comunidades indígenas y pequeños productores, servicios ecosistémicos y culturales en Argentina: enfoques legales y antropológicos y sociales.</w:t>
      </w:r>
    </w:p>
    <w:p w14:paraId="5C03BF8E" w14:textId="77777777" w:rsidR="001D7A0C" w:rsidRPr="006B5F9F" w:rsidRDefault="001D7A0C">
      <w:pPr>
        <w:spacing w:line="360" w:lineRule="auto"/>
        <w:rPr>
          <w:rFonts w:ascii="Arial" w:hAnsi="Arial" w:cs="Arial"/>
          <w:sz w:val="22"/>
          <w:szCs w:val="22"/>
        </w:rPr>
      </w:pPr>
    </w:p>
    <w:p w14:paraId="16D8949D" w14:textId="77777777" w:rsidR="001D7A0C" w:rsidRPr="006B5F9F" w:rsidRDefault="00A12C85">
      <w:pPr>
        <w:spacing w:line="360" w:lineRule="auto"/>
        <w:rPr>
          <w:rFonts w:ascii="Arial" w:hAnsi="Arial" w:cs="Arial"/>
          <w:b/>
          <w:sz w:val="22"/>
          <w:szCs w:val="22"/>
        </w:rPr>
      </w:pPr>
      <w:r w:rsidRPr="006B5F9F">
        <w:rPr>
          <w:rFonts w:ascii="Arial" w:hAnsi="Arial" w:cs="Arial"/>
          <w:b/>
          <w:sz w:val="22"/>
          <w:szCs w:val="22"/>
        </w:rPr>
        <w:t>Descripción del curso (hasta 150 palabras):</w:t>
      </w:r>
    </w:p>
    <w:p w14:paraId="0DC9FF57" w14:textId="77777777" w:rsidR="001D7A0C" w:rsidRPr="006B5F9F" w:rsidRDefault="00A12C85">
      <w:pPr>
        <w:spacing w:line="360" w:lineRule="auto"/>
      </w:pPr>
      <w:r w:rsidRPr="006B5F9F">
        <w:rPr>
          <w:rFonts w:ascii="Arial" w:hAnsi="Arial" w:cs="Arial"/>
          <w:sz w:val="22"/>
          <w:szCs w:val="22"/>
          <w:shd w:val="clear" w:color="auto" w:fill="FFFFFF"/>
        </w:rPr>
        <w:t xml:space="preserve">En los últimos años, se han sancionado diversas legislaciones y se vienen instrumentando variados planes, que tienen como destinatarios a los pueblos indígenas y a pequeños productores rurales que los afectan profundamente. Una de ellas es la Ley </w:t>
      </w:r>
      <w:proofErr w:type="spellStart"/>
      <w:r w:rsidRPr="006B5F9F">
        <w:rPr>
          <w:rFonts w:ascii="Arial" w:hAnsi="Arial" w:cs="Arial"/>
          <w:sz w:val="22"/>
          <w:szCs w:val="22"/>
          <w:shd w:val="clear" w:color="auto" w:fill="FFFFFF"/>
        </w:rPr>
        <w:t>Nº</w:t>
      </w:r>
      <w:proofErr w:type="spellEnd"/>
      <w:r w:rsidRPr="006B5F9F">
        <w:rPr>
          <w:rFonts w:ascii="Arial" w:hAnsi="Arial" w:cs="Arial"/>
          <w:sz w:val="22"/>
          <w:szCs w:val="22"/>
          <w:shd w:val="clear" w:color="auto" w:fill="FFFFFF"/>
        </w:rPr>
        <w:t xml:space="preserve"> 26.331 “Presupuestos mínimos de protección ambiental de los bosques nativos” -conocida como “Ley de Bosques”- en la cual nos centraremos en este seminario. Proponemos, a través de una mirada interdisciplinaria centrada en el Derecho Ambiental, el Desarrollo Rural y la Antropología Social, abordar las implicancias que tienen para los pueblos indígenas y pequeños productores rurales dicha normativa. Planteamos brindar una visión general de esta Ley en materia de Bosques, desde el punto de vista del Derecho Ambiental, la incorporación de los denominados “servicios ecosistémicos” en las legislaciones -que hacen referencia a las condiciones y procesos a través de los cuales los ecosistemas naturales y las especies que los conforman mantienen y satisfacen la vida del hombre-. Por último, analizaremos las dificultades para la instrumentación de la Ley de Bosques, los efectos en poblaciones indígenas y productores rurales para diferentes regiones del país, litigios legales y diversos conflictos socioambientales.</w:t>
      </w:r>
    </w:p>
    <w:p w14:paraId="195557D7" w14:textId="77777777" w:rsidR="001D7A0C" w:rsidRPr="006B5F9F" w:rsidRDefault="001D7A0C">
      <w:pPr>
        <w:spacing w:line="360" w:lineRule="auto"/>
        <w:rPr>
          <w:rFonts w:ascii="Arial" w:hAnsi="Arial" w:cs="Arial"/>
          <w:sz w:val="22"/>
          <w:szCs w:val="22"/>
        </w:rPr>
      </w:pPr>
    </w:p>
    <w:p w14:paraId="7A17A586" w14:textId="77777777" w:rsidR="001D7A0C" w:rsidRPr="006B5F9F" w:rsidRDefault="001D7A0C">
      <w:pPr>
        <w:spacing w:line="360" w:lineRule="auto"/>
        <w:rPr>
          <w:rFonts w:ascii="Arial" w:hAnsi="Arial" w:cs="Arial"/>
          <w:sz w:val="22"/>
          <w:szCs w:val="22"/>
        </w:rPr>
      </w:pPr>
    </w:p>
    <w:p w14:paraId="7835FE63" w14:textId="77777777" w:rsidR="001D7A0C" w:rsidRPr="006B5F9F" w:rsidRDefault="001D7A0C">
      <w:pPr>
        <w:spacing w:line="360" w:lineRule="auto"/>
        <w:rPr>
          <w:rFonts w:ascii="Arial" w:hAnsi="Arial" w:cs="Arial"/>
          <w:sz w:val="22"/>
          <w:szCs w:val="22"/>
        </w:rPr>
      </w:pPr>
    </w:p>
    <w:p w14:paraId="4A6D0DC8" w14:textId="77777777" w:rsidR="001D7A0C" w:rsidRPr="006B5F9F" w:rsidRDefault="001D7A0C">
      <w:pPr>
        <w:spacing w:line="360" w:lineRule="auto"/>
        <w:rPr>
          <w:rFonts w:ascii="Arial" w:hAnsi="Arial" w:cs="Arial"/>
          <w:sz w:val="22"/>
          <w:szCs w:val="22"/>
        </w:rPr>
      </w:pPr>
    </w:p>
    <w:p w14:paraId="54B68833" w14:textId="77777777" w:rsidR="001D7A0C" w:rsidRPr="006B5F9F" w:rsidRDefault="001D7A0C">
      <w:pPr>
        <w:spacing w:line="360" w:lineRule="auto"/>
        <w:rPr>
          <w:rFonts w:ascii="Arial" w:hAnsi="Arial" w:cs="Arial"/>
          <w:sz w:val="22"/>
          <w:szCs w:val="22"/>
        </w:rPr>
      </w:pPr>
    </w:p>
    <w:p w14:paraId="7993DE7F" w14:textId="77777777" w:rsidR="001D7A0C" w:rsidRPr="006B5F9F" w:rsidRDefault="001D7A0C">
      <w:pPr>
        <w:spacing w:line="360" w:lineRule="auto"/>
        <w:rPr>
          <w:rFonts w:ascii="Arial" w:hAnsi="Arial" w:cs="Arial"/>
          <w:sz w:val="22"/>
          <w:szCs w:val="22"/>
        </w:rPr>
      </w:pPr>
    </w:p>
    <w:p w14:paraId="38CBA366" w14:textId="77777777" w:rsidR="001D7A0C" w:rsidRPr="006B5F9F" w:rsidRDefault="001D7A0C">
      <w:pPr>
        <w:spacing w:line="360" w:lineRule="auto"/>
        <w:rPr>
          <w:rFonts w:ascii="Arial" w:hAnsi="Arial" w:cs="Arial"/>
          <w:sz w:val="22"/>
          <w:szCs w:val="22"/>
        </w:rPr>
      </w:pPr>
    </w:p>
    <w:p w14:paraId="7748643B" w14:textId="77777777" w:rsidR="001D7A0C" w:rsidRPr="006B5F9F" w:rsidRDefault="001D7A0C">
      <w:pPr>
        <w:spacing w:line="360" w:lineRule="auto"/>
        <w:rPr>
          <w:rFonts w:ascii="Arial" w:hAnsi="Arial" w:cs="Arial"/>
          <w:sz w:val="22"/>
          <w:szCs w:val="22"/>
        </w:rPr>
      </w:pPr>
    </w:p>
    <w:p w14:paraId="2F3A2605" w14:textId="77777777" w:rsidR="001D7A0C" w:rsidRPr="006B5F9F" w:rsidRDefault="001D7A0C">
      <w:pPr>
        <w:spacing w:line="360" w:lineRule="auto"/>
        <w:rPr>
          <w:rFonts w:ascii="Arial" w:hAnsi="Arial" w:cs="Arial"/>
          <w:b/>
          <w:sz w:val="22"/>
          <w:szCs w:val="22"/>
        </w:rPr>
      </w:pPr>
    </w:p>
    <w:p w14:paraId="64D14796" w14:textId="77777777" w:rsidR="001D7A0C" w:rsidRPr="006B5F9F" w:rsidRDefault="001D7A0C">
      <w:pPr>
        <w:spacing w:line="360" w:lineRule="auto"/>
        <w:rPr>
          <w:rFonts w:ascii="Arial" w:hAnsi="Arial" w:cs="Arial"/>
          <w:b/>
          <w:sz w:val="22"/>
          <w:szCs w:val="22"/>
        </w:rPr>
      </w:pPr>
    </w:p>
    <w:p w14:paraId="4BB4210E" w14:textId="77777777" w:rsidR="001D7A0C" w:rsidRPr="006B5F9F" w:rsidRDefault="001D7A0C">
      <w:pPr>
        <w:spacing w:line="360" w:lineRule="auto"/>
        <w:rPr>
          <w:rFonts w:ascii="Arial" w:hAnsi="Arial" w:cs="Arial"/>
          <w:b/>
          <w:sz w:val="22"/>
          <w:szCs w:val="22"/>
        </w:rPr>
      </w:pPr>
    </w:p>
    <w:p w14:paraId="5864EE93" w14:textId="77777777" w:rsidR="001D7A0C" w:rsidRPr="006B5F9F" w:rsidRDefault="00A12C85">
      <w:pPr>
        <w:spacing w:line="360" w:lineRule="auto"/>
        <w:rPr>
          <w:rFonts w:ascii="Arial" w:hAnsi="Arial" w:cs="Arial"/>
          <w:b/>
          <w:sz w:val="22"/>
          <w:szCs w:val="22"/>
        </w:rPr>
      </w:pPr>
      <w:r w:rsidRPr="006B5F9F">
        <w:rPr>
          <w:rFonts w:ascii="Arial" w:hAnsi="Arial" w:cs="Arial"/>
          <w:b/>
          <w:sz w:val="22"/>
          <w:szCs w:val="22"/>
        </w:rPr>
        <w:t>Síntesis de CV los docentes (hasta 200 palabras):</w:t>
      </w:r>
    </w:p>
    <w:p w14:paraId="33216B19" w14:textId="77777777" w:rsidR="001D7A0C" w:rsidRPr="006B5F9F" w:rsidRDefault="00A12C85">
      <w:pPr>
        <w:spacing w:line="360" w:lineRule="auto"/>
        <w:rPr>
          <w:rFonts w:ascii="Arial" w:hAnsi="Arial" w:cs="Arial"/>
          <w:i/>
          <w:iCs/>
          <w:sz w:val="22"/>
          <w:szCs w:val="22"/>
        </w:rPr>
      </w:pPr>
      <w:r w:rsidRPr="006B5F9F">
        <w:rPr>
          <w:rFonts w:ascii="Arial" w:hAnsi="Arial" w:cs="Arial"/>
          <w:i/>
          <w:iCs/>
          <w:sz w:val="22"/>
          <w:szCs w:val="22"/>
        </w:rPr>
        <w:t>Clara María Minaverry:</w:t>
      </w:r>
    </w:p>
    <w:p w14:paraId="241674ED"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Abogada (Universidad de Buenos Aires), Magíster en Derecho Ambiental (Universidad Complutense de Madrid), Doctora en Derecho (Universidad de Buenos Aires).</w:t>
      </w:r>
    </w:p>
    <w:p w14:paraId="0C906F95"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Profesora Adjunta Ordinaria, División Derecho, Área: Derecho Ambiental, Departamento de Ciencias Sociales, Universidad Nacional de Luján. Profesora de posgrado en la Universidad Tecnológica Nacional y en la Universidad de Buenos Aires. Investigadora Adjunta de la carrera del investigador científico y tecnológico del CONICET, y del Instituto de Ecología y Desarrollo Sustentable (INEDES) en la Universidad Nacional de Luján. Directora, </w:t>
      </w:r>
      <w:proofErr w:type="spellStart"/>
      <w:proofErr w:type="gramStart"/>
      <w:r w:rsidRPr="006B5F9F">
        <w:rPr>
          <w:rFonts w:ascii="Arial" w:hAnsi="Arial" w:cs="Arial"/>
          <w:sz w:val="22"/>
          <w:szCs w:val="22"/>
        </w:rPr>
        <w:t>co-directora</w:t>
      </w:r>
      <w:proofErr w:type="spellEnd"/>
      <w:proofErr w:type="gramEnd"/>
      <w:r w:rsidRPr="006B5F9F">
        <w:rPr>
          <w:rFonts w:ascii="Arial" w:hAnsi="Arial" w:cs="Arial"/>
          <w:sz w:val="22"/>
          <w:szCs w:val="22"/>
        </w:rPr>
        <w:t xml:space="preserve"> e integrante de diversos proyectos de investigación y de extensión. </w:t>
      </w:r>
      <w:r w:rsidRPr="006B5F9F">
        <w:rPr>
          <w:rFonts w:ascii="Arial" w:hAnsi="Arial" w:cs="Arial"/>
          <w:bCs/>
          <w:sz w:val="22"/>
          <w:szCs w:val="22"/>
          <w:lang w:val="es-ES"/>
        </w:rPr>
        <w:t>Viene analizando la jurisprudencia y los efectos de la implementación de diferentes normas ambientales, en relación con la Ley de Bosques en diferentes regiones del país.</w:t>
      </w:r>
    </w:p>
    <w:p w14:paraId="1C15658C" w14:textId="77777777" w:rsidR="001D7A0C" w:rsidRPr="006B5F9F" w:rsidRDefault="001D7A0C">
      <w:pPr>
        <w:spacing w:line="360" w:lineRule="auto"/>
        <w:rPr>
          <w:rFonts w:ascii="Arial" w:hAnsi="Arial" w:cs="Arial"/>
          <w:sz w:val="22"/>
          <w:szCs w:val="22"/>
          <w:lang w:eastAsia="es-AR"/>
        </w:rPr>
      </w:pPr>
    </w:p>
    <w:p w14:paraId="7BE56B18" w14:textId="77777777" w:rsidR="001D7A0C" w:rsidRPr="006B5F9F" w:rsidRDefault="00A12C85">
      <w:pPr>
        <w:spacing w:line="360" w:lineRule="auto"/>
        <w:rPr>
          <w:rFonts w:ascii="Arial" w:hAnsi="Arial" w:cs="Arial"/>
          <w:i/>
          <w:sz w:val="22"/>
          <w:szCs w:val="22"/>
          <w:lang w:eastAsia="es-AR"/>
        </w:rPr>
      </w:pPr>
      <w:r w:rsidRPr="006B5F9F">
        <w:rPr>
          <w:rFonts w:ascii="Arial" w:hAnsi="Arial" w:cs="Arial"/>
          <w:bCs/>
          <w:i/>
          <w:sz w:val="22"/>
          <w:szCs w:val="22"/>
          <w:lang w:val="es-ES" w:eastAsia="es-AR"/>
        </w:rPr>
        <w:t xml:space="preserve">Sebastián Valverde </w:t>
      </w:r>
    </w:p>
    <w:p w14:paraId="2B4A839D" w14:textId="77777777" w:rsidR="001D7A0C" w:rsidRPr="006B5F9F" w:rsidRDefault="00A12C85">
      <w:pPr>
        <w:spacing w:line="360" w:lineRule="auto"/>
        <w:rPr>
          <w:rFonts w:ascii="Arial" w:hAnsi="Arial" w:cs="Arial"/>
          <w:bCs/>
          <w:sz w:val="22"/>
          <w:szCs w:val="22"/>
          <w:lang w:val="es-ES" w:eastAsia="es-AR"/>
        </w:rPr>
      </w:pPr>
      <w:r w:rsidRPr="006B5F9F">
        <w:rPr>
          <w:rFonts w:ascii="Arial" w:hAnsi="Arial" w:cs="Arial"/>
          <w:bCs/>
          <w:sz w:val="22"/>
          <w:szCs w:val="22"/>
          <w:lang w:val="es-ES" w:eastAsia="es-AR"/>
        </w:rPr>
        <w:t xml:space="preserve">Lic. y Dr. en Ciencias Antropológicas (Universidad de Buenos Aires). Investigador Independiente </w:t>
      </w:r>
      <w:r w:rsidRPr="006B5F9F">
        <w:rPr>
          <w:rFonts w:ascii="Arial" w:hAnsi="Arial" w:cs="Arial"/>
          <w:sz w:val="22"/>
          <w:szCs w:val="22"/>
        </w:rPr>
        <w:t xml:space="preserve">de la carrera del investigador científico y tecnológico del CONICET, </w:t>
      </w:r>
      <w:r w:rsidRPr="006B5F9F">
        <w:rPr>
          <w:rFonts w:ascii="Arial" w:hAnsi="Arial" w:cs="Arial"/>
          <w:bCs/>
          <w:sz w:val="22"/>
          <w:szCs w:val="22"/>
          <w:lang w:val="es-ES" w:eastAsia="es-AR"/>
        </w:rPr>
        <w:t>con sede en el Instituto de Ciencias Antropológicas, Facultad de Filosofía y Letras-UBA. Docente del Departamento de Ciencias Antropológicas de esta casa de estudios, asignaturas Antropología Sistemática II (Antropología Económica) y Seminario curricular Antropología Social y Rural. Docente de la Maestría en Antropología Social, y de seminarios del Doctorado de la Facultad (Área Antropología).</w:t>
      </w:r>
    </w:p>
    <w:p w14:paraId="64A7D64E" w14:textId="77777777" w:rsidR="001D7A0C" w:rsidRPr="006B5F9F" w:rsidRDefault="00A12C85">
      <w:pPr>
        <w:spacing w:line="360" w:lineRule="auto"/>
        <w:rPr>
          <w:rFonts w:ascii="Arial" w:hAnsi="Arial" w:cs="Arial"/>
          <w:sz w:val="22"/>
          <w:szCs w:val="22"/>
          <w:lang w:eastAsia="es-AR"/>
        </w:rPr>
      </w:pPr>
      <w:r w:rsidRPr="006B5F9F">
        <w:rPr>
          <w:rFonts w:ascii="Arial" w:hAnsi="Arial" w:cs="Arial"/>
          <w:bCs/>
          <w:sz w:val="22"/>
          <w:szCs w:val="22"/>
          <w:lang w:val="es-ES" w:eastAsia="es-AR"/>
        </w:rPr>
        <w:t>Director de proyectos de Investigación -UBA (</w:t>
      </w:r>
      <w:proofErr w:type="spellStart"/>
      <w:r w:rsidRPr="006B5F9F">
        <w:rPr>
          <w:rFonts w:ascii="Arial" w:hAnsi="Arial" w:cs="Arial"/>
          <w:bCs/>
          <w:sz w:val="22"/>
          <w:szCs w:val="22"/>
          <w:lang w:val="es-ES" w:eastAsia="es-AR"/>
        </w:rPr>
        <w:t>UBACyT</w:t>
      </w:r>
      <w:proofErr w:type="spellEnd"/>
      <w:r w:rsidRPr="006B5F9F">
        <w:rPr>
          <w:rFonts w:ascii="Arial" w:hAnsi="Arial" w:cs="Arial"/>
          <w:bCs/>
          <w:sz w:val="22"/>
          <w:szCs w:val="22"/>
          <w:lang w:val="es-ES" w:eastAsia="es-AR"/>
        </w:rPr>
        <w:t xml:space="preserve">), </w:t>
      </w:r>
      <w:proofErr w:type="spellStart"/>
      <w:r w:rsidRPr="006B5F9F">
        <w:rPr>
          <w:rFonts w:ascii="Arial" w:hAnsi="Arial" w:cs="Arial"/>
          <w:bCs/>
          <w:sz w:val="22"/>
          <w:szCs w:val="22"/>
          <w:lang w:val="es-ES" w:eastAsia="es-AR"/>
        </w:rPr>
        <w:t>UNLu</w:t>
      </w:r>
      <w:proofErr w:type="spellEnd"/>
      <w:r w:rsidRPr="006B5F9F">
        <w:rPr>
          <w:rFonts w:ascii="Arial" w:hAnsi="Arial" w:cs="Arial"/>
          <w:bCs/>
          <w:sz w:val="22"/>
          <w:szCs w:val="22"/>
          <w:lang w:val="es-ES" w:eastAsia="es-AR"/>
        </w:rPr>
        <w:t xml:space="preserve"> Proyecto de Desarrollo Tecnológico y Social (PDTS)- y de diversos proyectos de extensión UBA (UBANEX) y de Voluntariado Universitario. Viene trabajando con el pueblo mapuche en </w:t>
      </w:r>
      <w:proofErr w:type="spellStart"/>
      <w:r w:rsidRPr="006B5F9F">
        <w:rPr>
          <w:rFonts w:ascii="Arial" w:hAnsi="Arial" w:cs="Arial"/>
          <w:bCs/>
          <w:sz w:val="22"/>
          <w:szCs w:val="22"/>
          <w:lang w:val="es-ES" w:eastAsia="es-AR"/>
        </w:rPr>
        <w:t>Norpatagonia</w:t>
      </w:r>
      <w:proofErr w:type="spellEnd"/>
      <w:r w:rsidRPr="006B5F9F">
        <w:rPr>
          <w:rFonts w:ascii="Arial" w:hAnsi="Arial" w:cs="Arial"/>
          <w:bCs/>
          <w:sz w:val="22"/>
          <w:szCs w:val="22"/>
          <w:lang w:val="es-ES" w:eastAsia="es-AR"/>
        </w:rPr>
        <w:t>, las transformaciones socioeconómicas, la aplicación de políticas públicas y sus efectos.</w:t>
      </w:r>
    </w:p>
    <w:p w14:paraId="15D557FD" w14:textId="77777777" w:rsidR="001D7A0C" w:rsidRPr="006B5F9F" w:rsidRDefault="001D7A0C">
      <w:pPr>
        <w:spacing w:line="360" w:lineRule="auto"/>
        <w:rPr>
          <w:rFonts w:ascii="Arial" w:hAnsi="Arial" w:cs="Arial"/>
          <w:sz w:val="22"/>
          <w:szCs w:val="22"/>
          <w:lang w:eastAsia="es-AR"/>
        </w:rPr>
      </w:pPr>
    </w:p>
    <w:p w14:paraId="349D3CBC" w14:textId="77777777" w:rsidR="001D7A0C" w:rsidRPr="006B5F9F" w:rsidRDefault="00A12C85">
      <w:pPr>
        <w:spacing w:line="360" w:lineRule="auto"/>
        <w:rPr>
          <w:rFonts w:ascii="Arial" w:hAnsi="Arial" w:cs="Arial"/>
          <w:i/>
          <w:sz w:val="22"/>
          <w:szCs w:val="22"/>
          <w:lang w:eastAsia="es-AR"/>
        </w:rPr>
      </w:pPr>
      <w:r w:rsidRPr="006B5F9F">
        <w:rPr>
          <w:rFonts w:ascii="Arial" w:hAnsi="Arial" w:cs="Arial"/>
          <w:bCs/>
          <w:i/>
          <w:sz w:val="22"/>
          <w:szCs w:val="22"/>
          <w:lang w:val="es-ES" w:eastAsia="es-AR"/>
        </w:rPr>
        <w:t xml:space="preserve">Gabriel </w:t>
      </w:r>
      <w:proofErr w:type="spellStart"/>
      <w:r w:rsidRPr="006B5F9F">
        <w:rPr>
          <w:rFonts w:ascii="Arial" w:hAnsi="Arial" w:cs="Arial"/>
          <w:bCs/>
          <w:i/>
          <w:sz w:val="22"/>
          <w:szCs w:val="22"/>
          <w:lang w:val="es-ES" w:eastAsia="es-AR"/>
        </w:rPr>
        <w:t>Stecher</w:t>
      </w:r>
      <w:proofErr w:type="spellEnd"/>
    </w:p>
    <w:p w14:paraId="0F2FB824" w14:textId="77777777" w:rsidR="001D7A0C" w:rsidRPr="006B5F9F" w:rsidRDefault="00A12C85">
      <w:pPr>
        <w:spacing w:line="360" w:lineRule="auto"/>
        <w:rPr>
          <w:rFonts w:ascii="Arial" w:hAnsi="Arial" w:cs="Arial"/>
          <w:sz w:val="22"/>
          <w:szCs w:val="22"/>
          <w:lang w:eastAsia="es-AR"/>
        </w:rPr>
      </w:pPr>
      <w:r w:rsidRPr="006B5F9F">
        <w:rPr>
          <w:rFonts w:ascii="Arial" w:hAnsi="Arial" w:cs="Arial"/>
          <w:bCs/>
          <w:sz w:val="22"/>
          <w:szCs w:val="22"/>
          <w:lang w:val="es-ES" w:eastAsia="es-AR"/>
        </w:rPr>
        <w:t xml:space="preserve">Técnico Universitario Forestal (Universidad Nacional del Comahue) y Doctor en Estudios Sociales Agrarios (Universidad Nacional de Córdoba). Docente de la materia </w:t>
      </w:r>
      <w:r w:rsidRPr="006B5F9F">
        <w:rPr>
          <w:rFonts w:ascii="Arial" w:hAnsi="Arial" w:cs="Arial"/>
          <w:bCs/>
          <w:sz w:val="22"/>
          <w:szCs w:val="22"/>
          <w:lang w:val="es-ES" w:eastAsia="es-AR"/>
        </w:rPr>
        <w:lastRenderedPageBreak/>
        <w:t xml:space="preserve">de Extensión Rural de la Carrera de Técnico forestal y Secretario de Extensión (en diversos períodos) del Asentamiento Universitario San Martín de los Andes (AUSMA), Universidad Nacional del Comahue. Se desempeña en la instrumentación de diversos proyectos de desarrollo territorial y forestal con comunidades mapuche de </w:t>
      </w:r>
      <w:proofErr w:type="spellStart"/>
      <w:r w:rsidRPr="006B5F9F">
        <w:rPr>
          <w:rFonts w:ascii="Arial" w:hAnsi="Arial" w:cs="Arial"/>
          <w:bCs/>
          <w:sz w:val="22"/>
          <w:szCs w:val="22"/>
          <w:lang w:val="es-ES" w:eastAsia="es-AR"/>
        </w:rPr>
        <w:t>Norpatagonia</w:t>
      </w:r>
      <w:proofErr w:type="spellEnd"/>
      <w:r w:rsidRPr="006B5F9F">
        <w:rPr>
          <w:rFonts w:ascii="Arial" w:hAnsi="Arial" w:cs="Arial"/>
          <w:bCs/>
          <w:sz w:val="22"/>
          <w:szCs w:val="22"/>
          <w:lang w:val="es-ES" w:eastAsia="es-AR"/>
        </w:rPr>
        <w:t xml:space="preserve"> y productores rurales. Viene investigando la temática a través de una beca posdoctoral CONICET-PDTS.</w:t>
      </w:r>
    </w:p>
    <w:p w14:paraId="34B7E744" w14:textId="77777777" w:rsidR="001D7A0C" w:rsidRPr="006B5F9F" w:rsidRDefault="001D7A0C">
      <w:pPr>
        <w:spacing w:line="360" w:lineRule="auto"/>
        <w:rPr>
          <w:rFonts w:ascii="Arial" w:hAnsi="Arial" w:cs="Arial"/>
          <w:sz w:val="22"/>
          <w:szCs w:val="22"/>
          <w:lang w:eastAsia="es-AR"/>
        </w:rPr>
      </w:pPr>
    </w:p>
    <w:p w14:paraId="0E2FD94C" w14:textId="3D257218" w:rsidR="001D7A0C" w:rsidRPr="006B5F9F" w:rsidRDefault="00A12C85">
      <w:pPr>
        <w:spacing w:line="360" w:lineRule="auto"/>
        <w:rPr>
          <w:rFonts w:ascii="Arial" w:hAnsi="Arial" w:cs="Arial"/>
          <w:sz w:val="22"/>
          <w:szCs w:val="22"/>
        </w:rPr>
      </w:pPr>
      <w:r w:rsidRPr="006B5F9F">
        <w:rPr>
          <w:rFonts w:ascii="Arial" w:hAnsi="Arial" w:cs="Arial"/>
          <w:b/>
          <w:sz w:val="22"/>
          <w:szCs w:val="22"/>
        </w:rPr>
        <w:t>Día y horario propuesto</w:t>
      </w:r>
      <w:r w:rsidRPr="006B5F9F">
        <w:rPr>
          <w:rFonts w:ascii="Arial" w:hAnsi="Arial" w:cs="Arial"/>
          <w:sz w:val="22"/>
          <w:szCs w:val="22"/>
        </w:rPr>
        <w:t xml:space="preserve">: </w:t>
      </w:r>
    </w:p>
    <w:p w14:paraId="5CAFF7EC" w14:textId="673DCF9A"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Se utilizará una modalidad de carácter semi intensiva, con </w:t>
      </w:r>
      <w:r w:rsidR="006B5F9F">
        <w:rPr>
          <w:rFonts w:ascii="Arial" w:hAnsi="Arial" w:cs="Arial"/>
          <w:sz w:val="22"/>
          <w:szCs w:val="22"/>
        </w:rPr>
        <w:t>encuentros virtuales semanales en</w:t>
      </w:r>
      <w:r w:rsidRPr="006B5F9F">
        <w:rPr>
          <w:rFonts w:ascii="Arial" w:hAnsi="Arial" w:cs="Arial"/>
          <w:sz w:val="22"/>
          <w:szCs w:val="22"/>
        </w:rPr>
        <w:t xml:space="preserve"> el período Junio</w:t>
      </w:r>
      <w:r w:rsidR="00555AFD" w:rsidRPr="006B5F9F">
        <w:rPr>
          <w:rFonts w:ascii="Arial" w:hAnsi="Arial" w:cs="Arial"/>
          <w:sz w:val="22"/>
          <w:szCs w:val="22"/>
        </w:rPr>
        <w:t>-</w:t>
      </w:r>
      <w:proofErr w:type="gramStart"/>
      <w:r w:rsidR="00555AFD" w:rsidRPr="006B5F9F">
        <w:rPr>
          <w:rFonts w:ascii="Arial" w:hAnsi="Arial" w:cs="Arial"/>
          <w:sz w:val="22"/>
          <w:szCs w:val="22"/>
        </w:rPr>
        <w:t>Agosto</w:t>
      </w:r>
      <w:proofErr w:type="gramEnd"/>
      <w:r w:rsidRPr="006B5F9F">
        <w:rPr>
          <w:rFonts w:ascii="Arial" w:hAnsi="Arial" w:cs="Arial"/>
          <w:sz w:val="22"/>
          <w:szCs w:val="22"/>
        </w:rPr>
        <w:t xml:space="preserve"> de 2020. </w:t>
      </w:r>
    </w:p>
    <w:p w14:paraId="65C7053B" w14:textId="3B3E6C17" w:rsidR="001D7A0C" w:rsidRPr="006B5F9F" w:rsidRDefault="00555AFD">
      <w:pPr>
        <w:spacing w:line="360" w:lineRule="auto"/>
        <w:rPr>
          <w:rFonts w:ascii="Arial" w:hAnsi="Arial" w:cs="Arial"/>
          <w:sz w:val="22"/>
          <w:szCs w:val="22"/>
        </w:rPr>
      </w:pPr>
      <w:r w:rsidRPr="006B5F9F">
        <w:rPr>
          <w:rFonts w:ascii="Arial" w:hAnsi="Arial" w:cs="Arial"/>
          <w:sz w:val="22"/>
          <w:szCs w:val="22"/>
        </w:rPr>
        <w:t>Jueves y</w:t>
      </w:r>
      <w:r w:rsidR="00A12C85" w:rsidRPr="006B5F9F">
        <w:rPr>
          <w:rFonts w:ascii="Arial" w:hAnsi="Arial" w:cs="Arial"/>
          <w:sz w:val="22"/>
          <w:szCs w:val="22"/>
        </w:rPr>
        <w:t xml:space="preserve"> viernes de 13 a 17 horas. </w:t>
      </w:r>
    </w:p>
    <w:p w14:paraId="1F2082E0" w14:textId="77777777" w:rsidR="001D7A0C" w:rsidRPr="006B5F9F" w:rsidRDefault="001D7A0C">
      <w:pPr>
        <w:spacing w:line="360" w:lineRule="auto"/>
        <w:rPr>
          <w:rFonts w:ascii="Arial" w:hAnsi="Arial" w:cs="Arial"/>
          <w:sz w:val="22"/>
          <w:szCs w:val="22"/>
          <w:u w:val="single"/>
        </w:rPr>
      </w:pPr>
    </w:p>
    <w:p w14:paraId="3D498811" w14:textId="77777777" w:rsidR="001D7A0C" w:rsidRPr="006B5F9F" w:rsidRDefault="00A12C85">
      <w:pPr>
        <w:spacing w:line="360" w:lineRule="auto"/>
        <w:rPr>
          <w:rFonts w:ascii="Arial" w:hAnsi="Arial" w:cs="Arial"/>
          <w:sz w:val="22"/>
          <w:szCs w:val="22"/>
        </w:rPr>
      </w:pPr>
      <w:r w:rsidRPr="006B5F9F">
        <w:rPr>
          <w:rFonts w:ascii="Arial" w:hAnsi="Arial" w:cs="Arial"/>
          <w:b/>
          <w:sz w:val="22"/>
          <w:szCs w:val="22"/>
        </w:rPr>
        <w:t>Otras observaciones</w:t>
      </w:r>
      <w:r w:rsidRPr="006B5F9F">
        <w:rPr>
          <w:rFonts w:ascii="Arial" w:hAnsi="Arial" w:cs="Arial"/>
          <w:sz w:val="22"/>
          <w:szCs w:val="22"/>
        </w:rPr>
        <w:t xml:space="preserve">: </w:t>
      </w:r>
    </w:p>
    <w:p w14:paraId="48F5D2F6" w14:textId="77777777" w:rsidR="001D7A0C" w:rsidRPr="006B5F9F" w:rsidRDefault="00A12C85">
      <w:pPr>
        <w:pStyle w:val="Ttulo20"/>
        <w:spacing w:before="0" w:after="0" w:line="360" w:lineRule="auto"/>
        <w:jc w:val="both"/>
        <w:rPr>
          <w:rFonts w:ascii="Arial" w:hAnsi="Arial" w:cs="Arial"/>
          <w:sz w:val="22"/>
          <w:szCs w:val="22"/>
        </w:rPr>
      </w:pPr>
      <w:r w:rsidRPr="006B5F9F">
        <w:br w:type="page"/>
      </w:r>
    </w:p>
    <w:p w14:paraId="19AAF898" w14:textId="77777777" w:rsidR="001D7A0C" w:rsidRPr="006B5F9F" w:rsidRDefault="001D7A0C">
      <w:pPr>
        <w:pStyle w:val="Ttulo20"/>
        <w:spacing w:before="0" w:after="0" w:line="360" w:lineRule="auto"/>
        <w:jc w:val="both"/>
        <w:rPr>
          <w:rFonts w:ascii="Arial" w:hAnsi="Arial" w:cs="Arial"/>
          <w:sz w:val="22"/>
          <w:szCs w:val="22"/>
        </w:rPr>
      </w:pPr>
    </w:p>
    <w:p w14:paraId="4F0F8ECC" w14:textId="77777777" w:rsidR="001D7A0C" w:rsidRPr="006B5F9F" w:rsidRDefault="00A12C85">
      <w:pPr>
        <w:pStyle w:val="Ttulo20"/>
        <w:spacing w:before="0" w:after="0" w:line="360" w:lineRule="auto"/>
        <w:rPr>
          <w:rFonts w:ascii="Arial" w:hAnsi="Arial" w:cs="Arial"/>
          <w:sz w:val="22"/>
          <w:szCs w:val="22"/>
        </w:rPr>
      </w:pPr>
      <w:r w:rsidRPr="006B5F9F">
        <w:rPr>
          <w:rFonts w:ascii="Arial" w:hAnsi="Arial" w:cs="Arial"/>
          <w:sz w:val="22"/>
          <w:szCs w:val="22"/>
        </w:rPr>
        <w:t>SEMINARIO DE DOCTORADO</w:t>
      </w:r>
    </w:p>
    <w:p w14:paraId="22E60F10" w14:textId="77777777" w:rsidR="001D7A0C" w:rsidRPr="006B5F9F" w:rsidRDefault="001D7A0C">
      <w:pPr>
        <w:pStyle w:val="Ttulo1"/>
        <w:numPr>
          <w:ilvl w:val="0"/>
          <w:numId w:val="2"/>
        </w:numPr>
        <w:spacing w:before="0" w:after="0" w:line="360" w:lineRule="auto"/>
        <w:jc w:val="both"/>
        <w:rPr>
          <w:rFonts w:ascii="Arial" w:hAnsi="Arial" w:cs="Arial"/>
          <w:sz w:val="22"/>
          <w:szCs w:val="22"/>
        </w:rPr>
      </w:pPr>
    </w:p>
    <w:p w14:paraId="6EDCA251" w14:textId="77777777" w:rsidR="001D7A0C" w:rsidRPr="006B5F9F" w:rsidRDefault="00A12C85">
      <w:pPr>
        <w:spacing w:line="360" w:lineRule="auto"/>
        <w:rPr>
          <w:rFonts w:ascii="Arial" w:hAnsi="Arial" w:cs="Arial"/>
          <w:sz w:val="22"/>
          <w:szCs w:val="22"/>
        </w:rPr>
      </w:pPr>
      <w:r w:rsidRPr="006B5F9F">
        <w:rPr>
          <w:rFonts w:ascii="Arial" w:hAnsi="Arial" w:cs="Arial"/>
          <w:b/>
          <w:bCs/>
          <w:sz w:val="22"/>
          <w:szCs w:val="22"/>
        </w:rPr>
        <w:t>Título del seminario:</w:t>
      </w:r>
      <w:r w:rsidRPr="006B5F9F">
        <w:rPr>
          <w:rFonts w:ascii="Arial" w:hAnsi="Arial" w:cs="Arial"/>
          <w:sz w:val="22"/>
          <w:szCs w:val="22"/>
        </w:rPr>
        <w:t xml:space="preserve"> Bosques, comunidades indígenas y pequeños productores, servicios ecosistémicos y culturales en Argentina: enfoques legales y antropológicos y sociales. </w:t>
      </w:r>
    </w:p>
    <w:p w14:paraId="214BDE89" w14:textId="77777777" w:rsidR="001D7A0C" w:rsidRPr="006B5F9F" w:rsidRDefault="001D7A0C">
      <w:pPr>
        <w:spacing w:line="360" w:lineRule="auto"/>
        <w:rPr>
          <w:rFonts w:ascii="Arial" w:hAnsi="Arial" w:cs="Arial"/>
          <w:sz w:val="22"/>
          <w:szCs w:val="22"/>
        </w:rPr>
      </w:pPr>
    </w:p>
    <w:p w14:paraId="76A4F0D4" w14:textId="77777777" w:rsidR="001D7A0C" w:rsidRPr="006B5F9F" w:rsidRDefault="00A12C85">
      <w:pPr>
        <w:spacing w:line="360" w:lineRule="auto"/>
        <w:rPr>
          <w:rFonts w:ascii="Arial" w:hAnsi="Arial" w:cs="Arial"/>
          <w:sz w:val="22"/>
          <w:szCs w:val="22"/>
        </w:rPr>
      </w:pPr>
      <w:r w:rsidRPr="006B5F9F">
        <w:rPr>
          <w:rFonts w:ascii="Arial" w:hAnsi="Arial" w:cs="Arial"/>
          <w:b/>
          <w:bCs/>
          <w:sz w:val="22"/>
          <w:szCs w:val="22"/>
        </w:rPr>
        <w:t>Docentes a cargo:</w:t>
      </w:r>
      <w:r w:rsidRPr="006B5F9F">
        <w:rPr>
          <w:rFonts w:ascii="Arial" w:hAnsi="Arial" w:cs="Arial"/>
          <w:sz w:val="22"/>
          <w:szCs w:val="22"/>
        </w:rPr>
        <w:t xml:space="preserve"> Clara María Minaverry, Sebastián Valverde, Gabriel </w:t>
      </w:r>
      <w:proofErr w:type="spellStart"/>
      <w:r w:rsidRPr="006B5F9F">
        <w:rPr>
          <w:rFonts w:ascii="Arial" w:hAnsi="Arial" w:cs="Arial"/>
          <w:sz w:val="22"/>
          <w:szCs w:val="22"/>
        </w:rPr>
        <w:t>Stecher</w:t>
      </w:r>
      <w:proofErr w:type="spellEnd"/>
    </w:p>
    <w:p w14:paraId="30B7E4A9"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Carga horaria: 32 horas.</w:t>
      </w:r>
    </w:p>
    <w:p w14:paraId="19CBF3C0"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Primer cuatrimestre, año 2020.</w:t>
      </w:r>
    </w:p>
    <w:p w14:paraId="4052C3BF" w14:textId="77777777" w:rsidR="001D7A0C" w:rsidRPr="006B5F9F" w:rsidRDefault="001D7A0C">
      <w:pPr>
        <w:spacing w:line="360" w:lineRule="auto"/>
        <w:rPr>
          <w:rFonts w:ascii="Arial" w:hAnsi="Arial" w:cs="Arial"/>
          <w:sz w:val="22"/>
          <w:szCs w:val="22"/>
        </w:rPr>
      </w:pPr>
    </w:p>
    <w:p w14:paraId="422C5CAA" w14:textId="77777777" w:rsidR="001D7A0C" w:rsidRPr="006B5F9F" w:rsidRDefault="00A12C85">
      <w:pPr>
        <w:pStyle w:val="Ttulo2"/>
        <w:numPr>
          <w:ilvl w:val="1"/>
          <w:numId w:val="2"/>
        </w:numPr>
        <w:spacing w:before="0" w:after="0" w:line="360" w:lineRule="auto"/>
        <w:rPr>
          <w:rFonts w:ascii="Arial" w:hAnsi="Arial" w:cs="Arial"/>
          <w:i w:val="0"/>
          <w:iCs w:val="0"/>
          <w:sz w:val="22"/>
          <w:szCs w:val="22"/>
        </w:rPr>
      </w:pPr>
      <w:r w:rsidRPr="006B5F9F">
        <w:rPr>
          <w:rFonts w:ascii="Arial" w:hAnsi="Arial" w:cs="Arial"/>
          <w:i w:val="0"/>
          <w:iCs w:val="0"/>
          <w:sz w:val="22"/>
          <w:szCs w:val="22"/>
        </w:rPr>
        <w:t>Fundamentación:</w:t>
      </w:r>
    </w:p>
    <w:p w14:paraId="3AEBBD46"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En los últimos años, se han sancionado diversas legislaciones y se vienen instrumentando planes, que tienen como destinatarios a los pueblos indígenas, y que los afectan profundamente. Una de ellas es la Ley 26.331 “Presupuestos mínimos de protección ambiental de los bosques nativos” -conocida como “Ley de Bosques”- en la cual nos centraremos en este seminario.</w:t>
      </w:r>
    </w:p>
    <w:p w14:paraId="00C90644"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Esta norma, en su artículo 3, inciso “c)” plantea como uno de sus objetivos el de “Mejorar y mantener los procesos ecológicos y culturales en los bosques nativos que beneficien a la sociedad”, y en su artículo 5 también reconoce la existencia de los servicios ambientales y se considera a la defensa de la identidad cultural como uno de los mismos. Este reconocimiento, sin duda fue también muy relevante en el ámbito del Derecho Ambiental argentino, ha surgido luego de haberse incorporado el paradigma ambiental en el artículo 41 de la Constitución Nacional, y al haberse reconocido en el mismo explícitamente que el Estado promoverá la preservación del patrimonio natural y cultural.</w:t>
      </w:r>
    </w:p>
    <w:p w14:paraId="3B021E65"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Los servicios ecosistémicos hacen referencia a las condiciones y procesos a través de los cuales los ecosistemas naturales y las especies que los conforman mantienen y satisfacen la vida del hombre. Los mismos son fundamentales para la producción de alimentos, para la supervivencia de la vida tal como la conocemos en una determinada región, y para el desarrollo sostenible de la misma (</w:t>
      </w:r>
      <w:proofErr w:type="spellStart"/>
      <w:r w:rsidRPr="006B5F9F">
        <w:rPr>
          <w:rFonts w:ascii="Arial" w:hAnsi="Arial" w:cs="Arial"/>
          <w:sz w:val="22"/>
          <w:szCs w:val="22"/>
          <w:lang w:val="es-ES_tradnl"/>
        </w:rPr>
        <w:t>Daily</w:t>
      </w:r>
      <w:proofErr w:type="spellEnd"/>
      <w:r w:rsidRPr="006B5F9F">
        <w:rPr>
          <w:rFonts w:ascii="Arial" w:hAnsi="Arial" w:cs="Arial"/>
          <w:sz w:val="22"/>
          <w:szCs w:val="22"/>
          <w:lang w:val="es-ES_tradnl"/>
        </w:rPr>
        <w:t>, 1997).</w:t>
      </w:r>
    </w:p>
    <w:p w14:paraId="5B54CB4D"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Asimismo, los valores estéticos y culturales son uno de los cuatro tipos de servicios de los ecosistemas que define la Evaluación de los Ecosistemas del Milenio (2005).</w:t>
      </w:r>
    </w:p>
    <w:p w14:paraId="5F0840A2"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lastRenderedPageBreak/>
        <w:t>Estos resaltan a la dimensión cultural más allá de miradas reduccionistas que desde la economía o la ecología sólo perciben lo cultural como intangible e inmaterial y promueven soluciones del mercado, desestimando las prácticas culturales concretas y los valores que configuran sistemas socio ecológicos diversos (Tapia, et al., 2014).</w:t>
      </w:r>
    </w:p>
    <w:p w14:paraId="5AA463C3"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Los pueblos originarios y sus milenarios conocimientos sobre el uso y manejo de los ecosistemas tienen gran influencia en la determinación, organización y comprensión del paisaje que les rodea, donde las percepciones juegan un papel importante y están determinadas por los atributos físicos y las concepciones socialmente construidas del paisaje (Butler, et al., 2013).</w:t>
      </w:r>
    </w:p>
    <w:p w14:paraId="6F9412AB" w14:textId="77777777" w:rsidR="001D7A0C" w:rsidRPr="006B5F9F" w:rsidRDefault="00A12C85">
      <w:pPr>
        <w:pStyle w:val="BodyText21"/>
        <w:widowControl/>
        <w:tabs>
          <w:tab w:val="left" w:pos="0"/>
        </w:tabs>
        <w:ind w:firstLine="0"/>
        <w:rPr>
          <w:rFonts w:ascii="Arial" w:hAnsi="Arial" w:cs="Arial"/>
          <w:sz w:val="22"/>
          <w:szCs w:val="22"/>
          <w:lang w:val="es-ES_tradnl" w:eastAsia="zh-CN"/>
        </w:rPr>
      </w:pPr>
      <w:r w:rsidRPr="006B5F9F">
        <w:rPr>
          <w:rFonts w:ascii="Arial" w:hAnsi="Arial" w:cs="Arial"/>
          <w:sz w:val="22"/>
          <w:szCs w:val="22"/>
          <w:lang w:val="es-ES_tradnl" w:eastAsia="zh-CN"/>
        </w:rPr>
        <w:t>Todo lo anterior se fundamenta en que el papel que cumple el Derecho Ambiental, a través del dictado de normativa y del adecuado control en su aplicación, es fundamental en tanto en la región seleccionada se han generado diversos litigios tendientes a experimentar transformaciones territoriales vinculadas con el avance ciertas actividades económicas ligadas al turismo y al rubo inmobiliario, que afectan derechos colectivos. En particular aquí nos concentraremos en la normativa sobre bosques nativos y en la actuación de los organismos de control estatal, que podrían brindar mayor protección a las comunidades indígenas y a los pequeños productores afectados.</w:t>
      </w:r>
    </w:p>
    <w:p w14:paraId="1E9D1A5E"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Finalmente, el presente seminario de doctorado posibilitará dar a conocer las implicancias de las diversas fuentes del derecho, para poder vincularlas con información relevante y actualizada sobre la problemática actual del pueblo Mapuche en un área de la Patagonia argentina y chilena.</w:t>
      </w:r>
    </w:p>
    <w:p w14:paraId="0C093F86" w14:textId="77777777" w:rsidR="001D7A0C" w:rsidRPr="006B5F9F" w:rsidRDefault="001D7A0C">
      <w:pPr>
        <w:numPr>
          <w:ilvl w:val="0"/>
          <w:numId w:val="2"/>
        </w:numPr>
        <w:spacing w:line="360" w:lineRule="auto"/>
        <w:rPr>
          <w:rFonts w:ascii="Arial" w:hAnsi="Arial" w:cs="Arial"/>
          <w:sz w:val="22"/>
          <w:szCs w:val="22"/>
          <w:lang w:val="es-ES_tradnl"/>
        </w:rPr>
      </w:pPr>
    </w:p>
    <w:p w14:paraId="59D6B412" w14:textId="77777777" w:rsidR="001D7A0C" w:rsidRPr="006B5F9F" w:rsidRDefault="00A12C85">
      <w:pPr>
        <w:pStyle w:val="Ttulo2"/>
        <w:numPr>
          <w:ilvl w:val="1"/>
          <w:numId w:val="2"/>
        </w:numPr>
        <w:spacing w:before="0" w:after="0" w:line="360" w:lineRule="auto"/>
        <w:rPr>
          <w:rFonts w:ascii="Arial" w:hAnsi="Arial" w:cs="Arial"/>
          <w:i w:val="0"/>
          <w:iCs w:val="0"/>
          <w:sz w:val="22"/>
          <w:szCs w:val="22"/>
          <w:lang w:val="es-ES_tradnl"/>
        </w:rPr>
      </w:pPr>
      <w:r w:rsidRPr="006B5F9F">
        <w:rPr>
          <w:rFonts w:ascii="Arial" w:hAnsi="Arial" w:cs="Arial"/>
          <w:i w:val="0"/>
          <w:iCs w:val="0"/>
          <w:sz w:val="22"/>
          <w:szCs w:val="22"/>
          <w:lang w:val="es-ES_tradnl"/>
        </w:rPr>
        <w:t>Objetivos</w:t>
      </w:r>
    </w:p>
    <w:p w14:paraId="1CC6FFD1" w14:textId="77777777" w:rsidR="001D7A0C" w:rsidRPr="006B5F9F" w:rsidRDefault="00A12C85">
      <w:pPr>
        <w:spacing w:line="360" w:lineRule="auto"/>
        <w:rPr>
          <w:rFonts w:ascii="Arial" w:hAnsi="Arial" w:cs="Arial"/>
          <w:bCs/>
          <w:i/>
          <w:iCs/>
          <w:sz w:val="22"/>
          <w:szCs w:val="22"/>
          <w:lang w:val="es-ES_tradnl"/>
        </w:rPr>
      </w:pPr>
      <w:r w:rsidRPr="006B5F9F">
        <w:rPr>
          <w:rFonts w:ascii="Arial" w:hAnsi="Arial" w:cs="Arial"/>
          <w:bCs/>
          <w:i/>
          <w:iCs/>
          <w:sz w:val="22"/>
          <w:szCs w:val="22"/>
          <w:lang w:val="es-ES_tradnl"/>
        </w:rPr>
        <w:t>Objetivo general:</w:t>
      </w:r>
    </w:p>
    <w:p w14:paraId="1950B046" w14:textId="77777777" w:rsidR="001D7A0C" w:rsidRPr="006B5F9F" w:rsidRDefault="00A12C85">
      <w:pPr>
        <w:spacing w:line="360" w:lineRule="auto"/>
      </w:pPr>
      <w:r w:rsidRPr="006B5F9F">
        <w:rPr>
          <w:rFonts w:ascii="Arial" w:hAnsi="Arial" w:cs="Arial"/>
          <w:sz w:val="22"/>
          <w:szCs w:val="22"/>
          <w:shd w:val="clear" w:color="auto" w:fill="FFFFFF"/>
        </w:rPr>
        <w:t>Planteamos brindar una visión general de las legislaciones ambientales y en particular la Ley de Bosques, desde el punto de vista del Derecho Ambiental, la incorporación de los denominados “servicios ecosistémicos” en las legislaciones de Argentina, y analizar, -a partir de una mirada interdisciplinaria- tanto las dificultades en la instrumentación de esta normativa, como los efectos en poblaciones indígenas y de productores rurales.</w:t>
      </w:r>
    </w:p>
    <w:p w14:paraId="47871B83" w14:textId="77777777" w:rsidR="001D7A0C" w:rsidRPr="006B5F9F" w:rsidRDefault="001D7A0C">
      <w:pPr>
        <w:spacing w:line="360" w:lineRule="auto"/>
        <w:rPr>
          <w:rFonts w:ascii="Arial" w:hAnsi="Arial" w:cs="Arial"/>
          <w:bCs/>
          <w:i/>
          <w:iCs/>
          <w:sz w:val="22"/>
          <w:szCs w:val="22"/>
          <w:highlight w:val="yellow"/>
          <w:lang w:val="es-ES_tradnl"/>
        </w:rPr>
      </w:pPr>
    </w:p>
    <w:p w14:paraId="25373F44" w14:textId="77777777" w:rsidR="001D7A0C" w:rsidRPr="006B5F9F" w:rsidRDefault="001D7A0C">
      <w:pPr>
        <w:spacing w:line="360" w:lineRule="auto"/>
        <w:rPr>
          <w:rFonts w:ascii="Arial" w:hAnsi="Arial" w:cs="Arial"/>
          <w:sz w:val="22"/>
          <w:szCs w:val="22"/>
          <w:highlight w:val="yellow"/>
          <w:lang w:val="es-ES_tradnl"/>
        </w:rPr>
      </w:pPr>
    </w:p>
    <w:p w14:paraId="5382E2E7" w14:textId="77777777" w:rsidR="001D7A0C" w:rsidRPr="006B5F9F" w:rsidRDefault="001D7A0C">
      <w:pPr>
        <w:spacing w:line="360" w:lineRule="auto"/>
        <w:rPr>
          <w:rFonts w:ascii="Arial" w:hAnsi="Arial" w:cs="Arial"/>
          <w:b/>
          <w:sz w:val="22"/>
          <w:szCs w:val="22"/>
        </w:rPr>
      </w:pPr>
    </w:p>
    <w:p w14:paraId="5F479188" w14:textId="77777777" w:rsidR="001D7A0C" w:rsidRPr="006B5F9F" w:rsidRDefault="001D7A0C">
      <w:pPr>
        <w:spacing w:line="360" w:lineRule="auto"/>
        <w:rPr>
          <w:rFonts w:ascii="Arial" w:hAnsi="Arial" w:cs="Arial"/>
          <w:sz w:val="22"/>
          <w:szCs w:val="22"/>
          <w:lang w:val="es-ES_tradnl"/>
        </w:rPr>
      </w:pPr>
    </w:p>
    <w:p w14:paraId="57A6F189" w14:textId="77777777" w:rsidR="001D7A0C" w:rsidRPr="006B5F9F" w:rsidRDefault="00A12C85">
      <w:pPr>
        <w:spacing w:line="360" w:lineRule="auto"/>
        <w:rPr>
          <w:rFonts w:ascii="Arial" w:hAnsi="Arial" w:cs="Arial"/>
          <w:b/>
          <w:bCs/>
          <w:i/>
          <w:iCs/>
          <w:sz w:val="22"/>
          <w:szCs w:val="22"/>
          <w:lang w:val="es-ES_tradnl"/>
        </w:rPr>
      </w:pPr>
      <w:r w:rsidRPr="006B5F9F">
        <w:rPr>
          <w:rFonts w:ascii="Arial" w:hAnsi="Arial" w:cs="Arial"/>
          <w:b/>
          <w:bCs/>
          <w:i/>
          <w:iCs/>
          <w:sz w:val="22"/>
          <w:szCs w:val="22"/>
          <w:lang w:val="es-ES_tradnl"/>
        </w:rPr>
        <w:lastRenderedPageBreak/>
        <w:t>Objetivos específicos:</w:t>
      </w:r>
    </w:p>
    <w:p w14:paraId="3A8CFA86" w14:textId="77777777" w:rsidR="001D7A0C" w:rsidRPr="006B5F9F" w:rsidRDefault="00A12C85">
      <w:pPr>
        <w:spacing w:line="360" w:lineRule="auto"/>
        <w:rPr>
          <w:rFonts w:ascii="Arial" w:hAnsi="Arial" w:cs="Arial"/>
          <w:bCs/>
          <w:sz w:val="22"/>
          <w:szCs w:val="22"/>
        </w:rPr>
      </w:pPr>
      <w:r w:rsidRPr="006B5F9F">
        <w:rPr>
          <w:rFonts w:ascii="Arial" w:hAnsi="Arial" w:cs="Arial"/>
          <w:bCs/>
          <w:sz w:val="22"/>
          <w:szCs w:val="22"/>
        </w:rPr>
        <w:t xml:space="preserve">- Analizar la legislación ambiental en general y en particular la Ley 26.331 (conocida como Ley de Bosques) de Argentina, y </w:t>
      </w:r>
      <w:r w:rsidRPr="006B5F9F">
        <w:rPr>
          <w:rFonts w:ascii="Arial" w:hAnsi="Arial" w:cs="Arial"/>
          <w:sz w:val="22"/>
          <w:szCs w:val="22"/>
          <w:shd w:val="clear" w:color="auto" w:fill="FFFFFF"/>
        </w:rPr>
        <w:t>las dificultades en su instrumentación, los efectos en las poblaciones, litigios legales y diversos conflictos socioambientales.</w:t>
      </w:r>
    </w:p>
    <w:p w14:paraId="4D73B3C8" w14:textId="77777777" w:rsidR="001D7A0C" w:rsidRPr="006B5F9F" w:rsidRDefault="00A12C85">
      <w:pPr>
        <w:spacing w:line="360" w:lineRule="auto"/>
        <w:rPr>
          <w:rFonts w:ascii="Arial" w:hAnsi="Arial" w:cs="Arial"/>
          <w:sz w:val="22"/>
          <w:szCs w:val="22"/>
          <w:lang w:val="es-ES_tradnl"/>
        </w:rPr>
      </w:pPr>
      <w:r w:rsidRPr="006B5F9F">
        <w:rPr>
          <w:rFonts w:ascii="Arial" w:hAnsi="Arial" w:cs="Arial"/>
          <w:bCs/>
          <w:sz w:val="22"/>
          <w:szCs w:val="22"/>
        </w:rPr>
        <w:t xml:space="preserve">- </w:t>
      </w:r>
      <w:r w:rsidRPr="006B5F9F">
        <w:rPr>
          <w:rFonts w:ascii="Arial" w:hAnsi="Arial" w:cs="Arial"/>
          <w:sz w:val="22"/>
          <w:szCs w:val="22"/>
          <w:lang w:val="es-ES_tradnl"/>
        </w:rPr>
        <w:t>Valorar la importancia y profundizar los conocimientos vinculados con la normativa jurídica de Argentina, con los instrumentos jurídicos internacionales de protección ambiental y con la jurisprudencia sobre la protección de los bosques, y su relación con la valoración de los servicios ecosistémicos.</w:t>
      </w:r>
    </w:p>
    <w:p w14:paraId="6AC4D5F9" w14:textId="77777777" w:rsidR="001D7A0C" w:rsidRPr="006B5F9F" w:rsidRDefault="00A12C85">
      <w:pPr>
        <w:spacing w:line="360" w:lineRule="auto"/>
        <w:rPr>
          <w:rFonts w:ascii="Arial" w:hAnsi="Arial" w:cs="Arial"/>
          <w:bCs/>
          <w:sz w:val="22"/>
          <w:szCs w:val="22"/>
        </w:rPr>
      </w:pPr>
      <w:r w:rsidRPr="006B5F9F">
        <w:rPr>
          <w:rFonts w:ascii="Arial" w:hAnsi="Arial" w:cs="Arial"/>
          <w:bCs/>
          <w:sz w:val="22"/>
          <w:szCs w:val="22"/>
        </w:rPr>
        <w:t>- Abordar los procesos de participación (en los talleres no vinculantes), y la creciente litigiosidad entre los diversos actores involucrados en estos procesos.</w:t>
      </w:r>
    </w:p>
    <w:p w14:paraId="1C5194E4" w14:textId="77777777" w:rsidR="001D7A0C" w:rsidRPr="006B5F9F" w:rsidRDefault="00A12C85">
      <w:pPr>
        <w:spacing w:line="360" w:lineRule="auto"/>
        <w:rPr>
          <w:rFonts w:ascii="Arial" w:hAnsi="Arial" w:cs="Arial"/>
          <w:bCs/>
          <w:sz w:val="22"/>
          <w:szCs w:val="22"/>
        </w:rPr>
      </w:pPr>
      <w:r w:rsidRPr="006B5F9F">
        <w:rPr>
          <w:rFonts w:ascii="Arial" w:hAnsi="Arial" w:cs="Arial"/>
          <w:bCs/>
          <w:sz w:val="22"/>
          <w:szCs w:val="22"/>
        </w:rPr>
        <w:t xml:space="preserve">- Comprender la relevancia de los aspectos sociales y culturales en la gestión de los bosques. </w:t>
      </w:r>
    </w:p>
    <w:p w14:paraId="00C9A3CE" w14:textId="77777777" w:rsidR="001D7A0C" w:rsidRPr="006B5F9F" w:rsidRDefault="00A12C85">
      <w:pPr>
        <w:spacing w:line="360" w:lineRule="auto"/>
        <w:rPr>
          <w:rFonts w:ascii="Arial" w:hAnsi="Arial" w:cs="Arial"/>
          <w:sz w:val="22"/>
          <w:szCs w:val="22"/>
          <w:highlight w:val="white"/>
        </w:rPr>
      </w:pPr>
      <w:r w:rsidRPr="006B5F9F">
        <w:rPr>
          <w:rFonts w:ascii="Arial" w:hAnsi="Arial" w:cs="Arial"/>
          <w:sz w:val="22"/>
          <w:szCs w:val="22"/>
          <w:shd w:val="clear" w:color="auto" w:fill="FFFFFF"/>
        </w:rPr>
        <w:t>- Dar cuenta de las transformaciones que se vienen dando en el agro en Argentina y en América Latina, y los efectos en los pequeños productores rurales y en los pueblos indígenas.</w:t>
      </w:r>
    </w:p>
    <w:p w14:paraId="529DD96C" w14:textId="77777777" w:rsidR="001D7A0C" w:rsidRPr="006B5F9F" w:rsidRDefault="001D7A0C">
      <w:pPr>
        <w:spacing w:line="360" w:lineRule="auto"/>
        <w:rPr>
          <w:rFonts w:ascii="Arial" w:hAnsi="Arial" w:cs="Arial"/>
          <w:b/>
          <w:sz w:val="22"/>
          <w:szCs w:val="22"/>
        </w:rPr>
      </w:pPr>
    </w:p>
    <w:p w14:paraId="0CAAD7EF" w14:textId="77777777" w:rsidR="001D7A0C" w:rsidRPr="006B5F9F" w:rsidRDefault="00A12C85">
      <w:pPr>
        <w:pStyle w:val="Ttulo3"/>
        <w:numPr>
          <w:ilvl w:val="2"/>
          <w:numId w:val="2"/>
        </w:numPr>
        <w:spacing w:before="0" w:after="0" w:line="360" w:lineRule="auto"/>
        <w:rPr>
          <w:rFonts w:ascii="Arial" w:hAnsi="Arial" w:cs="Arial"/>
          <w:bCs w:val="0"/>
          <w:sz w:val="22"/>
          <w:szCs w:val="22"/>
          <w:u w:val="none"/>
        </w:rPr>
      </w:pPr>
      <w:bookmarkStart w:id="0" w:name="_Hlk22823421"/>
      <w:r w:rsidRPr="006B5F9F">
        <w:rPr>
          <w:rFonts w:ascii="Arial" w:hAnsi="Arial" w:cs="Arial"/>
          <w:bCs w:val="0"/>
          <w:sz w:val="22"/>
          <w:szCs w:val="22"/>
          <w:u w:val="none"/>
        </w:rPr>
        <w:t>Unidad 1: Los pueblos indígenas y los pequeños productores rurales, el territorio y ambiente. Caracterización y aproximaciones</w:t>
      </w:r>
    </w:p>
    <w:p w14:paraId="112AA6A5" w14:textId="77777777" w:rsidR="001D7A0C" w:rsidRPr="006B5F9F" w:rsidRDefault="001D7A0C">
      <w:pPr>
        <w:spacing w:line="360" w:lineRule="auto"/>
        <w:rPr>
          <w:rFonts w:ascii="Arial" w:hAnsi="Arial" w:cs="Arial"/>
          <w:b/>
          <w:sz w:val="22"/>
          <w:szCs w:val="22"/>
        </w:rPr>
      </w:pPr>
    </w:p>
    <w:p w14:paraId="2C47D1F9" w14:textId="77777777" w:rsidR="001D7A0C" w:rsidRPr="006B5F9F" w:rsidRDefault="00A12C85">
      <w:pPr>
        <w:pStyle w:val="Ttulo4"/>
        <w:numPr>
          <w:ilvl w:val="3"/>
          <w:numId w:val="2"/>
        </w:numPr>
        <w:spacing w:before="0" w:after="0" w:line="360" w:lineRule="auto"/>
      </w:pPr>
      <w:r w:rsidRPr="006B5F9F">
        <w:rPr>
          <w:rFonts w:ascii="Arial" w:hAnsi="Arial" w:cs="Arial"/>
          <w:b w:val="0"/>
          <w:sz w:val="22"/>
          <w:szCs w:val="22"/>
        </w:rPr>
        <w:t xml:space="preserve">Los pueblos indígenas y los pequeños productores rurales en Argentina y en América Latina. La conformación del Estado-Nación y los pueblos indígenas. </w:t>
      </w:r>
      <w:r w:rsidRPr="006B5F9F">
        <w:rPr>
          <w:rFonts w:ascii="Arial" w:eastAsia="SimSun" w:hAnsi="Arial" w:cs="Arial"/>
          <w:b w:val="0"/>
          <w:bCs w:val="0"/>
          <w:kern w:val="2"/>
          <w:sz w:val="22"/>
          <w:szCs w:val="22"/>
          <w:lang w:bidi="hi-IN"/>
        </w:rPr>
        <w:t xml:space="preserve">El paradigma ambiental. Concepto de desarrollo sustentable y desarrollo humano. </w:t>
      </w:r>
      <w:r w:rsidRPr="006B5F9F">
        <w:rPr>
          <w:rFonts w:ascii="Arial" w:hAnsi="Arial" w:cs="Arial"/>
          <w:b w:val="0"/>
          <w:sz w:val="22"/>
          <w:szCs w:val="22"/>
        </w:rPr>
        <w:t xml:space="preserve">El Territorio, como concepto, como construcción social del espacio geográfico y los abordajes territoriales. Multidimensionalidad y </w:t>
      </w:r>
      <w:proofErr w:type="spellStart"/>
      <w:r w:rsidRPr="006B5F9F">
        <w:rPr>
          <w:rFonts w:ascii="Arial" w:hAnsi="Arial" w:cs="Arial"/>
          <w:b w:val="0"/>
          <w:sz w:val="22"/>
          <w:szCs w:val="22"/>
        </w:rPr>
        <w:t>multiterritorialidad</w:t>
      </w:r>
      <w:proofErr w:type="spellEnd"/>
      <w:r w:rsidRPr="006B5F9F">
        <w:rPr>
          <w:rFonts w:ascii="Arial" w:hAnsi="Arial" w:cs="Arial"/>
          <w:b w:val="0"/>
          <w:sz w:val="22"/>
          <w:szCs w:val="22"/>
        </w:rPr>
        <w:t xml:space="preserve">. Políticas públicas y legislaciones referentes a los pueblos indígenas y a pequeños productores rurales en relación con el territorio y al ambiente. La Constitución Nacional de Argentina, Convenio </w:t>
      </w:r>
      <w:proofErr w:type="spellStart"/>
      <w:r w:rsidRPr="006B5F9F">
        <w:rPr>
          <w:rFonts w:ascii="Arial" w:hAnsi="Arial" w:cs="Arial"/>
          <w:b w:val="0"/>
          <w:sz w:val="22"/>
          <w:szCs w:val="22"/>
        </w:rPr>
        <w:t>Nº</w:t>
      </w:r>
      <w:proofErr w:type="spellEnd"/>
      <w:r w:rsidRPr="006B5F9F">
        <w:rPr>
          <w:rFonts w:ascii="Arial" w:hAnsi="Arial" w:cs="Arial"/>
          <w:b w:val="0"/>
          <w:sz w:val="22"/>
          <w:szCs w:val="22"/>
        </w:rPr>
        <w:t xml:space="preserve"> 169 de la OIT, Ley </w:t>
      </w:r>
      <w:proofErr w:type="spellStart"/>
      <w:r w:rsidRPr="006B5F9F">
        <w:rPr>
          <w:rFonts w:ascii="Arial" w:hAnsi="Arial" w:cs="Arial"/>
          <w:b w:val="0"/>
          <w:sz w:val="22"/>
          <w:szCs w:val="22"/>
        </w:rPr>
        <w:t>Nº</w:t>
      </w:r>
      <w:proofErr w:type="spellEnd"/>
      <w:r w:rsidRPr="006B5F9F">
        <w:rPr>
          <w:rFonts w:ascii="Arial" w:hAnsi="Arial" w:cs="Arial"/>
          <w:b w:val="0"/>
          <w:sz w:val="22"/>
          <w:szCs w:val="22"/>
        </w:rPr>
        <w:t xml:space="preserve"> 26.160 </w:t>
      </w:r>
      <w:r w:rsidRPr="006B5F9F">
        <w:rPr>
          <w:rFonts w:ascii="Arial" w:hAnsi="Arial" w:cs="Arial"/>
          <w:b w:val="0"/>
          <w:bCs w:val="0"/>
          <w:sz w:val="22"/>
          <w:szCs w:val="22"/>
        </w:rPr>
        <w:t>“de emergencia territorial indígena”;</w:t>
      </w:r>
      <w:r w:rsidRPr="006B5F9F">
        <w:rPr>
          <w:rFonts w:ascii="Arial" w:hAnsi="Arial" w:cs="Arial"/>
          <w:b w:val="0"/>
          <w:sz w:val="22"/>
          <w:szCs w:val="22"/>
        </w:rPr>
        <w:t xml:space="preserve"> Ley </w:t>
      </w:r>
      <w:proofErr w:type="spellStart"/>
      <w:r w:rsidRPr="006B5F9F">
        <w:rPr>
          <w:rFonts w:ascii="Arial" w:hAnsi="Arial" w:cs="Arial"/>
          <w:b w:val="0"/>
          <w:sz w:val="22"/>
          <w:szCs w:val="22"/>
        </w:rPr>
        <w:t>Nº</w:t>
      </w:r>
      <w:proofErr w:type="spellEnd"/>
      <w:r w:rsidRPr="006B5F9F">
        <w:rPr>
          <w:rFonts w:ascii="Arial" w:hAnsi="Arial" w:cs="Arial"/>
          <w:b w:val="0"/>
          <w:sz w:val="22"/>
          <w:szCs w:val="22"/>
        </w:rPr>
        <w:t xml:space="preserve"> 26331 -Ley de Bosques-; Ley </w:t>
      </w:r>
      <w:proofErr w:type="spellStart"/>
      <w:r w:rsidRPr="006B5F9F">
        <w:rPr>
          <w:rFonts w:ascii="Arial" w:hAnsi="Arial" w:cs="Arial"/>
          <w:b w:val="0"/>
          <w:sz w:val="22"/>
          <w:szCs w:val="22"/>
        </w:rPr>
        <w:t>Nº</w:t>
      </w:r>
      <w:proofErr w:type="spellEnd"/>
      <w:r w:rsidRPr="006B5F9F">
        <w:rPr>
          <w:rFonts w:ascii="Arial" w:hAnsi="Arial" w:cs="Arial"/>
          <w:b w:val="0"/>
          <w:sz w:val="22"/>
          <w:szCs w:val="22"/>
        </w:rPr>
        <w:t xml:space="preserve"> 26.737 de “Tierras” y Ley </w:t>
      </w:r>
      <w:proofErr w:type="spellStart"/>
      <w:r w:rsidRPr="006B5F9F">
        <w:rPr>
          <w:rFonts w:ascii="Arial" w:hAnsi="Arial" w:cs="Arial"/>
          <w:b w:val="0"/>
          <w:sz w:val="22"/>
          <w:szCs w:val="22"/>
        </w:rPr>
        <w:t>Nº</w:t>
      </w:r>
      <w:proofErr w:type="spellEnd"/>
      <w:r w:rsidRPr="006B5F9F">
        <w:rPr>
          <w:rFonts w:ascii="Arial" w:hAnsi="Arial" w:cs="Arial"/>
          <w:b w:val="0"/>
          <w:sz w:val="22"/>
          <w:szCs w:val="22"/>
        </w:rPr>
        <w:t xml:space="preserve"> 27.118 “de Agricultura familiar”. </w:t>
      </w:r>
      <w:r w:rsidRPr="006B5F9F">
        <w:rPr>
          <w:rFonts w:ascii="Arial" w:eastAsia="SimSun" w:hAnsi="Arial" w:cs="Arial"/>
          <w:b w:val="0"/>
          <w:bCs w:val="0"/>
          <w:kern w:val="2"/>
          <w:sz w:val="22"/>
          <w:szCs w:val="22"/>
          <w:lang w:bidi="hi-IN"/>
        </w:rPr>
        <w:t xml:space="preserve">El ambiente como bien jurídico tutelado: Concepto, enfoques, características. </w:t>
      </w:r>
    </w:p>
    <w:p w14:paraId="5A4F029D" w14:textId="77777777" w:rsidR="001D7A0C" w:rsidRPr="006B5F9F" w:rsidRDefault="001D7A0C">
      <w:pPr>
        <w:spacing w:line="360" w:lineRule="auto"/>
        <w:rPr>
          <w:rFonts w:ascii="Arial" w:hAnsi="Arial" w:cs="Arial"/>
          <w:sz w:val="22"/>
          <w:szCs w:val="22"/>
        </w:rPr>
      </w:pPr>
    </w:p>
    <w:p w14:paraId="242433FA" w14:textId="77777777" w:rsidR="001D7A0C" w:rsidRPr="006B5F9F" w:rsidRDefault="00A12C85">
      <w:pPr>
        <w:spacing w:line="360" w:lineRule="auto"/>
        <w:rPr>
          <w:rFonts w:ascii="Arial" w:hAnsi="Arial" w:cs="Arial"/>
          <w:b/>
          <w:sz w:val="22"/>
          <w:szCs w:val="22"/>
        </w:rPr>
      </w:pPr>
      <w:r w:rsidRPr="006B5F9F">
        <w:rPr>
          <w:rFonts w:ascii="Arial" w:hAnsi="Arial" w:cs="Arial"/>
          <w:b/>
          <w:sz w:val="22"/>
          <w:szCs w:val="22"/>
        </w:rPr>
        <w:t>Bibliografía Obligatoria</w:t>
      </w:r>
    </w:p>
    <w:p w14:paraId="1BEAC9BA"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lastRenderedPageBreak/>
        <w:t xml:space="preserve">BARABAS, Alicia (2004). “La territorialidad Simbólica y los Derechos Territoriales Indígenas: Reflexiones para el Estado Pluriétnico”. </w:t>
      </w:r>
      <w:r w:rsidRPr="006B5F9F">
        <w:rPr>
          <w:rFonts w:ascii="Arial" w:hAnsi="Arial" w:cs="Arial"/>
          <w:i/>
          <w:sz w:val="22"/>
          <w:szCs w:val="22"/>
        </w:rPr>
        <w:t>Alteridades</w:t>
      </w:r>
      <w:r w:rsidRPr="006B5F9F">
        <w:rPr>
          <w:rFonts w:ascii="Arial" w:hAnsi="Arial" w:cs="Arial"/>
          <w:sz w:val="22"/>
          <w:szCs w:val="22"/>
        </w:rPr>
        <w:t xml:space="preserve"> enero –julio año/</w:t>
      </w:r>
      <w:proofErr w:type="spellStart"/>
      <w:r w:rsidRPr="006B5F9F">
        <w:rPr>
          <w:rFonts w:ascii="Arial" w:hAnsi="Arial" w:cs="Arial"/>
          <w:sz w:val="22"/>
          <w:szCs w:val="22"/>
        </w:rPr>
        <w:t>vol</w:t>
      </w:r>
      <w:proofErr w:type="spellEnd"/>
      <w:r w:rsidRPr="006B5F9F">
        <w:rPr>
          <w:rFonts w:ascii="Arial" w:hAnsi="Arial" w:cs="Arial"/>
          <w:sz w:val="22"/>
          <w:szCs w:val="22"/>
        </w:rPr>
        <w:t xml:space="preserve"> 14 </w:t>
      </w:r>
      <w:proofErr w:type="spellStart"/>
      <w:r w:rsidRPr="006B5F9F">
        <w:rPr>
          <w:rFonts w:ascii="Arial" w:hAnsi="Arial" w:cs="Arial"/>
          <w:sz w:val="22"/>
          <w:szCs w:val="22"/>
        </w:rPr>
        <w:t>Nº</w:t>
      </w:r>
      <w:proofErr w:type="spellEnd"/>
      <w:r w:rsidRPr="006B5F9F">
        <w:rPr>
          <w:rFonts w:ascii="Arial" w:hAnsi="Arial" w:cs="Arial"/>
          <w:sz w:val="22"/>
          <w:szCs w:val="22"/>
        </w:rPr>
        <w:t xml:space="preserve"> 27. Universidad Autónoma Metropolitana-</w:t>
      </w:r>
      <w:proofErr w:type="spellStart"/>
      <w:r w:rsidRPr="006B5F9F">
        <w:rPr>
          <w:rFonts w:ascii="Arial" w:hAnsi="Arial" w:cs="Arial"/>
          <w:sz w:val="22"/>
          <w:szCs w:val="22"/>
        </w:rPr>
        <w:t>Iztapalala</w:t>
      </w:r>
      <w:proofErr w:type="spellEnd"/>
      <w:r w:rsidRPr="006B5F9F">
        <w:rPr>
          <w:rFonts w:ascii="Arial" w:hAnsi="Arial" w:cs="Arial"/>
          <w:sz w:val="22"/>
          <w:szCs w:val="22"/>
        </w:rPr>
        <w:t xml:space="preserve">. </w:t>
      </w:r>
      <w:proofErr w:type="spellStart"/>
      <w:r w:rsidRPr="006B5F9F">
        <w:rPr>
          <w:rFonts w:ascii="Arial" w:hAnsi="Arial" w:cs="Arial"/>
          <w:sz w:val="22"/>
          <w:szCs w:val="22"/>
        </w:rPr>
        <w:t>Mexico</w:t>
      </w:r>
      <w:proofErr w:type="spellEnd"/>
      <w:r w:rsidRPr="006B5F9F">
        <w:rPr>
          <w:rFonts w:ascii="Arial" w:hAnsi="Arial" w:cs="Arial"/>
          <w:sz w:val="22"/>
          <w:szCs w:val="22"/>
        </w:rPr>
        <w:t xml:space="preserve"> </w:t>
      </w:r>
      <w:proofErr w:type="spellStart"/>
      <w:r w:rsidRPr="006B5F9F">
        <w:rPr>
          <w:rFonts w:ascii="Arial" w:hAnsi="Arial" w:cs="Arial"/>
          <w:sz w:val="22"/>
          <w:szCs w:val="22"/>
        </w:rPr>
        <w:t>pp</w:t>
      </w:r>
      <w:proofErr w:type="spellEnd"/>
      <w:r w:rsidRPr="006B5F9F">
        <w:rPr>
          <w:rFonts w:ascii="Arial" w:hAnsi="Arial" w:cs="Arial"/>
          <w:sz w:val="22"/>
          <w:szCs w:val="22"/>
        </w:rPr>
        <w:t xml:space="preserve"> 105-119.</w:t>
      </w:r>
    </w:p>
    <w:p w14:paraId="19499820"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BARTOLOMÉ, Miguel Alberto (2003). “Los pobladores del “Desierto” Genocidio, etnocidio y etnogénesis en la Argentina”. </w:t>
      </w:r>
      <w:r w:rsidRPr="006B5F9F">
        <w:rPr>
          <w:rFonts w:ascii="Arial" w:hAnsi="Arial" w:cs="Arial"/>
          <w:i/>
          <w:sz w:val="22"/>
          <w:szCs w:val="22"/>
        </w:rPr>
        <w:t>Cuadernos de Antropología Social</w:t>
      </w:r>
      <w:r w:rsidRPr="006B5F9F">
        <w:rPr>
          <w:rFonts w:ascii="Arial" w:hAnsi="Arial" w:cs="Arial"/>
          <w:sz w:val="22"/>
          <w:szCs w:val="22"/>
        </w:rPr>
        <w:t xml:space="preserve"> </w:t>
      </w:r>
      <w:proofErr w:type="spellStart"/>
      <w:r w:rsidRPr="006B5F9F">
        <w:rPr>
          <w:rFonts w:ascii="Arial" w:hAnsi="Arial" w:cs="Arial"/>
          <w:sz w:val="22"/>
          <w:szCs w:val="22"/>
        </w:rPr>
        <w:t>N°</w:t>
      </w:r>
      <w:proofErr w:type="spellEnd"/>
      <w:r w:rsidRPr="006B5F9F">
        <w:rPr>
          <w:rFonts w:ascii="Arial" w:hAnsi="Arial" w:cs="Arial"/>
          <w:sz w:val="22"/>
          <w:szCs w:val="22"/>
        </w:rPr>
        <w:t xml:space="preserve"> 17 Año 2003. Sección Antropología Social, Facultad de Filosofía y Letras, Universidad de Buenos Aires.</w:t>
      </w:r>
    </w:p>
    <w:p w14:paraId="375DB5E7"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COLBY, Michael (1991). “La administración ambiental en el desarrollo: evolución de los paradigmas”, en: </w:t>
      </w:r>
      <w:proofErr w:type="spellStart"/>
      <w:r w:rsidRPr="006B5F9F">
        <w:rPr>
          <w:rFonts w:ascii="Arial" w:hAnsi="Arial" w:cs="Arial"/>
          <w:sz w:val="22"/>
          <w:szCs w:val="22"/>
          <w:lang w:eastAsia="es-ES_tradnl"/>
        </w:rPr>
        <w:t>Ecological</w:t>
      </w:r>
      <w:proofErr w:type="spellEnd"/>
      <w:r w:rsidRPr="006B5F9F">
        <w:rPr>
          <w:rFonts w:ascii="Arial" w:hAnsi="Arial" w:cs="Arial"/>
          <w:sz w:val="22"/>
          <w:szCs w:val="22"/>
        </w:rPr>
        <w:t xml:space="preserve"> </w:t>
      </w:r>
      <w:proofErr w:type="spellStart"/>
      <w:r w:rsidRPr="006B5F9F">
        <w:rPr>
          <w:rFonts w:ascii="Arial" w:hAnsi="Arial" w:cs="Arial"/>
          <w:sz w:val="22"/>
          <w:szCs w:val="22"/>
        </w:rPr>
        <w:t>Economics</w:t>
      </w:r>
      <w:proofErr w:type="spellEnd"/>
      <w:r w:rsidRPr="006B5F9F">
        <w:rPr>
          <w:rFonts w:ascii="Arial" w:hAnsi="Arial" w:cs="Arial"/>
          <w:sz w:val="22"/>
          <w:szCs w:val="22"/>
        </w:rPr>
        <w:t xml:space="preserve"> (Número 3), pp. 193-213.</w:t>
      </w:r>
    </w:p>
    <w:p w14:paraId="21183430" w14:textId="77777777" w:rsidR="001D7A0C" w:rsidRPr="006B5F9F" w:rsidRDefault="00A12C85">
      <w:pPr>
        <w:spacing w:line="360" w:lineRule="auto"/>
        <w:rPr>
          <w:rFonts w:ascii="Arial" w:hAnsi="Arial" w:cs="Arial"/>
          <w:sz w:val="22"/>
          <w:szCs w:val="22"/>
          <w:lang w:eastAsia="es-ES_tradnl"/>
        </w:rPr>
      </w:pPr>
      <w:r w:rsidRPr="006B5F9F">
        <w:rPr>
          <w:rFonts w:ascii="Arial" w:hAnsi="Arial" w:cs="Arial"/>
          <w:sz w:val="22"/>
          <w:szCs w:val="22"/>
        </w:rPr>
        <w:t>CARENZO Sebastián (2007). “</w:t>
      </w:r>
      <w:r w:rsidRPr="006B5F9F">
        <w:rPr>
          <w:rFonts w:ascii="Arial" w:hAnsi="Arial" w:cs="Arial"/>
          <w:sz w:val="22"/>
          <w:szCs w:val="22"/>
          <w:lang w:eastAsia="es-ES_tradnl"/>
        </w:rPr>
        <w:t>Territorio, identidades y consumo: reflexiones en torno a la construcción de nuevos   paradigmas en el desarrollo”</w:t>
      </w:r>
      <w:r w:rsidRPr="006B5F9F">
        <w:rPr>
          <w:rFonts w:ascii="Arial" w:hAnsi="Arial" w:cs="Arial"/>
          <w:sz w:val="22"/>
          <w:szCs w:val="22"/>
        </w:rPr>
        <w:t xml:space="preserve">. </w:t>
      </w:r>
      <w:r w:rsidRPr="006B5F9F">
        <w:rPr>
          <w:rFonts w:ascii="Arial" w:hAnsi="Arial" w:cs="Arial"/>
          <w:i/>
          <w:iCs/>
          <w:sz w:val="22"/>
          <w:szCs w:val="22"/>
          <w:lang w:eastAsia="es-ES_tradnl"/>
        </w:rPr>
        <w:t>Cuadernos de Antropología Social</w:t>
      </w:r>
      <w:r w:rsidRPr="006B5F9F">
        <w:rPr>
          <w:rFonts w:ascii="Arial" w:hAnsi="Arial" w:cs="Arial"/>
          <w:iCs/>
          <w:sz w:val="22"/>
          <w:szCs w:val="22"/>
          <w:lang w:eastAsia="es-ES_tradnl"/>
        </w:rPr>
        <w:t xml:space="preserve"> </w:t>
      </w:r>
      <w:proofErr w:type="spellStart"/>
      <w:r w:rsidRPr="006B5F9F">
        <w:rPr>
          <w:rFonts w:ascii="Arial" w:hAnsi="Arial" w:cs="Arial"/>
          <w:iCs/>
          <w:sz w:val="22"/>
          <w:szCs w:val="22"/>
          <w:lang w:eastAsia="es-ES_tradnl"/>
        </w:rPr>
        <w:t>Nº</w:t>
      </w:r>
      <w:proofErr w:type="spellEnd"/>
      <w:r w:rsidRPr="006B5F9F">
        <w:rPr>
          <w:rFonts w:ascii="Arial" w:hAnsi="Arial" w:cs="Arial"/>
          <w:iCs/>
          <w:sz w:val="22"/>
          <w:szCs w:val="22"/>
          <w:lang w:eastAsia="es-ES_tradnl"/>
        </w:rPr>
        <w:t xml:space="preserve"> 26</w:t>
      </w:r>
      <w:r w:rsidRPr="006B5F9F">
        <w:rPr>
          <w:rFonts w:ascii="Arial" w:hAnsi="Arial" w:cs="Arial"/>
          <w:sz w:val="22"/>
          <w:szCs w:val="22"/>
          <w:lang w:eastAsia="es-ES_tradnl"/>
        </w:rPr>
        <w:t xml:space="preserve">, pp. 125–143 </w:t>
      </w:r>
      <w:proofErr w:type="spellStart"/>
      <w:r w:rsidRPr="006B5F9F">
        <w:rPr>
          <w:rFonts w:ascii="Arial" w:hAnsi="Arial" w:cs="Arial"/>
          <w:sz w:val="22"/>
          <w:szCs w:val="22"/>
          <w:lang w:eastAsia="es-ES_tradnl"/>
        </w:rPr>
        <w:t>FFyL</w:t>
      </w:r>
      <w:proofErr w:type="spellEnd"/>
      <w:r w:rsidRPr="006B5F9F">
        <w:rPr>
          <w:rFonts w:ascii="Arial" w:hAnsi="Arial" w:cs="Arial"/>
          <w:sz w:val="22"/>
          <w:szCs w:val="22"/>
          <w:lang w:eastAsia="es-ES_tradnl"/>
        </w:rPr>
        <w:t xml:space="preserve"> – UBA.</w:t>
      </w:r>
    </w:p>
    <w:p w14:paraId="3896E40A" w14:textId="77777777" w:rsidR="001D7A0C" w:rsidRPr="006B5F9F" w:rsidRDefault="00A12C85">
      <w:pPr>
        <w:spacing w:line="360" w:lineRule="auto"/>
        <w:rPr>
          <w:rFonts w:ascii="Arial" w:hAnsi="Arial" w:cs="Arial"/>
          <w:iCs/>
          <w:sz w:val="22"/>
          <w:szCs w:val="22"/>
        </w:rPr>
      </w:pPr>
      <w:r w:rsidRPr="006B5F9F">
        <w:rPr>
          <w:rFonts w:ascii="Arial" w:hAnsi="Arial" w:cs="Arial"/>
          <w:sz w:val="22"/>
          <w:szCs w:val="22"/>
        </w:rPr>
        <w:t xml:space="preserve">FERNANDEZ </w:t>
      </w:r>
      <w:r w:rsidRPr="006B5F9F">
        <w:rPr>
          <w:rFonts w:ascii="Arial" w:hAnsi="Arial" w:cs="Arial"/>
          <w:sz w:val="22"/>
          <w:szCs w:val="22"/>
          <w:lang w:val="pt-BR"/>
        </w:rPr>
        <w:t>MANÇANO</w:t>
      </w:r>
      <w:r w:rsidRPr="006B5F9F">
        <w:rPr>
          <w:rFonts w:ascii="Arial" w:hAnsi="Arial" w:cs="Arial"/>
          <w:sz w:val="22"/>
          <w:szCs w:val="22"/>
        </w:rPr>
        <w:t>, Bernardo (2008). “</w:t>
      </w:r>
      <w:r w:rsidRPr="006B5F9F">
        <w:rPr>
          <w:rFonts w:ascii="Arial" w:hAnsi="Arial" w:cs="Arial"/>
          <w:bCs/>
          <w:sz w:val="22"/>
          <w:szCs w:val="22"/>
        </w:rPr>
        <w:t>La ocupación como una forma de acceso a la tierra en Brasil: una contribución teórica y metodológica”</w:t>
      </w:r>
      <w:r w:rsidRPr="006B5F9F">
        <w:rPr>
          <w:rFonts w:ascii="Arial" w:hAnsi="Arial" w:cs="Arial"/>
          <w:b/>
          <w:bCs/>
          <w:sz w:val="22"/>
          <w:szCs w:val="22"/>
        </w:rPr>
        <w:t xml:space="preserve">. </w:t>
      </w:r>
      <w:r w:rsidRPr="006B5F9F">
        <w:rPr>
          <w:rFonts w:ascii="Arial" w:hAnsi="Arial" w:cs="Arial"/>
          <w:iCs/>
          <w:sz w:val="22"/>
          <w:szCs w:val="22"/>
        </w:rPr>
        <w:t xml:space="preserve">En: </w:t>
      </w:r>
      <w:r w:rsidRPr="006B5F9F">
        <w:rPr>
          <w:rFonts w:ascii="Arial" w:hAnsi="Arial" w:cs="Arial"/>
          <w:i/>
          <w:iCs/>
          <w:sz w:val="22"/>
          <w:szCs w:val="22"/>
        </w:rPr>
        <w:t>Recuperando la tierra. El resurgimiento de movimientos rurales en África, Asia y América Latina</w:t>
      </w:r>
      <w:r w:rsidRPr="006B5F9F">
        <w:rPr>
          <w:rFonts w:ascii="Arial" w:hAnsi="Arial" w:cs="Arial"/>
          <w:iCs/>
          <w:sz w:val="22"/>
          <w:szCs w:val="22"/>
        </w:rPr>
        <w:t xml:space="preserve">. Sam Moyo y Paris Yeros [coord.]. Buenos Aires: CLACSO, Consejo Latinoamericano de Ciencias Sociales. </w:t>
      </w:r>
    </w:p>
    <w:p w14:paraId="0FB71BDE"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LORENZETTI, Ricardo (2010). </w:t>
      </w:r>
      <w:r w:rsidRPr="006B5F9F">
        <w:rPr>
          <w:rFonts w:ascii="Arial" w:hAnsi="Arial" w:cs="Arial"/>
          <w:i/>
          <w:iCs/>
          <w:sz w:val="22"/>
          <w:szCs w:val="22"/>
        </w:rPr>
        <w:t>El paradigma ambiental</w:t>
      </w:r>
      <w:r w:rsidRPr="006B5F9F">
        <w:rPr>
          <w:rFonts w:ascii="Arial" w:hAnsi="Arial" w:cs="Arial"/>
          <w:sz w:val="22"/>
          <w:szCs w:val="22"/>
        </w:rPr>
        <w:t>. Ciudad Autónoma de Buenos Aires: Editorial Aranzadi.</w:t>
      </w:r>
    </w:p>
    <w:p w14:paraId="7EB4CB04"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MARTÍNDEZ IDROBO, Juan </w:t>
      </w:r>
      <w:r w:rsidRPr="006B5F9F">
        <w:rPr>
          <w:rFonts w:ascii="Arial" w:hAnsi="Arial" w:cs="Arial"/>
          <w:bCs/>
          <w:sz w:val="22"/>
          <w:szCs w:val="22"/>
        </w:rPr>
        <w:t>Pablo</w:t>
      </w:r>
      <w:r w:rsidRPr="006B5F9F">
        <w:rPr>
          <w:rFonts w:ascii="Arial" w:hAnsi="Arial" w:cs="Arial"/>
          <w:sz w:val="22"/>
          <w:szCs w:val="22"/>
        </w:rPr>
        <w:t xml:space="preserve">; FIGUEROA CASAS, Apolinario (2014). “Evolución de los conceptos y paradigmas que orientan la gestión ambiental ¿cuáles son sus limitaciones desde lo glocal?”. </w:t>
      </w:r>
      <w:r w:rsidRPr="006B5F9F">
        <w:rPr>
          <w:rFonts w:ascii="Arial" w:hAnsi="Arial" w:cs="Arial"/>
          <w:i/>
          <w:sz w:val="22"/>
          <w:szCs w:val="22"/>
        </w:rPr>
        <w:t>Revista Ingenierías de la Universidad de Medellín</w:t>
      </w:r>
      <w:r w:rsidRPr="006B5F9F">
        <w:rPr>
          <w:rFonts w:ascii="Arial" w:hAnsi="Arial" w:cs="Arial"/>
          <w:iCs/>
          <w:sz w:val="22"/>
          <w:szCs w:val="22"/>
        </w:rPr>
        <w:t xml:space="preserve"> </w:t>
      </w:r>
      <w:r w:rsidRPr="006B5F9F">
        <w:rPr>
          <w:rFonts w:ascii="Arial" w:hAnsi="Arial" w:cs="Arial"/>
          <w:sz w:val="22"/>
          <w:szCs w:val="22"/>
        </w:rPr>
        <w:t xml:space="preserve">Volumen 13, </w:t>
      </w:r>
      <w:proofErr w:type="spellStart"/>
      <w:r w:rsidRPr="006B5F9F">
        <w:rPr>
          <w:rFonts w:ascii="Arial" w:hAnsi="Arial" w:cs="Arial"/>
          <w:sz w:val="22"/>
          <w:szCs w:val="22"/>
        </w:rPr>
        <w:t>N°</w:t>
      </w:r>
      <w:proofErr w:type="spellEnd"/>
      <w:r w:rsidRPr="006B5F9F">
        <w:rPr>
          <w:rFonts w:ascii="Arial" w:hAnsi="Arial" w:cs="Arial"/>
          <w:sz w:val="22"/>
          <w:szCs w:val="22"/>
        </w:rPr>
        <w:t xml:space="preserve"> 24, pp. 13-27.</w:t>
      </w:r>
    </w:p>
    <w:p w14:paraId="78DD6192"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TRINCHERO, Hugo; BALAZOTE, Alejandro; RADOVICH, Juan Carlos; CASTILLA, Malena; ENGELMAN, Juan; VALVERDE, Sebastián (2018). “Pueblos indígenas en argentina: fronteras históricas y contemporáneas”. Em: Adriana </w:t>
      </w:r>
      <w:proofErr w:type="spellStart"/>
      <w:r w:rsidRPr="006B5F9F">
        <w:rPr>
          <w:rFonts w:ascii="Arial" w:hAnsi="Arial" w:cs="Arial"/>
          <w:sz w:val="22"/>
          <w:szCs w:val="22"/>
        </w:rPr>
        <w:t>Kirchof</w:t>
      </w:r>
      <w:proofErr w:type="spellEnd"/>
      <w:r w:rsidRPr="006B5F9F">
        <w:rPr>
          <w:rFonts w:ascii="Arial" w:hAnsi="Arial" w:cs="Arial"/>
          <w:sz w:val="22"/>
          <w:szCs w:val="22"/>
        </w:rPr>
        <w:t xml:space="preserve"> de </w:t>
      </w:r>
      <w:proofErr w:type="spellStart"/>
      <w:r w:rsidRPr="006B5F9F">
        <w:rPr>
          <w:rFonts w:ascii="Arial" w:hAnsi="Arial" w:cs="Arial"/>
          <w:sz w:val="22"/>
          <w:szCs w:val="22"/>
        </w:rPr>
        <w:t>Brum</w:t>
      </w:r>
      <w:proofErr w:type="spellEnd"/>
      <w:r w:rsidRPr="006B5F9F">
        <w:rPr>
          <w:rFonts w:ascii="Arial" w:hAnsi="Arial" w:cs="Arial"/>
          <w:sz w:val="22"/>
          <w:szCs w:val="22"/>
        </w:rPr>
        <w:t xml:space="preserve">; </w:t>
      </w:r>
      <w:proofErr w:type="spellStart"/>
      <w:r w:rsidRPr="006B5F9F">
        <w:rPr>
          <w:rFonts w:ascii="Arial" w:hAnsi="Arial" w:cs="Arial"/>
          <w:sz w:val="22"/>
          <w:szCs w:val="22"/>
        </w:rPr>
        <w:t>Tomaz</w:t>
      </w:r>
      <w:proofErr w:type="spellEnd"/>
      <w:r w:rsidRPr="006B5F9F">
        <w:rPr>
          <w:rFonts w:ascii="Arial" w:hAnsi="Arial" w:cs="Arial"/>
          <w:sz w:val="22"/>
          <w:szCs w:val="22"/>
        </w:rPr>
        <w:t xml:space="preserve"> Espósito Neto; </w:t>
      </w:r>
      <w:proofErr w:type="spellStart"/>
      <w:r w:rsidRPr="006B5F9F">
        <w:rPr>
          <w:rFonts w:ascii="Arial" w:hAnsi="Arial" w:cs="Arial"/>
          <w:sz w:val="22"/>
          <w:szCs w:val="22"/>
        </w:rPr>
        <w:t>Alaerte</w:t>
      </w:r>
      <w:proofErr w:type="spellEnd"/>
      <w:r w:rsidRPr="006B5F9F">
        <w:rPr>
          <w:rFonts w:ascii="Arial" w:hAnsi="Arial" w:cs="Arial"/>
          <w:sz w:val="22"/>
          <w:szCs w:val="22"/>
        </w:rPr>
        <w:t xml:space="preserve"> Antonio Martelli </w:t>
      </w:r>
      <w:proofErr w:type="spellStart"/>
      <w:r w:rsidRPr="006B5F9F">
        <w:rPr>
          <w:rFonts w:ascii="Arial" w:hAnsi="Arial" w:cs="Arial"/>
          <w:sz w:val="22"/>
          <w:szCs w:val="22"/>
        </w:rPr>
        <w:t>Contini</w:t>
      </w:r>
      <w:proofErr w:type="spellEnd"/>
      <w:r w:rsidRPr="006B5F9F">
        <w:rPr>
          <w:rFonts w:ascii="Arial" w:hAnsi="Arial" w:cs="Arial"/>
          <w:sz w:val="22"/>
          <w:szCs w:val="22"/>
        </w:rPr>
        <w:t xml:space="preserve"> (Organizadores). </w:t>
      </w:r>
      <w:proofErr w:type="spellStart"/>
      <w:r w:rsidRPr="006B5F9F">
        <w:rPr>
          <w:rFonts w:ascii="Arial" w:hAnsi="Arial" w:cs="Arial"/>
          <w:sz w:val="22"/>
          <w:szCs w:val="22"/>
        </w:rPr>
        <w:t>Desenvolvimento</w:t>
      </w:r>
      <w:proofErr w:type="spellEnd"/>
      <w:r w:rsidRPr="006B5F9F">
        <w:rPr>
          <w:rFonts w:ascii="Arial" w:hAnsi="Arial" w:cs="Arial"/>
          <w:sz w:val="22"/>
          <w:szCs w:val="22"/>
        </w:rPr>
        <w:t xml:space="preserve"> para </w:t>
      </w:r>
      <w:proofErr w:type="spellStart"/>
      <w:r w:rsidRPr="006B5F9F">
        <w:rPr>
          <w:rFonts w:ascii="Arial" w:hAnsi="Arial" w:cs="Arial"/>
          <w:sz w:val="22"/>
          <w:szCs w:val="22"/>
        </w:rPr>
        <w:t>além</w:t>
      </w:r>
      <w:proofErr w:type="spellEnd"/>
      <w:r w:rsidRPr="006B5F9F">
        <w:rPr>
          <w:rFonts w:ascii="Arial" w:hAnsi="Arial" w:cs="Arial"/>
          <w:sz w:val="22"/>
          <w:szCs w:val="22"/>
        </w:rPr>
        <w:t xml:space="preserve"> das </w:t>
      </w:r>
      <w:proofErr w:type="spellStart"/>
      <w:r w:rsidRPr="006B5F9F">
        <w:rPr>
          <w:rFonts w:ascii="Arial" w:hAnsi="Arial" w:cs="Arial"/>
          <w:sz w:val="22"/>
          <w:szCs w:val="22"/>
        </w:rPr>
        <w:t>Fronteiras</w:t>
      </w:r>
      <w:proofErr w:type="spellEnd"/>
      <w:r w:rsidRPr="006B5F9F">
        <w:rPr>
          <w:rFonts w:ascii="Arial" w:hAnsi="Arial" w:cs="Arial"/>
          <w:sz w:val="22"/>
          <w:szCs w:val="22"/>
        </w:rPr>
        <w:t xml:space="preserve">: diálogos sobre aspectos </w:t>
      </w:r>
      <w:proofErr w:type="spellStart"/>
      <w:r w:rsidRPr="006B5F9F">
        <w:rPr>
          <w:rFonts w:ascii="Arial" w:hAnsi="Arial" w:cs="Arial"/>
          <w:sz w:val="22"/>
          <w:szCs w:val="22"/>
        </w:rPr>
        <w:t>sociais</w:t>
      </w:r>
      <w:proofErr w:type="spellEnd"/>
      <w:r w:rsidRPr="006B5F9F">
        <w:rPr>
          <w:rFonts w:ascii="Arial" w:hAnsi="Arial" w:cs="Arial"/>
          <w:sz w:val="22"/>
          <w:szCs w:val="22"/>
        </w:rPr>
        <w:t xml:space="preserve">, </w:t>
      </w:r>
      <w:proofErr w:type="spellStart"/>
      <w:r w:rsidRPr="006B5F9F">
        <w:rPr>
          <w:rFonts w:ascii="Arial" w:hAnsi="Arial" w:cs="Arial"/>
          <w:sz w:val="22"/>
          <w:szCs w:val="22"/>
        </w:rPr>
        <w:t>culturais</w:t>
      </w:r>
      <w:proofErr w:type="spellEnd"/>
      <w:r w:rsidRPr="006B5F9F">
        <w:rPr>
          <w:rFonts w:ascii="Arial" w:hAnsi="Arial" w:cs="Arial"/>
          <w:sz w:val="22"/>
          <w:szCs w:val="22"/>
        </w:rPr>
        <w:t xml:space="preserve"> y </w:t>
      </w:r>
      <w:proofErr w:type="spellStart"/>
      <w:r w:rsidRPr="006B5F9F">
        <w:rPr>
          <w:rFonts w:ascii="Arial" w:hAnsi="Arial" w:cs="Arial"/>
          <w:sz w:val="22"/>
          <w:szCs w:val="22"/>
        </w:rPr>
        <w:t>regionais</w:t>
      </w:r>
      <w:proofErr w:type="spellEnd"/>
      <w:r w:rsidRPr="006B5F9F">
        <w:rPr>
          <w:rFonts w:ascii="Arial" w:hAnsi="Arial" w:cs="Arial"/>
          <w:sz w:val="22"/>
          <w:szCs w:val="22"/>
        </w:rPr>
        <w:t xml:space="preserve">. Editora </w:t>
      </w:r>
      <w:proofErr w:type="spellStart"/>
      <w:r w:rsidRPr="006B5F9F">
        <w:rPr>
          <w:rFonts w:ascii="Arial" w:hAnsi="Arial" w:cs="Arial"/>
          <w:sz w:val="22"/>
          <w:szCs w:val="22"/>
        </w:rPr>
        <w:t>Appris</w:t>
      </w:r>
      <w:proofErr w:type="spellEnd"/>
      <w:r w:rsidRPr="006B5F9F">
        <w:rPr>
          <w:rFonts w:ascii="Arial" w:hAnsi="Arial" w:cs="Arial"/>
          <w:sz w:val="22"/>
          <w:szCs w:val="22"/>
        </w:rPr>
        <w:t>, Curitiba/PR. p. 91 – 126.</w:t>
      </w:r>
    </w:p>
    <w:p w14:paraId="5FF50776" w14:textId="77777777" w:rsidR="001D7A0C" w:rsidRPr="006B5F9F" w:rsidRDefault="001D7A0C">
      <w:pPr>
        <w:spacing w:line="360" w:lineRule="auto"/>
        <w:rPr>
          <w:rFonts w:ascii="Arial" w:hAnsi="Arial" w:cs="Arial"/>
          <w:b/>
          <w:sz w:val="22"/>
          <w:szCs w:val="22"/>
        </w:rPr>
      </w:pPr>
    </w:p>
    <w:p w14:paraId="562C2996" w14:textId="77777777" w:rsidR="001D7A0C" w:rsidRPr="006B5F9F" w:rsidRDefault="00A12C85">
      <w:pPr>
        <w:spacing w:line="360" w:lineRule="auto"/>
        <w:rPr>
          <w:rFonts w:ascii="Arial" w:hAnsi="Arial" w:cs="Arial"/>
          <w:b/>
          <w:sz w:val="22"/>
          <w:szCs w:val="22"/>
        </w:rPr>
      </w:pPr>
      <w:r w:rsidRPr="006B5F9F">
        <w:rPr>
          <w:rFonts w:ascii="Arial" w:hAnsi="Arial" w:cs="Arial"/>
          <w:b/>
          <w:sz w:val="22"/>
          <w:szCs w:val="22"/>
        </w:rPr>
        <w:t>Bibliografía complementaria</w:t>
      </w:r>
    </w:p>
    <w:p w14:paraId="774432A9"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FERNANDEZ </w:t>
      </w:r>
      <w:r w:rsidRPr="006B5F9F">
        <w:rPr>
          <w:rFonts w:ascii="Arial" w:hAnsi="Arial" w:cs="Arial"/>
          <w:sz w:val="22"/>
          <w:szCs w:val="22"/>
          <w:lang w:val="pt-BR"/>
        </w:rPr>
        <w:t>MANÇANO</w:t>
      </w:r>
      <w:r w:rsidRPr="006B5F9F">
        <w:rPr>
          <w:rFonts w:ascii="Arial" w:hAnsi="Arial" w:cs="Arial"/>
          <w:sz w:val="22"/>
          <w:szCs w:val="22"/>
        </w:rPr>
        <w:t xml:space="preserve">, Bernardo (2006). </w:t>
      </w:r>
      <w:r w:rsidRPr="006B5F9F">
        <w:rPr>
          <w:rFonts w:ascii="Arial" w:hAnsi="Arial" w:cs="Arial"/>
          <w:i/>
          <w:sz w:val="22"/>
          <w:szCs w:val="22"/>
        </w:rPr>
        <w:t>Territorio, Teoría y Política</w:t>
      </w:r>
      <w:r w:rsidRPr="006B5F9F">
        <w:rPr>
          <w:rFonts w:ascii="Arial" w:hAnsi="Arial" w:cs="Arial"/>
          <w:sz w:val="22"/>
          <w:szCs w:val="22"/>
        </w:rPr>
        <w:t>. Inédito.</w:t>
      </w:r>
    </w:p>
    <w:p w14:paraId="0E586F10" w14:textId="77777777" w:rsidR="001D7A0C" w:rsidRPr="006B5F9F" w:rsidRDefault="00A12C85">
      <w:pPr>
        <w:pStyle w:val="Pa8"/>
        <w:spacing w:line="360" w:lineRule="auto"/>
        <w:jc w:val="both"/>
        <w:rPr>
          <w:rFonts w:ascii="Arial" w:hAnsi="Arial" w:cs="Arial"/>
          <w:sz w:val="22"/>
          <w:szCs w:val="22"/>
        </w:rPr>
      </w:pPr>
      <w:r w:rsidRPr="006B5F9F">
        <w:rPr>
          <w:rFonts w:ascii="Arial" w:hAnsi="Arial" w:cs="Arial"/>
          <w:sz w:val="22"/>
          <w:szCs w:val="22"/>
        </w:rPr>
        <w:lastRenderedPageBreak/>
        <w:t xml:space="preserve">LEY </w:t>
      </w:r>
      <w:proofErr w:type="spellStart"/>
      <w:r w:rsidRPr="006B5F9F">
        <w:rPr>
          <w:rFonts w:ascii="Arial" w:hAnsi="Arial" w:cs="Arial"/>
          <w:sz w:val="22"/>
          <w:szCs w:val="22"/>
        </w:rPr>
        <w:t>N°</w:t>
      </w:r>
      <w:proofErr w:type="spellEnd"/>
      <w:r w:rsidRPr="006B5F9F">
        <w:rPr>
          <w:rFonts w:ascii="Arial" w:hAnsi="Arial" w:cs="Arial"/>
          <w:sz w:val="22"/>
          <w:szCs w:val="22"/>
        </w:rPr>
        <w:t xml:space="preserve"> 26.160. Boletín Oficial de la República Argentina, Buenos Aires, Argentina, 29 de noviembre de 2006. Recuperada de: http://servicios.infoleg.gob.ar/infolegInternet/ anexos/120000-124999/122499/norma.htm </w:t>
      </w:r>
    </w:p>
    <w:p w14:paraId="71A9816A" w14:textId="77777777" w:rsidR="001D7A0C" w:rsidRPr="006B5F9F" w:rsidRDefault="00A12C85">
      <w:pPr>
        <w:pStyle w:val="Pa8"/>
        <w:spacing w:line="360" w:lineRule="auto"/>
        <w:jc w:val="both"/>
        <w:rPr>
          <w:rFonts w:ascii="Arial" w:hAnsi="Arial" w:cs="Arial"/>
          <w:sz w:val="22"/>
          <w:szCs w:val="22"/>
        </w:rPr>
      </w:pPr>
      <w:r w:rsidRPr="006B5F9F">
        <w:rPr>
          <w:rFonts w:ascii="Arial" w:hAnsi="Arial" w:cs="Arial"/>
          <w:sz w:val="22"/>
          <w:szCs w:val="22"/>
        </w:rPr>
        <w:t xml:space="preserve">LEY </w:t>
      </w:r>
      <w:proofErr w:type="spellStart"/>
      <w:r w:rsidRPr="006B5F9F">
        <w:rPr>
          <w:rFonts w:ascii="Arial" w:hAnsi="Arial" w:cs="Arial"/>
          <w:sz w:val="22"/>
          <w:szCs w:val="22"/>
        </w:rPr>
        <w:t>N°</w:t>
      </w:r>
      <w:proofErr w:type="spellEnd"/>
      <w:r w:rsidRPr="006B5F9F">
        <w:rPr>
          <w:rFonts w:ascii="Arial" w:hAnsi="Arial" w:cs="Arial"/>
          <w:sz w:val="22"/>
          <w:szCs w:val="22"/>
        </w:rPr>
        <w:t xml:space="preserve"> 26.331. Boletín Oficial de la República Argentina, Buenos Aires, Argentina, 19 de diciembre de 2007. Recuperada de: http://servicios.infoleg.gob.ar/infolegInternet/anexos/135000-139999/136125/norma.htm</w:t>
      </w:r>
    </w:p>
    <w:p w14:paraId="0ED6C017"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LEY </w:t>
      </w:r>
      <w:proofErr w:type="spellStart"/>
      <w:r w:rsidRPr="006B5F9F">
        <w:rPr>
          <w:rFonts w:ascii="Arial" w:hAnsi="Arial" w:cs="Arial"/>
          <w:sz w:val="22"/>
          <w:szCs w:val="22"/>
        </w:rPr>
        <w:t>N°</w:t>
      </w:r>
      <w:proofErr w:type="spellEnd"/>
      <w:r w:rsidRPr="006B5F9F">
        <w:rPr>
          <w:rFonts w:ascii="Arial" w:hAnsi="Arial" w:cs="Arial"/>
          <w:sz w:val="22"/>
          <w:szCs w:val="22"/>
        </w:rPr>
        <w:t xml:space="preserve"> 26.737. Boletín Oficial de la República Argentina, Buenos Aires, Argentina, 28 de diciembre de 2011. Recuperada de:</w:t>
      </w:r>
    </w:p>
    <w:p w14:paraId="5F93DA24" w14:textId="77777777" w:rsidR="001D7A0C" w:rsidRPr="006B5F9F" w:rsidRDefault="0050160B">
      <w:pPr>
        <w:spacing w:line="360" w:lineRule="auto"/>
      </w:pPr>
      <w:hyperlink r:id="rId8">
        <w:r w:rsidR="00A12C85" w:rsidRPr="006B5F9F">
          <w:rPr>
            <w:rStyle w:val="InternetLink"/>
            <w:rFonts w:ascii="Arial" w:hAnsi="Arial" w:cs="Arial"/>
            <w:color w:val="auto"/>
            <w:sz w:val="22"/>
            <w:szCs w:val="22"/>
          </w:rPr>
          <w:t>http://servicios.infoleg.gob.ar/infolegInternet/verNorma.do?id=192150</w:t>
        </w:r>
      </w:hyperlink>
    </w:p>
    <w:p w14:paraId="4624823A" w14:textId="77777777" w:rsidR="001D7A0C" w:rsidRPr="006B5F9F" w:rsidRDefault="00A12C85">
      <w:pPr>
        <w:pStyle w:val="Pa8"/>
        <w:spacing w:line="360" w:lineRule="auto"/>
        <w:jc w:val="both"/>
      </w:pPr>
      <w:r w:rsidRPr="006B5F9F">
        <w:rPr>
          <w:rFonts w:ascii="Arial" w:hAnsi="Arial" w:cs="Arial"/>
          <w:sz w:val="22"/>
          <w:szCs w:val="22"/>
        </w:rPr>
        <w:t xml:space="preserve">LEY </w:t>
      </w:r>
      <w:proofErr w:type="spellStart"/>
      <w:r w:rsidRPr="006B5F9F">
        <w:rPr>
          <w:rFonts w:ascii="Arial" w:hAnsi="Arial" w:cs="Arial"/>
          <w:sz w:val="22"/>
          <w:szCs w:val="22"/>
        </w:rPr>
        <w:t>N°</w:t>
      </w:r>
      <w:proofErr w:type="spellEnd"/>
      <w:r w:rsidRPr="006B5F9F">
        <w:rPr>
          <w:rFonts w:ascii="Arial" w:hAnsi="Arial" w:cs="Arial"/>
          <w:sz w:val="22"/>
          <w:szCs w:val="22"/>
        </w:rPr>
        <w:t xml:space="preserve"> 27.118. Boletín Oficial de la República Argentina, Buenos Aires, Argentina, 20 de enero de 2015. Recuperada de: </w:t>
      </w:r>
      <w:hyperlink r:id="rId9">
        <w:r w:rsidRPr="006B5F9F">
          <w:rPr>
            <w:rStyle w:val="InternetLink"/>
            <w:rFonts w:ascii="Arial" w:hAnsi="Arial" w:cs="Arial"/>
            <w:color w:val="auto"/>
            <w:sz w:val="22"/>
            <w:szCs w:val="22"/>
          </w:rPr>
          <w:t>http://servicios.infoleg.gob.ar/infolegInternet/anexos/240000-244999/241352/norma.htm</w:t>
        </w:r>
      </w:hyperlink>
    </w:p>
    <w:p w14:paraId="01A4BB2C" w14:textId="77777777" w:rsidR="001D7A0C" w:rsidRPr="006B5F9F" w:rsidRDefault="00A12C85">
      <w:pPr>
        <w:pStyle w:val="Pa8"/>
        <w:spacing w:line="360" w:lineRule="auto"/>
        <w:jc w:val="both"/>
        <w:rPr>
          <w:rFonts w:ascii="Arial" w:hAnsi="Arial" w:cs="Arial"/>
          <w:sz w:val="22"/>
          <w:szCs w:val="22"/>
        </w:rPr>
      </w:pPr>
      <w:r w:rsidRPr="006B5F9F">
        <w:rPr>
          <w:rFonts w:ascii="Arial" w:hAnsi="Arial" w:cs="Arial"/>
          <w:sz w:val="22"/>
          <w:szCs w:val="22"/>
        </w:rPr>
        <w:t xml:space="preserve">SCHEINKERMAN DE OBSCHATKO, Edith; FOTI, María del Pilar; ROMÁN, Marcela (2007). </w:t>
      </w:r>
      <w:r w:rsidRPr="006B5F9F">
        <w:rPr>
          <w:rFonts w:ascii="Arial" w:hAnsi="Arial" w:cs="Arial"/>
          <w:i/>
          <w:iCs/>
          <w:sz w:val="22"/>
          <w:szCs w:val="22"/>
        </w:rPr>
        <w:t>Los pequeños productores en la república argentina Importancia en la producción agropecuaria y en el empleo en base al Censo Nacional Agropecuario 2002</w:t>
      </w:r>
      <w:r w:rsidRPr="006B5F9F">
        <w:rPr>
          <w:rFonts w:ascii="Arial" w:hAnsi="Arial" w:cs="Arial"/>
          <w:sz w:val="22"/>
          <w:szCs w:val="22"/>
        </w:rPr>
        <w:t>.</w:t>
      </w:r>
      <w:r w:rsidRPr="006B5F9F">
        <w:rPr>
          <w:rFonts w:ascii="Arial" w:hAnsi="Arial" w:cs="Arial"/>
          <w:b/>
          <w:bCs/>
          <w:sz w:val="22"/>
          <w:szCs w:val="22"/>
        </w:rPr>
        <w:t xml:space="preserve"> </w:t>
      </w:r>
      <w:r w:rsidRPr="006B5F9F">
        <w:rPr>
          <w:rFonts w:ascii="Arial" w:hAnsi="Arial" w:cs="Arial"/>
          <w:sz w:val="22"/>
          <w:szCs w:val="22"/>
        </w:rPr>
        <w:t xml:space="preserve">Secretaría Agricultura, Ganadería, Pesca y Alimentos. Dirección de Desarrollo Agropecuario. Instituto Interamericano de Cooperación para la Agricultura- Argentina, 2007. Cap. III “Hipótesis y Metodología” Pág. 31-35; IV “Resultados” </w:t>
      </w:r>
      <w:proofErr w:type="spellStart"/>
      <w:r w:rsidRPr="006B5F9F">
        <w:rPr>
          <w:rFonts w:ascii="Arial" w:hAnsi="Arial" w:cs="Arial"/>
          <w:sz w:val="22"/>
          <w:szCs w:val="22"/>
        </w:rPr>
        <w:t>Pag.</w:t>
      </w:r>
      <w:proofErr w:type="spellEnd"/>
      <w:r w:rsidRPr="006B5F9F">
        <w:rPr>
          <w:rFonts w:ascii="Arial" w:hAnsi="Arial" w:cs="Arial"/>
          <w:sz w:val="22"/>
          <w:szCs w:val="22"/>
        </w:rPr>
        <w:t xml:space="preserve"> 47-54.</w:t>
      </w:r>
    </w:p>
    <w:p w14:paraId="27AD4121" w14:textId="77777777" w:rsidR="001D7A0C" w:rsidRPr="006B5F9F" w:rsidRDefault="00A12C85">
      <w:pPr>
        <w:pStyle w:val="Pa8"/>
        <w:spacing w:line="360" w:lineRule="auto"/>
        <w:jc w:val="both"/>
      </w:pPr>
      <w:r w:rsidRPr="006B5F9F">
        <w:rPr>
          <w:rFonts w:ascii="Arial" w:hAnsi="Arial" w:cs="Arial"/>
          <w:sz w:val="22"/>
          <w:szCs w:val="22"/>
        </w:rPr>
        <w:t xml:space="preserve">UNICEF y FUNPROEIB (2009). “Atlas sociolingüístico de Pueblos Indígenas en América Latina 1”. Tomos 1 y 2. Imprenta Marisca. Cochabamba, Bolivia.   Disponible en: </w:t>
      </w:r>
      <w:hyperlink r:id="rId10">
        <w:r w:rsidRPr="006B5F9F">
          <w:rPr>
            <w:rStyle w:val="InternetLink"/>
            <w:rFonts w:ascii="Arial" w:hAnsi="Arial" w:cs="Arial"/>
            <w:color w:val="auto"/>
            <w:sz w:val="22"/>
            <w:szCs w:val="22"/>
            <w:highlight w:val="white"/>
          </w:rPr>
          <w:t>https://www.unicef.org/honduras/tomo_1_atlas.pdf</w:t>
        </w:r>
      </w:hyperlink>
    </w:p>
    <w:p w14:paraId="3CA86708" w14:textId="77777777" w:rsidR="001D7A0C" w:rsidRPr="006B5F9F" w:rsidRDefault="0050160B">
      <w:hyperlink r:id="rId11">
        <w:r w:rsidR="00A12C85" w:rsidRPr="006B5F9F">
          <w:rPr>
            <w:rStyle w:val="InternetLink"/>
            <w:rFonts w:ascii="Arial" w:hAnsi="Arial" w:cs="Arial"/>
            <w:color w:val="auto"/>
            <w:sz w:val="22"/>
            <w:szCs w:val="22"/>
            <w:highlight w:val="white"/>
          </w:rPr>
          <w:t>https://www.unicef.org/honduras/tomo_2_atlas.pdf</w:t>
        </w:r>
      </w:hyperlink>
    </w:p>
    <w:p w14:paraId="23856D4B" w14:textId="77777777" w:rsidR="001D7A0C" w:rsidRPr="006B5F9F" w:rsidRDefault="001D7A0C">
      <w:pPr>
        <w:rPr>
          <w:rFonts w:ascii="Arial" w:hAnsi="Arial" w:cs="Arial"/>
          <w:sz w:val="22"/>
          <w:szCs w:val="22"/>
        </w:rPr>
      </w:pPr>
    </w:p>
    <w:p w14:paraId="50BEAE10" w14:textId="77777777" w:rsidR="001D7A0C" w:rsidRPr="006B5F9F" w:rsidRDefault="001D7A0C">
      <w:pPr>
        <w:rPr>
          <w:rFonts w:ascii="Arial" w:hAnsi="Arial" w:cs="Arial"/>
          <w:sz w:val="22"/>
          <w:szCs w:val="22"/>
        </w:rPr>
      </w:pPr>
    </w:p>
    <w:p w14:paraId="3E287128" w14:textId="77777777" w:rsidR="001D7A0C" w:rsidRPr="006B5F9F" w:rsidRDefault="001D7A0C">
      <w:pPr>
        <w:rPr>
          <w:rFonts w:ascii="Arial" w:hAnsi="Arial" w:cs="Arial"/>
          <w:sz w:val="22"/>
          <w:szCs w:val="22"/>
        </w:rPr>
      </w:pPr>
    </w:p>
    <w:p w14:paraId="3089E11A" w14:textId="77777777" w:rsidR="001D7A0C" w:rsidRPr="006B5F9F" w:rsidRDefault="00A12C85">
      <w:pPr>
        <w:pStyle w:val="Ttulo3"/>
        <w:numPr>
          <w:ilvl w:val="0"/>
          <w:numId w:val="0"/>
        </w:numPr>
        <w:spacing w:before="0" w:after="0" w:line="360" w:lineRule="auto"/>
        <w:rPr>
          <w:rFonts w:ascii="Arial" w:hAnsi="Arial" w:cs="Arial"/>
          <w:sz w:val="22"/>
          <w:szCs w:val="22"/>
          <w:u w:val="none"/>
        </w:rPr>
      </w:pPr>
      <w:r w:rsidRPr="006B5F9F">
        <w:rPr>
          <w:rFonts w:ascii="Arial" w:hAnsi="Arial" w:cs="Arial"/>
          <w:sz w:val="22"/>
          <w:szCs w:val="22"/>
          <w:u w:val="none"/>
        </w:rPr>
        <w:t>Unidad 2: Introducción al Derecho y al ambiente en Argentina. Regímenes de responsabilidad ambiental</w:t>
      </w:r>
    </w:p>
    <w:p w14:paraId="348D668E" w14:textId="77777777" w:rsidR="001D7A0C" w:rsidRPr="006B5F9F" w:rsidRDefault="001D7A0C">
      <w:pPr>
        <w:pStyle w:val="Textbody"/>
        <w:numPr>
          <w:ilvl w:val="0"/>
          <w:numId w:val="2"/>
        </w:numPr>
        <w:spacing w:after="0" w:line="360" w:lineRule="auto"/>
        <w:jc w:val="both"/>
        <w:rPr>
          <w:rFonts w:ascii="Arial" w:hAnsi="Arial" w:cs="Arial"/>
          <w:sz w:val="22"/>
          <w:szCs w:val="22"/>
        </w:rPr>
      </w:pPr>
    </w:p>
    <w:p w14:paraId="2FA433B2" w14:textId="77777777" w:rsidR="001D7A0C" w:rsidRPr="006B5F9F" w:rsidRDefault="00A12C85">
      <w:pPr>
        <w:pStyle w:val="Textbody"/>
        <w:numPr>
          <w:ilvl w:val="0"/>
          <w:numId w:val="2"/>
        </w:numPr>
        <w:spacing w:after="0" w:line="360" w:lineRule="auto"/>
        <w:jc w:val="both"/>
        <w:rPr>
          <w:rFonts w:ascii="Arial" w:hAnsi="Arial" w:cs="Arial"/>
          <w:sz w:val="22"/>
          <w:szCs w:val="22"/>
        </w:rPr>
      </w:pPr>
      <w:r w:rsidRPr="006B5F9F">
        <w:rPr>
          <w:rFonts w:ascii="Arial" w:hAnsi="Arial" w:cs="Arial"/>
          <w:sz w:val="22"/>
          <w:szCs w:val="22"/>
        </w:rPr>
        <w:t>El Derecho y su régimen de fuentes: la ley, la costumbre, los principios generales del derecho, la jurisprudencia y la doctrina. Aspectos introductorios.</w:t>
      </w:r>
    </w:p>
    <w:p w14:paraId="496012E6" w14:textId="77777777" w:rsidR="001D7A0C" w:rsidRPr="006B5F9F" w:rsidRDefault="00A12C85">
      <w:pPr>
        <w:pStyle w:val="Textbody"/>
        <w:numPr>
          <w:ilvl w:val="0"/>
          <w:numId w:val="2"/>
        </w:numPr>
        <w:spacing w:after="0" w:line="360" w:lineRule="auto"/>
        <w:jc w:val="both"/>
        <w:rPr>
          <w:rFonts w:ascii="Arial" w:hAnsi="Arial" w:cs="Arial"/>
          <w:sz w:val="22"/>
          <w:szCs w:val="22"/>
        </w:rPr>
      </w:pPr>
      <w:r w:rsidRPr="006B5F9F">
        <w:rPr>
          <w:rFonts w:ascii="Arial" w:hAnsi="Arial" w:cs="Arial"/>
          <w:sz w:val="22"/>
          <w:szCs w:val="22"/>
        </w:rPr>
        <w:t>El Derecho Ambiental. Definiciones, características y principios generales.</w:t>
      </w:r>
    </w:p>
    <w:p w14:paraId="05C1D63A" w14:textId="77777777" w:rsidR="001D7A0C" w:rsidRPr="006B5F9F" w:rsidRDefault="00A12C85">
      <w:pPr>
        <w:pStyle w:val="Textbody"/>
        <w:numPr>
          <w:ilvl w:val="0"/>
          <w:numId w:val="2"/>
        </w:numPr>
        <w:spacing w:after="0" w:line="360" w:lineRule="auto"/>
        <w:jc w:val="both"/>
        <w:rPr>
          <w:rFonts w:ascii="Arial" w:hAnsi="Arial" w:cs="Arial"/>
          <w:sz w:val="22"/>
          <w:szCs w:val="22"/>
        </w:rPr>
      </w:pPr>
      <w:r w:rsidRPr="006B5F9F">
        <w:rPr>
          <w:rFonts w:ascii="Arial" w:hAnsi="Arial" w:cs="Arial"/>
          <w:sz w:val="22"/>
          <w:szCs w:val="22"/>
        </w:rPr>
        <w:t>El aporte del Derecho Constitucional argentino a la protección jurídica ambiental.</w:t>
      </w:r>
    </w:p>
    <w:p w14:paraId="78442C49" w14:textId="77777777" w:rsidR="001D7A0C" w:rsidRPr="006B5F9F" w:rsidRDefault="00A12C85">
      <w:pPr>
        <w:pStyle w:val="Textbody"/>
        <w:numPr>
          <w:ilvl w:val="0"/>
          <w:numId w:val="2"/>
        </w:numPr>
        <w:spacing w:after="0" w:line="360" w:lineRule="auto"/>
        <w:jc w:val="both"/>
        <w:rPr>
          <w:rFonts w:ascii="Arial" w:hAnsi="Arial" w:cs="Arial"/>
          <w:sz w:val="22"/>
          <w:szCs w:val="22"/>
        </w:rPr>
      </w:pPr>
      <w:r w:rsidRPr="006B5F9F">
        <w:rPr>
          <w:rFonts w:ascii="Arial" w:hAnsi="Arial" w:cs="Arial"/>
          <w:sz w:val="22"/>
          <w:szCs w:val="22"/>
        </w:rPr>
        <w:lastRenderedPageBreak/>
        <w:t>Organización institucional del Estado Argentino a nivel nacional, provincial y municipal. Las jerarquías normativas en un país federal. Las jurisdicciones y las competencias administrativas y judiciales en el ámbito ambiental. Los tribunales ambientales.</w:t>
      </w:r>
    </w:p>
    <w:p w14:paraId="6A63D5B7" w14:textId="77777777" w:rsidR="001D7A0C" w:rsidRPr="006B5F9F" w:rsidRDefault="00A12C85">
      <w:pPr>
        <w:numPr>
          <w:ilvl w:val="0"/>
          <w:numId w:val="2"/>
        </w:numPr>
        <w:spacing w:line="360" w:lineRule="auto"/>
        <w:rPr>
          <w:rFonts w:ascii="Arial" w:hAnsi="Arial" w:cs="Arial"/>
          <w:sz w:val="22"/>
          <w:szCs w:val="22"/>
        </w:rPr>
      </w:pPr>
      <w:r w:rsidRPr="006B5F9F">
        <w:rPr>
          <w:rFonts w:ascii="Arial" w:hAnsi="Arial" w:cs="Arial"/>
          <w:sz w:val="22"/>
          <w:szCs w:val="22"/>
        </w:rPr>
        <w:t>Aportes de las ramas del Derecho a la Ambiental: Derecho Administrativo: Instrumentos de prevención para la protección ambiental y régimen de responsabilidad administrativo. Derecho Privado: Responsabilidad civil por daño ambiental. Derecho Penal: Los delitos ambientales en el Código Penal y otra normativa vigente. Régimen de responsabilidad penal. Casos jurisprudenciales.</w:t>
      </w:r>
    </w:p>
    <w:p w14:paraId="130ACE96" w14:textId="77777777" w:rsidR="001D7A0C" w:rsidRPr="006B5F9F" w:rsidRDefault="001D7A0C">
      <w:pPr>
        <w:spacing w:line="360" w:lineRule="auto"/>
        <w:rPr>
          <w:rFonts w:ascii="Arial" w:eastAsia="Trebuchet MS" w:hAnsi="Arial" w:cs="Arial"/>
          <w:sz w:val="22"/>
          <w:szCs w:val="22"/>
          <w:lang w:val="es-ES_tradnl"/>
        </w:rPr>
      </w:pPr>
    </w:p>
    <w:p w14:paraId="20A402B2" w14:textId="77777777" w:rsidR="001D7A0C" w:rsidRPr="006B5F9F" w:rsidRDefault="00A12C85">
      <w:pPr>
        <w:pStyle w:val="Ttulo4"/>
        <w:numPr>
          <w:ilvl w:val="3"/>
          <w:numId w:val="2"/>
        </w:numPr>
        <w:spacing w:before="0" w:after="0" w:line="360" w:lineRule="auto"/>
        <w:rPr>
          <w:rFonts w:ascii="Arial" w:hAnsi="Arial" w:cs="Arial"/>
          <w:sz w:val="22"/>
          <w:szCs w:val="22"/>
        </w:rPr>
      </w:pPr>
      <w:r w:rsidRPr="006B5F9F">
        <w:rPr>
          <w:rFonts w:ascii="Arial" w:eastAsia="Trebuchet MS" w:hAnsi="Arial" w:cs="Arial"/>
          <w:sz w:val="22"/>
          <w:szCs w:val="22"/>
        </w:rPr>
        <w:t>Bibliografía obligatoria:</w:t>
      </w:r>
    </w:p>
    <w:p w14:paraId="4F0834F7" w14:textId="77777777" w:rsidR="001D7A0C" w:rsidRPr="006B5F9F" w:rsidRDefault="00A12C85">
      <w:pPr>
        <w:spacing w:line="360" w:lineRule="auto"/>
        <w:rPr>
          <w:rFonts w:ascii="Arial" w:eastAsia="Arial" w:hAnsi="Arial" w:cs="Arial"/>
          <w:sz w:val="22"/>
          <w:szCs w:val="22"/>
          <w:lang w:eastAsia="es-AR"/>
        </w:rPr>
      </w:pPr>
      <w:r w:rsidRPr="006B5F9F">
        <w:rPr>
          <w:rFonts w:ascii="Arial" w:eastAsia="Trebuchet MS" w:hAnsi="Arial" w:cs="Arial"/>
          <w:sz w:val="22"/>
          <w:szCs w:val="22"/>
        </w:rPr>
        <w:t xml:space="preserve">Constitución Nacional </w:t>
      </w:r>
      <w:r w:rsidRPr="006B5F9F">
        <w:rPr>
          <w:rFonts w:ascii="Arial" w:eastAsia="Arial" w:hAnsi="Arial" w:cs="Arial"/>
          <w:sz w:val="22"/>
          <w:szCs w:val="22"/>
          <w:lang w:eastAsia="es-AR"/>
        </w:rPr>
        <w:t>Argentina (1994).</w:t>
      </w:r>
    </w:p>
    <w:p w14:paraId="08E4BA74" w14:textId="77777777" w:rsidR="001D7A0C" w:rsidRPr="006B5F9F" w:rsidRDefault="00A12C85">
      <w:pPr>
        <w:suppressAutoHyphens w:val="0"/>
        <w:spacing w:line="360" w:lineRule="auto"/>
        <w:rPr>
          <w:rFonts w:ascii="Arial" w:eastAsia="Arial" w:hAnsi="Arial" w:cs="Arial"/>
          <w:sz w:val="22"/>
          <w:szCs w:val="22"/>
          <w:lang w:eastAsia="es-AR"/>
        </w:rPr>
      </w:pPr>
      <w:r w:rsidRPr="006B5F9F">
        <w:rPr>
          <w:rFonts w:ascii="Arial" w:eastAsia="Arial" w:hAnsi="Arial" w:cs="Arial"/>
          <w:sz w:val="22"/>
          <w:szCs w:val="22"/>
          <w:lang w:eastAsia="es-AR"/>
        </w:rPr>
        <w:t>ESAIN, José (2009). El Federalismo argentino y el Derecho Ambiental como disciplina autónoma. En: Calidad ambiental una responsabilidad compartida, Buenos Aires: Eudeba.</w:t>
      </w:r>
    </w:p>
    <w:p w14:paraId="49D1BBFF" w14:textId="77777777" w:rsidR="001D7A0C" w:rsidRPr="006B5F9F" w:rsidRDefault="00A12C85">
      <w:pPr>
        <w:suppressAutoHyphens w:val="0"/>
        <w:spacing w:line="360" w:lineRule="auto"/>
        <w:rPr>
          <w:rFonts w:ascii="Arial" w:eastAsia="Arial" w:hAnsi="Arial" w:cs="Arial"/>
          <w:sz w:val="22"/>
          <w:szCs w:val="22"/>
          <w:lang w:eastAsia="es-AR"/>
        </w:rPr>
      </w:pPr>
      <w:r w:rsidRPr="006B5F9F">
        <w:rPr>
          <w:rFonts w:ascii="Arial" w:eastAsia="Arial" w:hAnsi="Arial" w:cs="Arial"/>
          <w:sz w:val="22"/>
          <w:szCs w:val="22"/>
          <w:lang w:eastAsia="es-AR"/>
        </w:rPr>
        <w:t>ESAIN, José (2016). “El Código Unificado Civil y Comercial y el Derecho Ambiental”, INFORME AMBIENTAL ANUAL 2016 FARN, pp. 279-301.</w:t>
      </w:r>
    </w:p>
    <w:p w14:paraId="0E2606E6" w14:textId="77777777" w:rsidR="001D7A0C" w:rsidRPr="006B5F9F" w:rsidRDefault="00A12C85">
      <w:pPr>
        <w:suppressAutoHyphens w:val="0"/>
        <w:spacing w:line="360" w:lineRule="auto"/>
        <w:rPr>
          <w:rFonts w:ascii="Arial" w:eastAsia="Arial" w:hAnsi="Arial" w:cs="Arial"/>
          <w:sz w:val="22"/>
          <w:szCs w:val="22"/>
          <w:lang w:eastAsia="es-AR"/>
        </w:rPr>
      </w:pPr>
      <w:r w:rsidRPr="006B5F9F">
        <w:rPr>
          <w:rFonts w:ascii="Arial" w:eastAsia="Arial" w:hAnsi="Arial" w:cs="Arial"/>
          <w:sz w:val="22"/>
          <w:szCs w:val="22"/>
          <w:lang w:eastAsia="es-AR"/>
        </w:rPr>
        <w:t xml:space="preserve">GRAFEUILLE, Elías (2017). “Formulación de un porqué de un derecho penal ambiental”, </w:t>
      </w:r>
      <w:proofErr w:type="spellStart"/>
      <w:r w:rsidRPr="006B5F9F">
        <w:rPr>
          <w:rFonts w:ascii="Arial" w:eastAsia="Arial" w:hAnsi="Arial" w:cs="Arial"/>
          <w:sz w:val="22"/>
          <w:szCs w:val="22"/>
          <w:lang w:eastAsia="es-AR"/>
        </w:rPr>
        <w:t>Microjuris</w:t>
      </w:r>
      <w:proofErr w:type="spellEnd"/>
      <w:r w:rsidRPr="006B5F9F">
        <w:rPr>
          <w:rFonts w:ascii="Arial" w:eastAsia="Arial" w:hAnsi="Arial" w:cs="Arial"/>
          <w:sz w:val="22"/>
          <w:szCs w:val="22"/>
          <w:lang w:eastAsia="es-AR"/>
        </w:rPr>
        <w:t>, MJ-DOC-10634-AR.</w:t>
      </w:r>
    </w:p>
    <w:p w14:paraId="63E35030" w14:textId="77777777" w:rsidR="001D7A0C" w:rsidRPr="006B5F9F" w:rsidRDefault="00A12C85">
      <w:pPr>
        <w:suppressAutoHyphens w:val="0"/>
        <w:spacing w:line="360" w:lineRule="auto"/>
        <w:rPr>
          <w:rFonts w:ascii="Arial" w:eastAsia="Arial" w:hAnsi="Arial" w:cs="Arial"/>
          <w:sz w:val="22"/>
          <w:szCs w:val="22"/>
          <w:lang w:eastAsia="es-AR"/>
        </w:rPr>
      </w:pPr>
      <w:r w:rsidRPr="006B5F9F">
        <w:rPr>
          <w:rFonts w:ascii="Arial" w:eastAsia="Arial" w:hAnsi="Arial" w:cs="Arial"/>
          <w:sz w:val="22"/>
          <w:szCs w:val="22"/>
          <w:lang w:eastAsia="es-AR"/>
        </w:rPr>
        <w:t xml:space="preserve">LÓPEZ ALFONSÍN, Marcelo, BERRA, Elisabeth, SPARACCAROTELLA, Sabrina (2018). </w:t>
      </w:r>
      <w:r w:rsidRPr="006B5F9F">
        <w:rPr>
          <w:rFonts w:ascii="Arial" w:eastAsia="Arial" w:hAnsi="Arial" w:cs="Arial"/>
          <w:i/>
          <w:iCs/>
          <w:sz w:val="22"/>
          <w:szCs w:val="22"/>
          <w:lang w:eastAsia="es-AR"/>
        </w:rPr>
        <w:t>La incorporación de los derechos de incidencia colectiva en el proceso judicial</w:t>
      </w:r>
      <w:r w:rsidRPr="006B5F9F">
        <w:rPr>
          <w:rFonts w:ascii="Arial" w:eastAsia="Arial" w:hAnsi="Arial" w:cs="Arial"/>
          <w:sz w:val="22"/>
          <w:szCs w:val="22"/>
          <w:lang w:eastAsia="es-AR"/>
        </w:rPr>
        <w:t xml:space="preserve">. Ciudad Autónoma de Buenos Aires: Editorial </w:t>
      </w:r>
      <w:proofErr w:type="spellStart"/>
      <w:r w:rsidRPr="006B5F9F">
        <w:rPr>
          <w:rFonts w:ascii="Arial" w:eastAsia="Arial" w:hAnsi="Arial" w:cs="Arial"/>
          <w:sz w:val="22"/>
          <w:szCs w:val="22"/>
          <w:lang w:eastAsia="es-AR"/>
        </w:rPr>
        <w:t>Jusbaires</w:t>
      </w:r>
      <w:proofErr w:type="spellEnd"/>
      <w:r w:rsidRPr="006B5F9F">
        <w:rPr>
          <w:rFonts w:ascii="Arial" w:eastAsia="Arial" w:hAnsi="Arial" w:cs="Arial"/>
          <w:sz w:val="22"/>
          <w:szCs w:val="22"/>
          <w:lang w:eastAsia="es-AR"/>
        </w:rPr>
        <w:t>.</w:t>
      </w:r>
    </w:p>
    <w:p w14:paraId="228828D7" w14:textId="77777777" w:rsidR="001D7A0C" w:rsidRPr="006B5F9F" w:rsidRDefault="00A12C85">
      <w:pPr>
        <w:spacing w:line="360" w:lineRule="auto"/>
        <w:rPr>
          <w:rFonts w:ascii="Arial" w:hAnsi="Arial" w:cs="Arial"/>
          <w:sz w:val="22"/>
          <w:szCs w:val="22"/>
          <w:lang w:val="es-ES_tradnl"/>
        </w:rPr>
      </w:pPr>
      <w:r w:rsidRPr="006B5F9F">
        <w:rPr>
          <w:rFonts w:ascii="Arial" w:hAnsi="Arial" w:cs="Arial"/>
          <w:sz w:val="22"/>
          <w:szCs w:val="22"/>
          <w:lang w:val="es-ES_tradnl"/>
        </w:rPr>
        <w:t xml:space="preserve">MINAVERRY, Clara (2016). “El Derecho Penal Ambiental a la luz de un reciente precedente jurisprudencial sobre desmontes ilegales en la Provincia de Salta, Argentina”. </w:t>
      </w:r>
      <w:proofErr w:type="spellStart"/>
      <w:r w:rsidRPr="006B5F9F">
        <w:rPr>
          <w:rFonts w:ascii="Arial" w:hAnsi="Arial" w:cs="Arial"/>
          <w:i/>
          <w:iCs/>
          <w:sz w:val="22"/>
          <w:szCs w:val="22"/>
          <w:lang w:val="es-ES_tradnl"/>
        </w:rPr>
        <w:t>Erreius</w:t>
      </w:r>
      <w:proofErr w:type="spellEnd"/>
      <w:r w:rsidRPr="006B5F9F">
        <w:rPr>
          <w:rFonts w:ascii="Arial" w:hAnsi="Arial" w:cs="Arial"/>
          <w:i/>
          <w:iCs/>
          <w:sz w:val="22"/>
          <w:szCs w:val="22"/>
          <w:lang w:val="es-ES_tradnl"/>
        </w:rPr>
        <w:t xml:space="preserve"> Online</w:t>
      </w:r>
      <w:r w:rsidRPr="006B5F9F">
        <w:rPr>
          <w:rFonts w:ascii="Arial" w:hAnsi="Arial" w:cs="Arial"/>
          <w:sz w:val="22"/>
          <w:szCs w:val="22"/>
          <w:lang w:val="es-ES_tradnl"/>
        </w:rPr>
        <w:t>, pp. 1-5.</w:t>
      </w:r>
    </w:p>
    <w:p w14:paraId="5C938D0E" w14:textId="77777777" w:rsidR="001D7A0C" w:rsidRPr="006B5F9F" w:rsidRDefault="00A12C85">
      <w:pPr>
        <w:spacing w:line="360" w:lineRule="auto"/>
        <w:rPr>
          <w:rFonts w:ascii="Arial" w:eastAsia="Arial" w:hAnsi="Arial" w:cs="Arial"/>
          <w:sz w:val="22"/>
          <w:szCs w:val="22"/>
        </w:rPr>
      </w:pPr>
      <w:r w:rsidRPr="006B5F9F">
        <w:rPr>
          <w:rFonts w:ascii="Arial" w:eastAsia="Arial" w:hAnsi="Arial" w:cs="Arial"/>
          <w:sz w:val="22"/>
          <w:szCs w:val="22"/>
          <w:lang w:eastAsia="es-AR"/>
        </w:rPr>
        <w:t xml:space="preserve">MINAVERRY, Clara (2015). “El avance de la implementación de los tribunales ambientales en América Latina”. </w:t>
      </w:r>
      <w:r w:rsidRPr="006B5F9F">
        <w:rPr>
          <w:rFonts w:ascii="Arial" w:eastAsia="Arial" w:hAnsi="Arial" w:cs="Arial"/>
          <w:i/>
          <w:iCs/>
          <w:sz w:val="22"/>
          <w:szCs w:val="22"/>
          <w:lang w:eastAsia="es-AR"/>
        </w:rPr>
        <w:t>Gestión y Ambiente</w:t>
      </w:r>
      <w:r w:rsidRPr="006B5F9F">
        <w:rPr>
          <w:rFonts w:ascii="Arial" w:eastAsia="Arial" w:hAnsi="Arial" w:cs="Arial"/>
          <w:sz w:val="22"/>
          <w:szCs w:val="22"/>
          <w:lang w:eastAsia="es-AR"/>
        </w:rPr>
        <w:t xml:space="preserve"> </w:t>
      </w:r>
      <w:proofErr w:type="spellStart"/>
      <w:r w:rsidRPr="006B5F9F">
        <w:rPr>
          <w:rFonts w:ascii="Arial" w:eastAsia="Arial" w:hAnsi="Arial" w:cs="Arial"/>
          <w:sz w:val="22"/>
          <w:szCs w:val="22"/>
          <w:lang w:eastAsia="es-AR"/>
        </w:rPr>
        <w:t>N°</w:t>
      </w:r>
      <w:proofErr w:type="spellEnd"/>
      <w:r w:rsidRPr="006B5F9F">
        <w:rPr>
          <w:rFonts w:ascii="Arial" w:eastAsia="Arial" w:hAnsi="Arial" w:cs="Arial"/>
          <w:sz w:val="22"/>
          <w:szCs w:val="22"/>
          <w:lang w:eastAsia="es-AR"/>
        </w:rPr>
        <w:t xml:space="preserve"> 18 </w:t>
      </w:r>
      <w:proofErr w:type="spellStart"/>
      <w:r w:rsidRPr="006B5F9F">
        <w:rPr>
          <w:rFonts w:ascii="Arial" w:eastAsia="Arial" w:hAnsi="Arial" w:cs="Arial"/>
          <w:sz w:val="22"/>
          <w:szCs w:val="22"/>
        </w:rPr>
        <w:t>N°</w:t>
      </w:r>
      <w:proofErr w:type="spellEnd"/>
      <w:r w:rsidRPr="006B5F9F">
        <w:rPr>
          <w:rFonts w:ascii="Arial" w:eastAsia="Arial" w:hAnsi="Arial" w:cs="Arial"/>
          <w:sz w:val="22"/>
          <w:szCs w:val="22"/>
        </w:rPr>
        <w:t xml:space="preserve"> 2, pp. 95-108.</w:t>
      </w:r>
    </w:p>
    <w:p w14:paraId="239740D5" w14:textId="4B30D29C" w:rsidR="001D7A0C" w:rsidRPr="006B5F9F" w:rsidRDefault="00A12C85">
      <w:pPr>
        <w:spacing w:line="360" w:lineRule="auto"/>
        <w:rPr>
          <w:rFonts w:ascii="Arial" w:eastAsia="Arial" w:hAnsi="Arial" w:cs="Arial"/>
          <w:sz w:val="22"/>
          <w:szCs w:val="22"/>
          <w:lang w:eastAsia="es-AR"/>
        </w:rPr>
      </w:pPr>
      <w:r w:rsidRPr="006B5F9F">
        <w:rPr>
          <w:rFonts w:ascii="Arial" w:eastAsia="Arial" w:hAnsi="Arial" w:cs="Arial"/>
          <w:sz w:val="22"/>
          <w:szCs w:val="22"/>
          <w:lang w:eastAsia="es-AR"/>
        </w:rPr>
        <w:t xml:space="preserve">MINAVERRY, Clara, JARABO, Pablo (en prensa). “Un análisis sobre el avance de los tribunales ambientales en diferentes países del mundo”. </w:t>
      </w:r>
      <w:proofErr w:type="spellStart"/>
      <w:r w:rsidRPr="006B5F9F">
        <w:rPr>
          <w:rFonts w:ascii="Arial" w:eastAsia="Arial" w:hAnsi="Arial" w:cs="Arial"/>
          <w:i/>
          <w:iCs/>
          <w:sz w:val="22"/>
          <w:szCs w:val="22"/>
          <w:lang w:eastAsia="es-AR"/>
        </w:rPr>
        <w:t>Erreius</w:t>
      </w:r>
      <w:proofErr w:type="spellEnd"/>
      <w:r w:rsidRPr="006B5F9F">
        <w:rPr>
          <w:rFonts w:ascii="Arial" w:eastAsia="Arial" w:hAnsi="Arial" w:cs="Arial"/>
          <w:i/>
          <w:iCs/>
          <w:sz w:val="22"/>
          <w:szCs w:val="22"/>
          <w:lang w:eastAsia="es-AR"/>
        </w:rPr>
        <w:t xml:space="preserve"> Online</w:t>
      </w:r>
      <w:r w:rsidR="00A633CE" w:rsidRPr="006B5F9F">
        <w:rPr>
          <w:rFonts w:ascii="Arial" w:eastAsia="Arial" w:hAnsi="Arial" w:cs="Arial"/>
          <w:sz w:val="22"/>
          <w:szCs w:val="22"/>
          <w:lang w:eastAsia="es-AR"/>
        </w:rPr>
        <w:t>, 2020.</w:t>
      </w:r>
    </w:p>
    <w:p w14:paraId="7C9EF0AF"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MINAVERRY, Clara &amp; FERRO, Mariano (2016). “La fragmentación jurídico-institucional como obstáculo para aplicar el paradigma ambiental”. </w:t>
      </w:r>
      <w:r w:rsidRPr="006B5F9F">
        <w:rPr>
          <w:rFonts w:ascii="Arial" w:hAnsi="Arial" w:cs="Arial"/>
          <w:i/>
          <w:iCs/>
          <w:sz w:val="22"/>
          <w:szCs w:val="22"/>
        </w:rPr>
        <w:t>Revista Reflexiones</w:t>
      </w:r>
      <w:r w:rsidRPr="006B5F9F">
        <w:rPr>
          <w:rFonts w:ascii="Arial" w:hAnsi="Arial" w:cs="Arial"/>
          <w:sz w:val="22"/>
          <w:szCs w:val="22"/>
        </w:rPr>
        <w:t xml:space="preserve">, Edición </w:t>
      </w:r>
      <w:proofErr w:type="spellStart"/>
      <w:r w:rsidRPr="006B5F9F">
        <w:rPr>
          <w:rFonts w:ascii="Arial" w:hAnsi="Arial" w:cs="Arial"/>
          <w:sz w:val="22"/>
          <w:szCs w:val="22"/>
        </w:rPr>
        <w:t>N°</w:t>
      </w:r>
      <w:proofErr w:type="spellEnd"/>
      <w:r w:rsidRPr="006B5F9F">
        <w:rPr>
          <w:rFonts w:ascii="Arial" w:hAnsi="Arial" w:cs="Arial"/>
          <w:sz w:val="22"/>
          <w:szCs w:val="22"/>
        </w:rPr>
        <w:t xml:space="preserve"> 95, 1° semestre de 2016, pp. 115.129.</w:t>
      </w:r>
    </w:p>
    <w:p w14:paraId="78846A73" w14:textId="77777777" w:rsidR="001D7A0C" w:rsidRPr="006B5F9F" w:rsidRDefault="001D7A0C">
      <w:pPr>
        <w:spacing w:line="360" w:lineRule="auto"/>
        <w:rPr>
          <w:rFonts w:ascii="Arial" w:eastAsia="Trebuchet MS" w:hAnsi="Arial" w:cs="Arial"/>
          <w:sz w:val="22"/>
          <w:szCs w:val="22"/>
        </w:rPr>
      </w:pPr>
    </w:p>
    <w:p w14:paraId="0AF4A7CE" w14:textId="77777777" w:rsidR="001D7A0C" w:rsidRPr="006B5F9F" w:rsidRDefault="00A12C85">
      <w:pPr>
        <w:pStyle w:val="Ttulo4"/>
        <w:numPr>
          <w:ilvl w:val="3"/>
          <w:numId w:val="2"/>
        </w:numPr>
        <w:spacing w:before="0" w:after="0" w:line="360" w:lineRule="auto"/>
        <w:rPr>
          <w:rFonts w:ascii="Arial" w:hAnsi="Arial" w:cs="Arial"/>
          <w:sz w:val="22"/>
          <w:szCs w:val="22"/>
        </w:rPr>
      </w:pPr>
      <w:r w:rsidRPr="006B5F9F">
        <w:rPr>
          <w:rFonts w:ascii="Arial" w:eastAsia="Trebuchet MS" w:hAnsi="Arial" w:cs="Arial"/>
          <w:sz w:val="22"/>
          <w:szCs w:val="22"/>
        </w:rPr>
        <w:lastRenderedPageBreak/>
        <w:t>Bibliografía complementaria:</w:t>
      </w:r>
    </w:p>
    <w:p w14:paraId="66D63E35" w14:textId="77777777" w:rsidR="001D7A0C" w:rsidRPr="006B5F9F" w:rsidRDefault="00A12C85">
      <w:pPr>
        <w:suppressAutoHyphens w:val="0"/>
        <w:spacing w:line="360" w:lineRule="auto"/>
        <w:rPr>
          <w:rFonts w:ascii="Arial" w:hAnsi="Arial" w:cs="Arial"/>
          <w:sz w:val="22"/>
          <w:szCs w:val="22"/>
        </w:rPr>
      </w:pPr>
      <w:r w:rsidRPr="006B5F9F">
        <w:rPr>
          <w:rFonts w:ascii="Arial" w:hAnsi="Arial" w:cs="Arial"/>
          <w:sz w:val="22"/>
          <w:szCs w:val="22"/>
        </w:rPr>
        <w:t xml:space="preserve">LORENZETTI, Ricardo, LORENZETTI, Pablo (2019). </w:t>
      </w:r>
      <w:r w:rsidRPr="006B5F9F">
        <w:rPr>
          <w:rFonts w:ascii="Arial" w:hAnsi="Arial" w:cs="Arial"/>
          <w:i/>
          <w:iCs/>
          <w:sz w:val="22"/>
          <w:szCs w:val="22"/>
        </w:rPr>
        <w:t>Derecho Ambiental</w:t>
      </w:r>
      <w:r w:rsidRPr="006B5F9F">
        <w:rPr>
          <w:rFonts w:ascii="Arial" w:hAnsi="Arial" w:cs="Arial"/>
          <w:sz w:val="22"/>
          <w:szCs w:val="22"/>
        </w:rPr>
        <w:t xml:space="preserve">. Ciudad Autónoma de Buenos Aires: Editorial </w:t>
      </w:r>
      <w:proofErr w:type="spellStart"/>
      <w:r w:rsidRPr="006B5F9F">
        <w:rPr>
          <w:rFonts w:ascii="Arial" w:hAnsi="Arial" w:cs="Arial"/>
          <w:sz w:val="22"/>
          <w:szCs w:val="22"/>
        </w:rPr>
        <w:t>Rubinzal</w:t>
      </w:r>
      <w:proofErr w:type="spellEnd"/>
      <w:r w:rsidRPr="006B5F9F">
        <w:rPr>
          <w:rFonts w:ascii="Arial" w:hAnsi="Arial" w:cs="Arial"/>
          <w:sz w:val="22"/>
          <w:szCs w:val="22"/>
        </w:rPr>
        <w:t xml:space="preserve"> </w:t>
      </w:r>
      <w:proofErr w:type="spellStart"/>
      <w:r w:rsidRPr="006B5F9F">
        <w:rPr>
          <w:rFonts w:ascii="Arial" w:hAnsi="Arial" w:cs="Arial"/>
          <w:sz w:val="22"/>
          <w:szCs w:val="22"/>
        </w:rPr>
        <w:t>Culzoni</w:t>
      </w:r>
      <w:proofErr w:type="spellEnd"/>
      <w:r w:rsidRPr="006B5F9F">
        <w:rPr>
          <w:rFonts w:ascii="Arial" w:hAnsi="Arial" w:cs="Arial"/>
          <w:sz w:val="22"/>
          <w:szCs w:val="22"/>
        </w:rPr>
        <w:t>.</w:t>
      </w:r>
    </w:p>
    <w:p w14:paraId="441D762F" w14:textId="77777777" w:rsidR="001D7A0C" w:rsidRPr="006B5F9F" w:rsidRDefault="001D7A0C">
      <w:pPr>
        <w:spacing w:line="360" w:lineRule="auto"/>
        <w:rPr>
          <w:rFonts w:ascii="Arial" w:hAnsi="Arial" w:cs="Arial"/>
          <w:sz w:val="22"/>
          <w:szCs w:val="22"/>
        </w:rPr>
      </w:pPr>
    </w:p>
    <w:p w14:paraId="394BB760" w14:textId="77777777" w:rsidR="001D7A0C" w:rsidRPr="006B5F9F" w:rsidRDefault="00A12C85">
      <w:pPr>
        <w:spacing w:line="360" w:lineRule="auto"/>
        <w:rPr>
          <w:rFonts w:ascii="Arial" w:hAnsi="Arial" w:cs="Arial"/>
          <w:b/>
          <w:sz w:val="22"/>
          <w:szCs w:val="22"/>
        </w:rPr>
      </w:pPr>
      <w:r w:rsidRPr="006B5F9F">
        <w:rPr>
          <w:rFonts w:ascii="Arial" w:hAnsi="Arial" w:cs="Arial"/>
          <w:b/>
          <w:bCs/>
          <w:sz w:val="22"/>
          <w:szCs w:val="22"/>
        </w:rPr>
        <w:t>Unidad 3:</w:t>
      </w:r>
      <w:r w:rsidRPr="006B5F9F">
        <w:rPr>
          <w:rFonts w:ascii="Arial" w:hAnsi="Arial" w:cs="Arial"/>
          <w:sz w:val="22"/>
          <w:szCs w:val="22"/>
        </w:rPr>
        <w:t xml:space="preserve"> </w:t>
      </w:r>
      <w:r w:rsidRPr="006B5F9F">
        <w:rPr>
          <w:rFonts w:ascii="Arial" w:hAnsi="Arial" w:cs="Arial"/>
          <w:b/>
          <w:bCs/>
          <w:sz w:val="22"/>
          <w:szCs w:val="22"/>
        </w:rPr>
        <w:t xml:space="preserve">Presupuestos mínimos ambientales, </w:t>
      </w:r>
      <w:r w:rsidRPr="006B5F9F">
        <w:rPr>
          <w:rFonts w:ascii="Arial" w:hAnsi="Arial" w:cs="Arial"/>
          <w:b/>
          <w:sz w:val="22"/>
          <w:szCs w:val="22"/>
        </w:rPr>
        <w:t>servicios ecosistémicos y culturales</w:t>
      </w:r>
    </w:p>
    <w:p w14:paraId="28C6B099" w14:textId="77777777" w:rsidR="001D7A0C" w:rsidRPr="006B5F9F" w:rsidRDefault="00A12C85">
      <w:pPr>
        <w:pStyle w:val="Textbody"/>
        <w:numPr>
          <w:ilvl w:val="0"/>
          <w:numId w:val="2"/>
        </w:numPr>
        <w:spacing w:after="0" w:line="360" w:lineRule="auto"/>
        <w:jc w:val="both"/>
        <w:rPr>
          <w:rFonts w:ascii="Arial" w:hAnsi="Arial" w:cs="Arial"/>
          <w:sz w:val="22"/>
          <w:szCs w:val="22"/>
        </w:rPr>
      </w:pPr>
      <w:r w:rsidRPr="006B5F9F">
        <w:rPr>
          <w:rFonts w:ascii="Arial" w:hAnsi="Arial" w:cs="Arial"/>
          <w:sz w:val="22"/>
          <w:szCs w:val="22"/>
        </w:rPr>
        <w:t xml:space="preserve">Definición de presupuesto mínimo para la protección ambiental en Argentina. Ley </w:t>
      </w:r>
      <w:proofErr w:type="spellStart"/>
      <w:r w:rsidRPr="006B5F9F">
        <w:rPr>
          <w:rFonts w:ascii="Arial" w:hAnsi="Arial" w:cs="Arial"/>
          <w:sz w:val="22"/>
          <w:szCs w:val="22"/>
        </w:rPr>
        <w:t>Nº</w:t>
      </w:r>
      <w:proofErr w:type="spellEnd"/>
      <w:r w:rsidRPr="006B5F9F">
        <w:rPr>
          <w:rFonts w:ascii="Arial" w:hAnsi="Arial" w:cs="Arial"/>
          <w:sz w:val="22"/>
          <w:szCs w:val="22"/>
        </w:rPr>
        <w:t xml:space="preserve"> 25.675 General del Ambiente, y </w:t>
      </w:r>
      <w:proofErr w:type="spellStart"/>
      <w:r w:rsidRPr="006B5F9F">
        <w:rPr>
          <w:rFonts w:ascii="Arial" w:hAnsi="Arial" w:cs="Arial"/>
          <w:sz w:val="22"/>
          <w:szCs w:val="22"/>
        </w:rPr>
        <w:t>Nº</w:t>
      </w:r>
      <w:proofErr w:type="spellEnd"/>
      <w:r w:rsidRPr="006B5F9F">
        <w:rPr>
          <w:rFonts w:ascii="Arial" w:hAnsi="Arial" w:cs="Arial"/>
          <w:sz w:val="22"/>
          <w:szCs w:val="22"/>
        </w:rPr>
        <w:t xml:space="preserve"> 25.831 Régimen de libre acceso a la información pública ambiental.</w:t>
      </w:r>
    </w:p>
    <w:p w14:paraId="6971A570" w14:textId="77777777" w:rsidR="001D7A0C" w:rsidRPr="006B5F9F" w:rsidRDefault="00A12C85">
      <w:pPr>
        <w:numPr>
          <w:ilvl w:val="0"/>
          <w:numId w:val="2"/>
        </w:numPr>
        <w:spacing w:line="360" w:lineRule="auto"/>
      </w:pPr>
      <w:r w:rsidRPr="006B5F9F">
        <w:rPr>
          <w:rFonts w:ascii="Arial" w:hAnsi="Arial" w:cs="Arial"/>
          <w:sz w:val="22"/>
          <w:szCs w:val="22"/>
          <w:lang w:val="es-ES_tradnl"/>
        </w:rPr>
        <w:t xml:space="preserve">Análisis de la normativa sobre servicios ecosistémicos en Argentina: Ley nacional </w:t>
      </w:r>
      <w:bookmarkStart w:id="1" w:name="__DdeLink__653_112793268"/>
      <w:proofErr w:type="spellStart"/>
      <w:r w:rsidRPr="006B5F9F">
        <w:rPr>
          <w:rFonts w:ascii="Arial" w:hAnsi="Arial" w:cs="Arial"/>
          <w:sz w:val="22"/>
          <w:szCs w:val="22"/>
          <w:lang w:val="es-ES_tradnl"/>
        </w:rPr>
        <w:t>N</w:t>
      </w:r>
      <w:bookmarkEnd w:id="1"/>
      <w:r w:rsidRPr="006B5F9F">
        <w:rPr>
          <w:rFonts w:ascii="Arial" w:hAnsi="Arial" w:cs="Arial"/>
          <w:sz w:val="22"/>
          <w:szCs w:val="22"/>
          <w:lang w:val="es-ES_tradnl"/>
        </w:rPr>
        <w:t>°</w:t>
      </w:r>
      <w:proofErr w:type="spellEnd"/>
      <w:r w:rsidRPr="006B5F9F">
        <w:rPr>
          <w:rFonts w:ascii="Arial" w:hAnsi="Arial" w:cs="Arial"/>
          <w:sz w:val="22"/>
          <w:szCs w:val="22"/>
          <w:lang w:val="es-ES_tradnl"/>
        </w:rPr>
        <w:t xml:space="preserve"> 26.331 de presupuestos mínimos ambientales para la protección de los bosques nativos, Ley provincial </w:t>
      </w:r>
      <w:proofErr w:type="spellStart"/>
      <w:r w:rsidRPr="006B5F9F">
        <w:rPr>
          <w:rFonts w:ascii="Arial" w:hAnsi="Arial" w:cs="Arial"/>
          <w:sz w:val="22"/>
          <w:szCs w:val="22"/>
          <w:lang w:val="es-ES_tradnl"/>
        </w:rPr>
        <w:t>Nº</w:t>
      </w:r>
      <w:proofErr w:type="spellEnd"/>
      <w:r w:rsidRPr="006B5F9F">
        <w:rPr>
          <w:rFonts w:ascii="Arial" w:hAnsi="Arial" w:cs="Arial"/>
          <w:sz w:val="22"/>
          <w:szCs w:val="22"/>
          <w:lang w:val="es-ES_tradnl"/>
        </w:rPr>
        <w:t xml:space="preserve"> 105 de la Provincia de Misiones, proyectos de leyes cuyo tratamiento se encuentra pendiente en el Congreso Nacional. Otras normas jurídicas forestales. Análisis de normativa sobre servicios ecosistémicos de países de la región: Colombia, Perú, Paraguay, Costa Rica, y Chile, entre otros. </w:t>
      </w:r>
    </w:p>
    <w:p w14:paraId="47E49AF2" w14:textId="77777777" w:rsidR="001D7A0C" w:rsidRPr="006B5F9F" w:rsidRDefault="00A12C85">
      <w:pPr>
        <w:numPr>
          <w:ilvl w:val="0"/>
          <w:numId w:val="2"/>
        </w:numPr>
        <w:spacing w:line="360" w:lineRule="auto"/>
        <w:rPr>
          <w:rFonts w:ascii="Arial" w:hAnsi="Arial" w:cs="Arial"/>
          <w:sz w:val="22"/>
          <w:szCs w:val="22"/>
          <w:lang w:val="es-ES_tradnl"/>
        </w:rPr>
      </w:pPr>
      <w:r w:rsidRPr="006B5F9F">
        <w:rPr>
          <w:rFonts w:ascii="Arial" w:hAnsi="Arial" w:cs="Arial"/>
          <w:sz w:val="22"/>
          <w:szCs w:val="22"/>
          <w:lang w:val="es-ES_tradnl"/>
        </w:rPr>
        <w:t>Hitos fundamentales del ámbito del Derecho Ambiental Internacional. Casos jurisprudenciales.</w:t>
      </w:r>
    </w:p>
    <w:p w14:paraId="281906EA" w14:textId="77777777" w:rsidR="001D7A0C" w:rsidRPr="006B5F9F" w:rsidRDefault="001D7A0C">
      <w:pPr>
        <w:spacing w:line="360" w:lineRule="auto"/>
        <w:rPr>
          <w:rFonts w:ascii="Arial" w:eastAsia="Trebuchet MS" w:hAnsi="Arial" w:cs="Arial"/>
          <w:sz w:val="22"/>
          <w:szCs w:val="22"/>
          <w:lang w:val="es-ES_tradnl"/>
        </w:rPr>
      </w:pPr>
    </w:p>
    <w:p w14:paraId="632B000B" w14:textId="77777777" w:rsidR="001D7A0C" w:rsidRPr="006B5F9F" w:rsidRDefault="00A12C85">
      <w:pPr>
        <w:pStyle w:val="Ttulo4"/>
        <w:numPr>
          <w:ilvl w:val="3"/>
          <w:numId w:val="2"/>
        </w:numPr>
        <w:spacing w:before="0" w:after="0" w:line="360" w:lineRule="auto"/>
        <w:rPr>
          <w:rFonts w:ascii="Arial" w:hAnsi="Arial" w:cs="Arial"/>
          <w:sz w:val="22"/>
          <w:szCs w:val="22"/>
        </w:rPr>
      </w:pPr>
      <w:r w:rsidRPr="006B5F9F">
        <w:rPr>
          <w:rFonts w:ascii="Arial" w:eastAsia="Trebuchet MS" w:hAnsi="Arial" w:cs="Arial"/>
          <w:sz w:val="22"/>
          <w:szCs w:val="22"/>
        </w:rPr>
        <w:t>Bibliografía obligatoria:</w:t>
      </w:r>
    </w:p>
    <w:p w14:paraId="03AD9951" w14:textId="77777777" w:rsidR="001D7A0C" w:rsidRPr="006B5F9F" w:rsidRDefault="00A12C85">
      <w:pPr>
        <w:spacing w:line="360" w:lineRule="auto"/>
        <w:rPr>
          <w:rFonts w:ascii="Arial" w:hAnsi="Arial" w:cs="Arial"/>
          <w:sz w:val="22"/>
          <w:szCs w:val="22"/>
          <w:lang w:val="es-ES_tradnl"/>
        </w:rPr>
      </w:pPr>
      <w:r w:rsidRPr="006B5F9F">
        <w:rPr>
          <w:rFonts w:ascii="Arial" w:hAnsi="Arial" w:cs="Arial"/>
          <w:sz w:val="22"/>
          <w:szCs w:val="22"/>
          <w:lang w:val="es-ES_tradnl"/>
        </w:rPr>
        <w:t xml:space="preserve">CAPALDO, Griselda &amp; MINAVERRY, Clara (2016). “El aporte fundamental de la trilogía del derecho - jurisprudencia - política ambiental. Protección de los servicios ecosistémicos en Argentina”. </w:t>
      </w:r>
      <w:r w:rsidRPr="006B5F9F">
        <w:rPr>
          <w:rFonts w:ascii="Arial" w:hAnsi="Arial" w:cs="Arial"/>
          <w:i/>
          <w:iCs/>
          <w:sz w:val="22"/>
          <w:szCs w:val="22"/>
          <w:lang w:val="es-ES_tradnl"/>
        </w:rPr>
        <w:t>Observatorio Medioambiental</w:t>
      </w:r>
      <w:r w:rsidRPr="006B5F9F">
        <w:rPr>
          <w:rFonts w:ascii="Arial" w:hAnsi="Arial" w:cs="Arial"/>
          <w:sz w:val="22"/>
          <w:szCs w:val="22"/>
          <w:lang w:val="es-ES_tradnl"/>
        </w:rPr>
        <w:t xml:space="preserve">, Volumen </w:t>
      </w:r>
      <w:proofErr w:type="spellStart"/>
      <w:r w:rsidRPr="006B5F9F">
        <w:rPr>
          <w:rFonts w:ascii="Arial" w:hAnsi="Arial" w:cs="Arial"/>
          <w:sz w:val="22"/>
          <w:szCs w:val="22"/>
          <w:lang w:val="es-ES_tradnl"/>
        </w:rPr>
        <w:t>N°</w:t>
      </w:r>
      <w:proofErr w:type="spellEnd"/>
      <w:r w:rsidRPr="006B5F9F">
        <w:rPr>
          <w:rFonts w:ascii="Arial" w:hAnsi="Arial" w:cs="Arial"/>
          <w:sz w:val="22"/>
          <w:szCs w:val="22"/>
          <w:lang w:val="es-ES_tradnl"/>
        </w:rPr>
        <w:t xml:space="preserve"> 19, Anuario 2016, pp. 213-230.</w:t>
      </w:r>
    </w:p>
    <w:p w14:paraId="35DF5A72" w14:textId="77777777" w:rsidR="001D7A0C" w:rsidRPr="006B5F9F" w:rsidRDefault="00A12C85">
      <w:pPr>
        <w:spacing w:line="360" w:lineRule="auto"/>
        <w:rPr>
          <w:rFonts w:ascii="Arial" w:hAnsi="Arial" w:cs="Arial"/>
          <w:sz w:val="22"/>
          <w:szCs w:val="22"/>
          <w:lang w:val="en-US"/>
        </w:rPr>
      </w:pPr>
      <w:r w:rsidRPr="006B5F9F">
        <w:rPr>
          <w:rFonts w:ascii="Arial" w:hAnsi="Arial" w:cs="Arial"/>
          <w:sz w:val="22"/>
          <w:szCs w:val="22"/>
          <w:lang w:val="en-US"/>
        </w:rPr>
        <w:t xml:space="preserve">CONSTANZA, Robert et al. (1997). “The value of the world´s ecosystems services and natural capital”. </w:t>
      </w:r>
      <w:r w:rsidRPr="006B5F9F">
        <w:rPr>
          <w:rFonts w:ascii="Arial" w:hAnsi="Arial" w:cs="Arial"/>
          <w:i/>
          <w:iCs/>
          <w:sz w:val="22"/>
          <w:szCs w:val="22"/>
          <w:lang w:val="en-US"/>
        </w:rPr>
        <w:t>Nature</w:t>
      </w:r>
      <w:r w:rsidRPr="006B5F9F">
        <w:rPr>
          <w:rFonts w:ascii="Arial" w:hAnsi="Arial" w:cs="Arial"/>
          <w:sz w:val="22"/>
          <w:szCs w:val="22"/>
          <w:lang w:val="en-US"/>
        </w:rPr>
        <w:t>, 387, pp. 253-260.</w:t>
      </w:r>
    </w:p>
    <w:p w14:paraId="549D8CB9" w14:textId="77777777" w:rsidR="001D7A0C" w:rsidRPr="006B5F9F" w:rsidRDefault="00A12C85">
      <w:pPr>
        <w:spacing w:line="360" w:lineRule="auto"/>
        <w:rPr>
          <w:rFonts w:ascii="Arial" w:hAnsi="Arial" w:cs="Arial"/>
          <w:sz w:val="22"/>
          <w:szCs w:val="22"/>
          <w:lang w:val="es-ES_tradnl"/>
        </w:rPr>
      </w:pPr>
      <w:r w:rsidRPr="006B5F9F">
        <w:rPr>
          <w:rFonts w:ascii="Arial" w:hAnsi="Arial" w:cs="Arial"/>
          <w:sz w:val="22"/>
          <w:szCs w:val="22"/>
          <w:lang w:val="en-US"/>
        </w:rPr>
        <w:t xml:space="preserve">CONSTANZA, Robert et al. (2017). “Twenty years of ecosystem services: how far have we come and how far do we still need to go?”. </w:t>
      </w:r>
      <w:proofErr w:type="spellStart"/>
      <w:r w:rsidRPr="006B5F9F">
        <w:rPr>
          <w:rFonts w:ascii="Arial" w:hAnsi="Arial" w:cs="Arial"/>
          <w:i/>
          <w:iCs/>
          <w:sz w:val="22"/>
          <w:szCs w:val="22"/>
        </w:rPr>
        <w:t>Ecosystem</w:t>
      </w:r>
      <w:proofErr w:type="spellEnd"/>
      <w:r w:rsidRPr="006B5F9F">
        <w:rPr>
          <w:rFonts w:ascii="Arial" w:hAnsi="Arial" w:cs="Arial"/>
          <w:i/>
          <w:iCs/>
          <w:sz w:val="22"/>
          <w:szCs w:val="22"/>
        </w:rPr>
        <w:t xml:space="preserve"> </w:t>
      </w:r>
      <w:proofErr w:type="spellStart"/>
      <w:r w:rsidRPr="006B5F9F">
        <w:rPr>
          <w:rFonts w:ascii="Arial" w:hAnsi="Arial" w:cs="Arial"/>
          <w:i/>
          <w:iCs/>
          <w:sz w:val="22"/>
          <w:szCs w:val="22"/>
        </w:rPr>
        <w:t>services</w:t>
      </w:r>
      <w:proofErr w:type="spellEnd"/>
      <w:r w:rsidRPr="006B5F9F">
        <w:rPr>
          <w:rFonts w:ascii="Arial" w:hAnsi="Arial" w:cs="Arial"/>
          <w:sz w:val="22"/>
          <w:szCs w:val="22"/>
        </w:rPr>
        <w:t xml:space="preserve">, </w:t>
      </w:r>
      <w:r w:rsidRPr="006B5F9F">
        <w:rPr>
          <w:rFonts w:ascii="Arial" w:hAnsi="Arial" w:cs="Arial"/>
          <w:sz w:val="22"/>
          <w:szCs w:val="22"/>
          <w:lang w:val="es-ES_tradnl"/>
        </w:rPr>
        <w:t>28, pp. 1-16.</w:t>
      </w:r>
    </w:p>
    <w:p w14:paraId="3B2C6FB9" w14:textId="77777777" w:rsidR="001D7A0C" w:rsidRPr="006B5F9F" w:rsidRDefault="00A12C85">
      <w:pPr>
        <w:pStyle w:val="Continuarlista"/>
        <w:spacing w:after="0" w:line="360" w:lineRule="auto"/>
        <w:ind w:left="0"/>
        <w:rPr>
          <w:rFonts w:ascii="Arial" w:hAnsi="Arial" w:cs="Arial"/>
          <w:sz w:val="22"/>
          <w:szCs w:val="22"/>
          <w:lang w:val="es-ES_tradnl"/>
        </w:rPr>
      </w:pPr>
      <w:r w:rsidRPr="006B5F9F">
        <w:rPr>
          <w:rFonts w:ascii="Arial" w:hAnsi="Arial" w:cs="Arial"/>
          <w:sz w:val="22"/>
          <w:szCs w:val="22"/>
          <w:lang w:val="es-ES_tradnl"/>
        </w:rPr>
        <w:t xml:space="preserve">MINAVERRY, Clara (2016). “Consideraciones sobre la regulación jurídica ambiental de los servicios ecosistémicos en Argentina”. </w:t>
      </w:r>
      <w:r w:rsidRPr="006B5F9F">
        <w:rPr>
          <w:rFonts w:ascii="Arial" w:hAnsi="Arial" w:cs="Arial"/>
          <w:i/>
          <w:iCs/>
          <w:sz w:val="22"/>
          <w:szCs w:val="22"/>
          <w:lang w:val="es-ES_tradnl"/>
        </w:rPr>
        <w:t>Revista de investigación científica Estudios Sociales, Centro de investigación en alimentación y desarrollo CONACYT</w:t>
      </w:r>
      <w:r w:rsidRPr="006B5F9F">
        <w:rPr>
          <w:rFonts w:ascii="Arial" w:hAnsi="Arial" w:cs="Arial"/>
          <w:sz w:val="22"/>
          <w:szCs w:val="22"/>
          <w:lang w:val="es-ES_tradnl"/>
        </w:rPr>
        <w:t xml:space="preserve">, </w:t>
      </w:r>
      <w:proofErr w:type="spellStart"/>
      <w:r w:rsidRPr="006B5F9F">
        <w:rPr>
          <w:rFonts w:ascii="Arial" w:hAnsi="Arial" w:cs="Arial"/>
          <w:sz w:val="22"/>
          <w:szCs w:val="22"/>
          <w:lang w:val="es-ES_tradnl"/>
        </w:rPr>
        <w:t>N°</w:t>
      </w:r>
      <w:proofErr w:type="spellEnd"/>
      <w:r w:rsidRPr="006B5F9F">
        <w:rPr>
          <w:rFonts w:ascii="Arial" w:hAnsi="Arial" w:cs="Arial"/>
          <w:sz w:val="22"/>
          <w:szCs w:val="22"/>
          <w:lang w:val="es-ES_tradnl"/>
        </w:rPr>
        <w:t xml:space="preserve"> 48, volumen 26, </w:t>
      </w:r>
      <w:r w:rsidRPr="006B5F9F">
        <w:rPr>
          <w:rFonts w:ascii="Arial" w:hAnsi="Arial" w:cs="Arial"/>
          <w:sz w:val="22"/>
          <w:szCs w:val="22"/>
          <w:lang w:eastAsia="es-AR"/>
        </w:rPr>
        <w:t>pp. 43-67</w:t>
      </w:r>
      <w:r w:rsidRPr="006B5F9F">
        <w:rPr>
          <w:rFonts w:ascii="Arial" w:hAnsi="Arial" w:cs="Arial"/>
          <w:sz w:val="22"/>
          <w:szCs w:val="22"/>
          <w:lang w:val="es-ES_tradnl"/>
        </w:rPr>
        <w:t>.</w:t>
      </w:r>
    </w:p>
    <w:p w14:paraId="32C6CFDE" w14:textId="77777777" w:rsidR="001D7A0C" w:rsidRPr="006B5F9F" w:rsidRDefault="00A12C85">
      <w:pPr>
        <w:pStyle w:val="Continuarlista"/>
        <w:spacing w:after="0" w:line="360" w:lineRule="auto"/>
        <w:ind w:left="0"/>
        <w:rPr>
          <w:rFonts w:ascii="Arial" w:hAnsi="Arial" w:cs="Arial"/>
          <w:sz w:val="22"/>
          <w:szCs w:val="22"/>
          <w:lang w:val="es-ES_tradnl"/>
        </w:rPr>
      </w:pPr>
      <w:r w:rsidRPr="006B5F9F">
        <w:rPr>
          <w:rFonts w:ascii="Arial" w:hAnsi="Arial" w:cs="Arial"/>
          <w:sz w:val="22"/>
          <w:szCs w:val="22"/>
          <w:lang w:val="es-ES_tradnl"/>
        </w:rPr>
        <w:lastRenderedPageBreak/>
        <w:t xml:space="preserve">MINAVERRY, Clara (2014). “La normativa de los servicios ambientales en Sudamérica. Propuestas para una gestión sustentable”. </w:t>
      </w:r>
      <w:r w:rsidRPr="006B5F9F">
        <w:rPr>
          <w:rFonts w:ascii="Arial" w:hAnsi="Arial" w:cs="Arial"/>
          <w:i/>
          <w:iCs/>
          <w:sz w:val="22"/>
          <w:szCs w:val="22"/>
          <w:lang w:val="es-ES_tradnl"/>
        </w:rPr>
        <w:t>Observatorio Medioambiental</w:t>
      </w:r>
      <w:r w:rsidRPr="006B5F9F">
        <w:rPr>
          <w:rFonts w:ascii="Arial" w:hAnsi="Arial" w:cs="Arial"/>
          <w:sz w:val="22"/>
          <w:szCs w:val="22"/>
          <w:lang w:val="es-ES_tradnl"/>
        </w:rPr>
        <w:t xml:space="preserve">, Volumen </w:t>
      </w:r>
      <w:proofErr w:type="spellStart"/>
      <w:r w:rsidRPr="006B5F9F">
        <w:rPr>
          <w:rFonts w:ascii="Arial" w:hAnsi="Arial" w:cs="Arial"/>
          <w:sz w:val="22"/>
          <w:szCs w:val="22"/>
          <w:lang w:val="es-ES_tradnl"/>
        </w:rPr>
        <w:t>N°</w:t>
      </w:r>
      <w:proofErr w:type="spellEnd"/>
      <w:r w:rsidRPr="006B5F9F">
        <w:rPr>
          <w:rFonts w:ascii="Arial" w:hAnsi="Arial" w:cs="Arial"/>
          <w:sz w:val="22"/>
          <w:szCs w:val="22"/>
          <w:lang w:val="es-ES_tradnl"/>
        </w:rPr>
        <w:t xml:space="preserve"> 17, Anuario 2014, pp. 341-359.</w:t>
      </w:r>
    </w:p>
    <w:p w14:paraId="10215251" w14:textId="77777777" w:rsidR="001D7A0C" w:rsidRPr="006B5F9F" w:rsidRDefault="00A12C85">
      <w:pPr>
        <w:pStyle w:val="Continuarlista"/>
        <w:spacing w:after="0" w:line="360" w:lineRule="auto"/>
        <w:ind w:left="0"/>
        <w:rPr>
          <w:rFonts w:ascii="Arial" w:hAnsi="Arial" w:cs="Arial"/>
          <w:sz w:val="22"/>
          <w:szCs w:val="22"/>
          <w:lang w:val="es-ES_tradnl"/>
        </w:rPr>
      </w:pPr>
      <w:r w:rsidRPr="006B5F9F">
        <w:rPr>
          <w:rFonts w:ascii="Arial" w:hAnsi="Arial" w:cs="Arial"/>
          <w:sz w:val="22"/>
          <w:szCs w:val="22"/>
          <w:lang w:val="es-ES_tradnl"/>
        </w:rPr>
        <w:t xml:space="preserve">MINAVERRY, Clara (2017). “¿Avances o retrocesos? La evolución de los paradigmas sobre gestión ambiental en relación con la normativa y jurisprudencia sobre servicios ecosistémicos en América Latina”. </w:t>
      </w:r>
      <w:r w:rsidRPr="006B5F9F">
        <w:rPr>
          <w:rFonts w:ascii="Arial" w:hAnsi="Arial" w:cs="Arial"/>
          <w:i/>
          <w:iCs/>
          <w:sz w:val="22"/>
          <w:szCs w:val="22"/>
          <w:lang w:val="es-ES_tradnl"/>
        </w:rPr>
        <w:t>Lex Social</w:t>
      </w:r>
      <w:r w:rsidRPr="006B5F9F">
        <w:rPr>
          <w:rFonts w:ascii="Arial" w:hAnsi="Arial" w:cs="Arial"/>
          <w:sz w:val="22"/>
          <w:szCs w:val="22"/>
          <w:lang w:val="es-ES_tradnl"/>
        </w:rPr>
        <w:t xml:space="preserve">, Volumen 7, </w:t>
      </w:r>
      <w:proofErr w:type="spellStart"/>
      <w:r w:rsidRPr="006B5F9F">
        <w:rPr>
          <w:rFonts w:ascii="Arial" w:hAnsi="Arial" w:cs="Arial"/>
          <w:sz w:val="22"/>
          <w:szCs w:val="22"/>
          <w:lang w:val="es-ES_tradnl"/>
        </w:rPr>
        <w:t>N°</w:t>
      </w:r>
      <w:proofErr w:type="spellEnd"/>
      <w:r w:rsidRPr="006B5F9F">
        <w:rPr>
          <w:rFonts w:ascii="Arial" w:hAnsi="Arial" w:cs="Arial"/>
          <w:sz w:val="22"/>
          <w:szCs w:val="22"/>
          <w:lang w:val="es-ES_tradnl"/>
        </w:rPr>
        <w:t xml:space="preserve"> 1, pp. 476-493.</w:t>
      </w:r>
    </w:p>
    <w:p w14:paraId="695F98A8" w14:textId="77777777" w:rsidR="001D7A0C" w:rsidRPr="006B5F9F" w:rsidRDefault="00A12C85">
      <w:pPr>
        <w:shd w:val="clear" w:color="auto" w:fill="FFFFFF"/>
        <w:spacing w:line="360" w:lineRule="auto"/>
        <w:rPr>
          <w:rFonts w:ascii="Arial" w:hAnsi="Arial" w:cs="Arial"/>
          <w:sz w:val="22"/>
          <w:szCs w:val="22"/>
          <w:lang w:val="es-ES_tradnl"/>
        </w:rPr>
      </w:pPr>
      <w:r w:rsidRPr="006B5F9F">
        <w:rPr>
          <w:rFonts w:ascii="Arial" w:hAnsi="Arial" w:cs="Arial"/>
          <w:sz w:val="22"/>
          <w:szCs w:val="22"/>
          <w:lang w:val="es-ES_tradnl"/>
        </w:rPr>
        <w:t xml:space="preserve">MINAVERRY, Clara (2019). “Enfoque ecosistémico, pago de servicios y análisis comparativo del marco legal para la protección de los bosques nativos en dos regiones forestales argentinas”. IUS ET PRAXIS, Año 25, </w:t>
      </w:r>
      <w:proofErr w:type="spellStart"/>
      <w:r w:rsidRPr="006B5F9F">
        <w:rPr>
          <w:rFonts w:ascii="Arial" w:hAnsi="Arial" w:cs="Arial"/>
          <w:sz w:val="22"/>
          <w:szCs w:val="22"/>
          <w:lang w:val="es-ES_tradnl"/>
        </w:rPr>
        <w:t>N°</w:t>
      </w:r>
      <w:proofErr w:type="spellEnd"/>
      <w:r w:rsidRPr="006B5F9F">
        <w:rPr>
          <w:rFonts w:ascii="Arial" w:hAnsi="Arial" w:cs="Arial"/>
          <w:sz w:val="22"/>
          <w:szCs w:val="22"/>
          <w:lang w:val="es-ES_tradnl"/>
        </w:rPr>
        <w:t xml:space="preserve"> 1, 2019, pp. 441-480.</w:t>
      </w:r>
    </w:p>
    <w:p w14:paraId="13705DD2" w14:textId="77777777" w:rsidR="001D7A0C" w:rsidRPr="006B5F9F" w:rsidRDefault="00A12C85">
      <w:pPr>
        <w:spacing w:line="360" w:lineRule="auto"/>
        <w:rPr>
          <w:rFonts w:ascii="Arial" w:hAnsi="Arial" w:cs="Arial"/>
          <w:sz w:val="22"/>
          <w:szCs w:val="22"/>
          <w:lang w:val="es-ES_tradnl"/>
        </w:rPr>
      </w:pPr>
      <w:r w:rsidRPr="006B5F9F">
        <w:rPr>
          <w:rFonts w:ascii="Arial" w:hAnsi="Arial" w:cs="Arial"/>
          <w:sz w:val="22"/>
          <w:szCs w:val="22"/>
          <w:lang w:val="es-ES_tradnl"/>
        </w:rPr>
        <w:t>MINAVERRY, Clara; MARTÍNEZ, Adriana (2018). “Los servicios ecosistémicos culturales y su interrelación con el Derecho Ambiental. El caso de Argentina”. 56° Congreso Internacional de Americanistas, Memoria del 56º Congreso Internacional de Americanistas, Volumen 12: Estudios Sociales / Manuel Alcántara, Mercedes García Montero y Francisco Sánchez López (Coord.), Universidad de Salamanca, ISBN: 978-84-9012-925-8, pp. 534-545, 15 al 20 de julio de 2018.</w:t>
      </w:r>
    </w:p>
    <w:p w14:paraId="58CBED45" w14:textId="77777777" w:rsidR="001D7A0C" w:rsidRPr="006B5F9F" w:rsidRDefault="00A12C85">
      <w:pPr>
        <w:spacing w:line="360" w:lineRule="auto"/>
        <w:rPr>
          <w:rFonts w:ascii="Arial" w:hAnsi="Arial" w:cs="Arial"/>
          <w:sz w:val="22"/>
          <w:szCs w:val="22"/>
          <w:lang w:val="es-ES_tradnl"/>
        </w:rPr>
      </w:pPr>
      <w:r w:rsidRPr="006B5F9F">
        <w:rPr>
          <w:rFonts w:ascii="Arial" w:hAnsi="Arial" w:cs="Arial"/>
          <w:sz w:val="22"/>
          <w:szCs w:val="22"/>
          <w:lang w:val="es-ES_tradnl"/>
        </w:rPr>
        <w:t xml:space="preserve">VALLS, Mario (2012). </w:t>
      </w:r>
      <w:r w:rsidRPr="006B5F9F">
        <w:rPr>
          <w:rFonts w:ascii="Arial" w:hAnsi="Arial" w:cs="Arial"/>
          <w:i/>
          <w:iCs/>
          <w:sz w:val="22"/>
          <w:szCs w:val="22"/>
          <w:lang w:val="es-ES_tradnl"/>
        </w:rPr>
        <w:t>Presupuestos mínimos ambientales</w:t>
      </w:r>
      <w:r w:rsidRPr="006B5F9F">
        <w:rPr>
          <w:rFonts w:ascii="Arial" w:hAnsi="Arial" w:cs="Arial"/>
          <w:sz w:val="22"/>
          <w:szCs w:val="22"/>
          <w:lang w:val="es-ES_tradnl"/>
        </w:rPr>
        <w:t>. Ciudad Autónoma de Buenos Aires: Editorial Astrea.</w:t>
      </w:r>
    </w:p>
    <w:p w14:paraId="225A61CF" w14:textId="77777777" w:rsidR="001D7A0C" w:rsidRPr="006B5F9F" w:rsidRDefault="001D7A0C">
      <w:pPr>
        <w:spacing w:line="360" w:lineRule="auto"/>
        <w:rPr>
          <w:rFonts w:ascii="Arial" w:hAnsi="Arial" w:cs="Arial"/>
          <w:sz w:val="22"/>
          <w:szCs w:val="22"/>
          <w:lang w:val="es-ES_tradnl"/>
        </w:rPr>
      </w:pPr>
    </w:p>
    <w:p w14:paraId="006711B4" w14:textId="77777777" w:rsidR="001D7A0C" w:rsidRPr="006B5F9F" w:rsidRDefault="00A12C85">
      <w:pPr>
        <w:spacing w:line="360" w:lineRule="auto"/>
        <w:rPr>
          <w:rFonts w:ascii="Arial" w:hAnsi="Arial" w:cs="Arial"/>
          <w:b/>
          <w:bCs/>
          <w:sz w:val="22"/>
          <w:szCs w:val="22"/>
        </w:rPr>
      </w:pPr>
      <w:r w:rsidRPr="006B5F9F">
        <w:rPr>
          <w:rFonts w:ascii="Arial" w:hAnsi="Arial" w:cs="Arial"/>
          <w:b/>
          <w:bCs/>
          <w:sz w:val="22"/>
          <w:szCs w:val="22"/>
        </w:rPr>
        <w:t>Bibliografía complementaria:</w:t>
      </w:r>
    </w:p>
    <w:p w14:paraId="0D1ECF28" w14:textId="77777777" w:rsidR="001D7A0C" w:rsidRPr="006B5F9F" w:rsidRDefault="00A12C85">
      <w:pPr>
        <w:pStyle w:val="Textbody"/>
        <w:numPr>
          <w:ilvl w:val="0"/>
          <w:numId w:val="2"/>
        </w:numPr>
        <w:spacing w:after="0" w:line="360" w:lineRule="auto"/>
        <w:jc w:val="both"/>
        <w:rPr>
          <w:rFonts w:ascii="Arial" w:eastAsia="Times New Roman" w:hAnsi="Arial" w:cs="Arial"/>
          <w:kern w:val="0"/>
          <w:sz w:val="22"/>
          <w:szCs w:val="22"/>
          <w:lang w:val="en-US" w:bidi="ar-SA"/>
        </w:rPr>
      </w:pPr>
      <w:r w:rsidRPr="006B5F9F">
        <w:rPr>
          <w:rFonts w:ascii="Arial" w:eastAsia="Times New Roman" w:hAnsi="Arial" w:cs="Arial"/>
          <w:kern w:val="0"/>
          <w:sz w:val="22"/>
          <w:szCs w:val="22"/>
          <w:lang w:val="en-US" w:bidi="ar-SA"/>
        </w:rPr>
        <w:t xml:space="preserve">BALVANERA, Patricia et al. (2012). Ecosystem services research in Latin America: The state of art. Ecosystem Services, Vol. 2, 56-70. </w:t>
      </w:r>
    </w:p>
    <w:p w14:paraId="71FDDDD0" w14:textId="77777777" w:rsidR="001D7A0C" w:rsidRPr="006B5F9F" w:rsidRDefault="00A12C85">
      <w:pPr>
        <w:pStyle w:val="Encabezado"/>
        <w:spacing w:line="360" w:lineRule="auto"/>
        <w:rPr>
          <w:rFonts w:ascii="Arial" w:hAnsi="Arial" w:cs="Arial"/>
          <w:sz w:val="22"/>
          <w:szCs w:val="22"/>
          <w:lang w:val="es-ES_tradnl"/>
        </w:rPr>
      </w:pPr>
      <w:r w:rsidRPr="006B5F9F">
        <w:rPr>
          <w:rFonts w:ascii="Arial" w:hAnsi="Arial" w:cs="Arial"/>
          <w:sz w:val="22"/>
          <w:szCs w:val="22"/>
          <w:lang w:val="es-ES_tradnl"/>
        </w:rPr>
        <w:t xml:space="preserve">LATERRA, P.E. JOBBAGY, J.M. PARUELO (2011). </w:t>
      </w:r>
      <w:r w:rsidRPr="006B5F9F">
        <w:rPr>
          <w:rFonts w:ascii="Arial" w:hAnsi="Arial" w:cs="Arial"/>
          <w:i/>
          <w:iCs/>
          <w:sz w:val="22"/>
          <w:szCs w:val="22"/>
          <w:lang w:val="es-ES_tradnl"/>
        </w:rPr>
        <w:t>Valoración de los Servicios Ecosistémicos</w:t>
      </w:r>
      <w:r w:rsidRPr="006B5F9F">
        <w:rPr>
          <w:rFonts w:ascii="Arial" w:hAnsi="Arial" w:cs="Arial"/>
          <w:sz w:val="22"/>
          <w:szCs w:val="22"/>
          <w:lang w:val="es-ES_tradnl"/>
        </w:rPr>
        <w:t>. Ciudad Autónoma de Buenos Aires: Editorial INTA, 726 pp.</w:t>
      </w:r>
      <w:bookmarkEnd w:id="0"/>
    </w:p>
    <w:p w14:paraId="33336A31" w14:textId="77777777" w:rsidR="001D7A0C" w:rsidRPr="006B5F9F" w:rsidRDefault="001D7A0C">
      <w:pPr>
        <w:spacing w:line="360" w:lineRule="auto"/>
        <w:rPr>
          <w:rFonts w:ascii="Arial" w:eastAsia="Trebuchet MS" w:hAnsi="Arial" w:cs="Arial"/>
          <w:sz w:val="22"/>
          <w:szCs w:val="22"/>
        </w:rPr>
      </w:pPr>
    </w:p>
    <w:p w14:paraId="567DAB3F" w14:textId="77777777" w:rsidR="001D7A0C" w:rsidRPr="006B5F9F" w:rsidRDefault="00A12C85">
      <w:pPr>
        <w:pStyle w:val="Ttulo3"/>
        <w:numPr>
          <w:ilvl w:val="2"/>
          <w:numId w:val="2"/>
        </w:numPr>
        <w:spacing w:before="0" w:after="0" w:line="360" w:lineRule="auto"/>
        <w:rPr>
          <w:rFonts w:ascii="Arial" w:hAnsi="Arial" w:cs="Arial"/>
          <w:sz w:val="22"/>
          <w:szCs w:val="22"/>
          <w:u w:val="none"/>
        </w:rPr>
      </w:pPr>
      <w:r w:rsidRPr="006B5F9F">
        <w:rPr>
          <w:rFonts w:ascii="Arial" w:hAnsi="Arial" w:cs="Arial"/>
          <w:sz w:val="22"/>
          <w:szCs w:val="22"/>
          <w:u w:val="none"/>
        </w:rPr>
        <w:t xml:space="preserve">Unidad 4: Pueblos indígenas, pequeños productores y conflictos socioambientales. Políticas públicas y límites. </w:t>
      </w:r>
    </w:p>
    <w:p w14:paraId="2E1F7ABC" w14:textId="77777777" w:rsidR="001D7A0C" w:rsidRPr="006B5F9F" w:rsidRDefault="001D7A0C">
      <w:pPr>
        <w:rPr>
          <w:rFonts w:ascii="Arial" w:hAnsi="Arial" w:cs="Arial"/>
          <w:sz w:val="22"/>
          <w:szCs w:val="22"/>
        </w:rPr>
      </w:pPr>
    </w:p>
    <w:p w14:paraId="08B458E4" w14:textId="77777777" w:rsidR="001D7A0C" w:rsidRPr="006B5F9F" w:rsidRDefault="00A12C85">
      <w:pPr>
        <w:pStyle w:val="Encabezado"/>
        <w:spacing w:line="360" w:lineRule="auto"/>
        <w:rPr>
          <w:rFonts w:ascii="Arial" w:hAnsi="Arial" w:cs="Arial"/>
          <w:sz w:val="22"/>
          <w:szCs w:val="22"/>
        </w:rPr>
      </w:pPr>
      <w:r w:rsidRPr="006B5F9F">
        <w:rPr>
          <w:rFonts w:ascii="Arial" w:hAnsi="Arial" w:cs="Arial"/>
          <w:sz w:val="22"/>
          <w:szCs w:val="22"/>
        </w:rPr>
        <w:t xml:space="preserve">Los procesos de intensificación de la producción en el agro y sus consecuentes transformaciones estructurales en el “mundo rural” en el Siglo XXI, efectos en las poblaciones rurales y </w:t>
      </w:r>
      <w:proofErr w:type="gramStart"/>
      <w:r w:rsidRPr="006B5F9F">
        <w:rPr>
          <w:rFonts w:ascii="Arial" w:hAnsi="Arial" w:cs="Arial"/>
          <w:sz w:val="22"/>
          <w:szCs w:val="22"/>
        </w:rPr>
        <w:t>peri-urbanas</w:t>
      </w:r>
      <w:proofErr w:type="gramEnd"/>
      <w:r w:rsidRPr="006B5F9F">
        <w:rPr>
          <w:rFonts w:ascii="Arial" w:hAnsi="Arial" w:cs="Arial"/>
          <w:sz w:val="22"/>
          <w:szCs w:val="22"/>
        </w:rPr>
        <w:t>. El denominado “</w:t>
      </w:r>
      <w:proofErr w:type="spellStart"/>
      <w:r w:rsidRPr="006B5F9F">
        <w:rPr>
          <w:rFonts w:ascii="Arial" w:hAnsi="Arial" w:cs="Arial"/>
          <w:sz w:val="22"/>
          <w:szCs w:val="22"/>
        </w:rPr>
        <w:t>extractivismo</w:t>
      </w:r>
      <w:proofErr w:type="spellEnd"/>
      <w:r w:rsidRPr="006B5F9F">
        <w:rPr>
          <w:rFonts w:ascii="Arial" w:hAnsi="Arial" w:cs="Arial"/>
          <w:sz w:val="22"/>
          <w:szCs w:val="22"/>
        </w:rPr>
        <w:t>” y el “</w:t>
      </w:r>
      <w:proofErr w:type="spellStart"/>
      <w:r w:rsidRPr="006B5F9F">
        <w:rPr>
          <w:rFonts w:ascii="Arial" w:hAnsi="Arial" w:cs="Arial"/>
          <w:sz w:val="22"/>
          <w:szCs w:val="22"/>
        </w:rPr>
        <w:t>neoextractivismo</w:t>
      </w:r>
      <w:proofErr w:type="spellEnd"/>
      <w:r w:rsidRPr="006B5F9F">
        <w:rPr>
          <w:rFonts w:ascii="Arial" w:hAnsi="Arial" w:cs="Arial"/>
          <w:sz w:val="22"/>
          <w:szCs w:val="22"/>
        </w:rPr>
        <w:t xml:space="preserve">”. Las redefiniciones de las relaciones entre las </w:t>
      </w:r>
      <w:r w:rsidRPr="006B5F9F">
        <w:rPr>
          <w:rFonts w:ascii="Arial" w:hAnsi="Arial" w:cs="Arial"/>
          <w:sz w:val="22"/>
          <w:szCs w:val="22"/>
          <w:lang w:val="es-ES_tradnl"/>
        </w:rPr>
        <w:t>pequeñas</w:t>
      </w:r>
      <w:r w:rsidRPr="006B5F9F">
        <w:rPr>
          <w:rFonts w:ascii="Arial" w:hAnsi="Arial" w:cs="Arial"/>
          <w:sz w:val="22"/>
          <w:szCs w:val="22"/>
        </w:rPr>
        <w:t xml:space="preserve"> producciones rurales y familiares y las empresas ligadas al capital agrario. Conflictos socioambientales en diferentes regiones de Argentina y en América Latina. Los </w:t>
      </w:r>
      <w:r w:rsidRPr="006B5F9F">
        <w:rPr>
          <w:rFonts w:ascii="Arial" w:hAnsi="Arial" w:cs="Arial"/>
          <w:sz w:val="22"/>
          <w:szCs w:val="22"/>
        </w:rPr>
        <w:lastRenderedPageBreak/>
        <w:t xml:space="preserve">desmontes. La Ley </w:t>
      </w:r>
      <w:r w:rsidRPr="006B5F9F">
        <w:rPr>
          <w:rFonts w:ascii="Arial" w:hAnsi="Arial" w:cs="Arial"/>
          <w:sz w:val="22"/>
          <w:szCs w:val="22"/>
          <w:lang w:val="es-ES_tradnl"/>
        </w:rPr>
        <w:t xml:space="preserve">N.º </w:t>
      </w:r>
      <w:r w:rsidRPr="006B5F9F">
        <w:rPr>
          <w:rFonts w:ascii="Arial" w:hAnsi="Arial" w:cs="Arial"/>
          <w:sz w:val="22"/>
          <w:szCs w:val="22"/>
        </w:rPr>
        <w:t xml:space="preserve">26.331 “de Bosques” y otras legislaciones, los límites para su implementación. La Ley </w:t>
      </w:r>
      <w:r w:rsidRPr="006B5F9F">
        <w:rPr>
          <w:rFonts w:ascii="Arial" w:hAnsi="Arial" w:cs="Arial"/>
          <w:sz w:val="22"/>
          <w:szCs w:val="22"/>
          <w:lang w:val="es-ES_tradnl"/>
        </w:rPr>
        <w:t xml:space="preserve">N.º </w:t>
      </w:r>
      <w:r w:rsidRPr="006B5F9F">
        <w:rPr>
          <w:rFonts w:ascii="Arial" w:hAnsi="Arial" w:cs="Arial"/>
          <w:sz w:val="22"/>
          <w:szCs w:val="22"/>
        </w:rPr>
        <w:t xml:space="preserve">26.160. “de emergencia territorial indígena”. El ambiente y el bosque en </w:t>
      </w:r>
      <w:proofErr w:type="spellStart"/>
      <w:r w:rsidRPr="006B5F9F">
        <w:rPr>
          <w:rFonts w:ascii="Arial" w:hAnsi="Arial" w:cs="Arial"/>
          <w:sz w:val="22"/>
          <w:szCs w:val="22"/>
        </w:rPr>
        <w:t>relacion</w:t>
      </w:r>
      <w:proofErr w:type="spellEnd"/>
      <w:r w:rsidRPr="006B5F9F">
        <w:rPr>
          <w:rFonts w:ascii="Arial" w:hAnsi="Arial" w:cs="Arial"/>
          <w:sz w:val="22"/>
          <w:szCs w:val="22"/>
        </w:rPr>
        <w:t xml:space="preserve"> a la cosmovisión </w:t>
      </w:r>
      <w:proofErr w:type="spellStart"/>
      <w:r w:rsidRPr="006B5F9F">
        <w:rPr>
          <w:rFonts w:ascii="Arial" w:hAnsi="Arial" w:cs="Arial"/>
          <w:sz w:val="22"/>
          <w:szCs w:val="22"/>
        </w:rPr>
        <w:t>indigena</w:t>
      </w:r>
      <w:proofErr w:type="spellEnd"/>
      <w:r w:rsidRPr="006B5F9F">
        <w:rPr>
          <w:rFonts w:ascii="Arial" w:hAnsi="Arial" w:cs="Arial"/>
          <w:sz w:val="22"/>
          <w:szCs w:val="22"/>
        </w:rPr>
        <w:t xml:space="preserve"> y la identidad de los productores. La estigmatización de los pueblos indígenas y pequeños productores. Respuestas desde la academia y desde diversos ámbitos sociales, modalidades de intervención. Análisis de casos jurisprudenciales vinculados con conflictos por la protección de los bosques nativos en Argentina y en otros países de la región.</w:t>
      </w:r>
    </w:p>
    <w:p w14:paraId="09C2C719" w14:textId="77777777" w:rsidR="001D7A0C" w:rsidRPr="006B5F9F" w:rsidRDefault="001D7A0C">
      <w:pPr>
        <w:pStyle w:val="Encabezado"/>
        <w:spacing w:line="360" w:lineRule="auto"/>
        <w:rPr>
          <w:rFonts w:ascii="Arial" w:hAnsi="Arial" w:cs="Arial"/>
          <w:sz w:val="22"/>
          <w:szCs w:val="22"/>
        </w:rPr>
      </w:pPr>
    </w:p>
    <w:p w14:paraId="105CBA44" w14:textId="77777777" w:rsidR="001D7A0C" w:rsidRPr="006B5F9F" w:rsidRDefault="00A12C85">
      <w:pPr>
        <w:pStyle w:val="Encabezado"/>
        <w:spacing w:line="360" w:lineRule="auto"/>
        <w:rPr>
          <w:rFonts w:ascii="Arial" w:hAnsi="Arial" w:cs="Arial"/>
          <w:b/>
          <w:bCs/>
          <w:sz w:val="22"/>
          <w:szCs w:val="22"/>
        </w:rPr>
      </w:pPr>
      <w:r w:rsidRPr="006B5F9F">
        <w:rPr>
          <w:rFonts w:ascii="Arial" w:hAnsi="Arial" w:cs="Arial"/>
          <w:b/>
          <w:bCs/>
          <w:sz w:val="22"/>
          <w:szCs w:val="22"/>
        </w:rPr>
        <w:t>Bibliografía obligatoria:</w:t>
      </w:r>
    </w:p>
    <w:p w14:paraId="50626E50" w14:textId="77777777" w:rsidR="001D7A0C" w:rsidRPr="006B5F9F" w:rsidRDefault="00A12C85">
      <w:pPr>
        <w:spacing w:line="360" w:lineRule="auto"/>
        <w:rPr>
          <w:rFonts w:ascii="Arial" w:hAnsi="Arial" w:cs="Arial"/>
          <w:sz w:val="22"/>
          <w:szCs w:val="22"/>
          <w:lang w:val="pt-BR"/>
        </w:rPr>
      </w:pPr>
      <w:r w:rsidRPr="006B5F9F">
        <w:rPr>
          <w:rFonts w:ascii="Arial" w:hAnsi="Arial" w:cs="Arial"/>
          <w:sz w:val="22"/>
          <w:szCs w:val="22"/>
        </w:rPr>
        <w:t xml:space="preserve">AGOSTO, Patricia (2014). “Debates sobre </w:t>
      </w:r>
      <w:proofErr w:type="spellStart"/>
      <w:r w:rsidRPr="006B5F9F">
        <w:rPr>
          <w:rFonts w:ascii="Arial" w:hAnsi="Arial" w:cs="Arial"/>
          <w:sz w:val="22"/>
          <w:szCs w:val="22"/>
        </w:rPr>
        <w:t>pachamamismo</w:t>
      </w:r>
      <w:proofErr w:type="spellEnd"/>
      <w:r w:rsidRPr="006B5F9F">
        <w:rPr>
          <w:rFonts w:ascii="Arial" w:hAnsi="Arial" w:cs="Arial"/>
          <w:sz w:val="22"/>
          <w:szCs w:val="22"/>
        </w:rPr>
        <w:t xml:space="preserve">, </w:t>
      </w:r>
      <w:proofErr w:type="spellStart"/>
      <w:r w:rsidRPr="006B5F9F">
        <w:rPr>
          <w:rFonts w:ascii="Arial" w:hAnsi="Arial" w:cs="Arial"/>
          <w:sz w:val="22"/>
          <w:szCs w:val="22"/>
        </w:rPr>
        <w:t>extractivismo</w:t>
      </w:r>
      <w:proofErr w:type="spellEnd"/>
      <w:r w:rsidRPr="006B5F9F">
        <w:rPr>
          <w:rFonts w:ascii="Arial" w:hAnsi="Arial" w:cs="Arial"/>
          <w:sz w:val="22"/>
          <w:szCs w:val="22"/>
        </w:rPr>
        <w:t xml:space="preserve"> y desarrollo en las luchas socioambientales”. </w:t>
      </w:r>
      <w:r w:rsidRPr="006B5F9F">
        <w:rPr>
          <w:rFonts w:ascii="Arial" w:hAnsi="Arial" w:cs="Arial"/>
          <w:i/>
          <w:iCs/>
          <w:sz w:val="22"/>
          <w:szCs w:val="22"/>
        </w:rPr>
        <w:t>Revista</w:t>
      </w:r>
      <w:r w:rsidRPr="006B5F9F">
        <w:rPr>
          <w:rFonts w:ascii="Arial" w:hAnsi="Arial" w:cs="Arial"/>
          <w:i/>
          <w:iCs/>
          <w:sz w:val="22"/>
          <w:szCs w:val="22"/>
          <w:lang w:val="pt-BR"/>
        </w:rPr>
        <w:t xml:space="preserve"> </w:t>
      </w:r>
      <w:proofErr w:type="spellStart"/>
      <w:r w:rsidRPr="006B5F9F">
        <w:rPr>
          <w:rFonts w:ascii="Arial" w:hAnsi="Arial" w:cs="Arial"/>
          <w:i/>
          <w:iCs/>
          <w:sz w:val="22"/>
          <w:szCs w:val="22"/>
          <w:lang w:val="pt-BR"/>
        </w:rPr>
        <w:t>Kavilando</w:t>
      </w:r>
      <w:proofErr w:type="spellEnd"/>
      <w:r w:rsidRPr="006B5F9F">
        <w:rPr>
          <w:rFonts w:ascii="Arial" w:hAnsi="Arial" w:cs="Arial"/>
          <w:sz w:val="22"/>
          <w:szCs w:val="22"/>
          <w:lang w:val="pt-BR"/>
        </w:rPr>
        <w:t xml:space="preserve">, 6 (1), 30-37. </w:t>
      </w:r>
      <w:proofErr w:type="spellStart"/>
      <w:r w:rsidRPr="006B5F9F">
        <w:rPr>
          <w:rFonts w:ascii="Arial" w:hAnsi="Arial" w:cs="Arial"/>
          <w:sz w:val="22"/>
          <w:szCs w:val="22"/>
          <w:lang w:val="pt-BR"/>
        </w:rPr>
        <w:t>Disponible</w:t>
      </w:r>
      <w:proofErr w:type="spellEnd"/>
      <w:r w:rsidRPr="006B5F9F">
        <w:rPr>
          <w:rFonts w:ascii="Arial" w:hAnsi="Arial" w:cs="Arial"/>
          <w:sz w:val="22"/>
          <w:szCs w:val="22"/>
          <w:lang w:val="pt-BR"/>
        </w:rPr>
        <w:t xml:space="preserve"> em:</w:t>
      </w:r>
    </w:p>
    <w:p w14:paraId="6B2EC1F6" w14:textId="77777777" w:rsidR="001D7A0C" w:rsidRPr="006B5F9F" w:rsidRDefault="0050160B">
      <w:pPr>
        <w:spacing w:line="360" w:lineRule="auto"/>
      </w:pPr>
      <w:hyperlink r:id="rId12">
        <w:r w:rsidR="00A12C85" w:rsidRPr="006B5F9F">
          <w:rPr>
            <w:rStyle w:val="InternetLink"/>
            <w:rFonts w:ascii="Arial" w:hAnsi="Arial" w:cs="Arial"/>
            <w:color w:val="auto"/>
            <w:sz w:val="22"/>
            <w:szCs w:val="22"/>
            <w:lang w:val="pt-BR"/>
          </w:rPr>
          <w:t>https://www.ssoar.info/ssoar/bitstream/handle/document/43829/ssoar-kavilando-2014-1-agosto-Debates_sobre_pachamamismo_extractivismo_y.pdf?sequence=1</w:t>
        </w:r>
      </w:hyperlink>
    </w:p>
    <w:p w14:paraId="7BD3DE78"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ARANDA, Darío (2017). Qué hay detrás de la campaña </w:t>
      </w:r>
      <w:proofErr w:type="spellStart"/>
      <w:r w:rsidRPr="006B5F9F">
        <w:rPr>
          <w:rFonts w:ascii="Arial" w:hAnsi="Arial" w:cs="Arial"/>
          <w:sz w:val="22"/>
          <w:szCs w:val="22"/>
        </w:rPr>
        <w:t>antimapuche</w:t>
      </w:r>
      <w:proofErr w:type="spellEnd"/>
      <w:r w:rsidRPr="006B5F9F">
        <w:rPr>
          <w:rFonts w:ascii="Arial" w:hAnsi="Arial" w:cs="Arial"/>
          <w:sz w:val="22"/>
          <w:szCs w:val="22"/>
        </w:rPr>
        <w:t xml:space="preserve">: </w:t>
      </w:r>
      <w:proofErr w:type="spellStart"/>
      <w:r w:rsidRPr="006B5F9F">
        <w:rPr>
          <w:rFonts w:ascii="Arial" w:hAnsi="Arial" w:cs="Arial"/>
          <w:sz w:val="22"/>
          <w:szCs w:val="22"/>
        </w:rPr>
        <w:t>extractivismo</w:t>
      </w:r>
      <w:proofErr w:type="spellEnd"/>
      <w:r w:rsidRPr="006B5F9F">
        <w:rPr>
          <w:rFonts w:ascii="Arial" w:hAnsi="Arial" w:cs="Arial"/>
          <w:sz w:val="22"/>
          <w:szCs w:val="22"/>
        </w:rPr>
        <w:t xml:space="preserve">, medios y un genocidio que no termina. </w:t>
      </w:r>
      <w:r w:rsidRPr="006B5F9F">
        <w:rPr>
          <w:rFonts w:ascii="Arial" w:hAnsi="Arial" w:cs="Arial"/>
          <w:sz w:val="22"/>
          <w:szCs w:val="22"/>
          <w:lang w:val="pt-BR"/>
        </w:rPr>
        <w:t>Cooperativa</w:t>
      </w:r>
      <w:r w:rsidRPr="006B5F9F">
        <w:rPr>
          <w:rFonts w:ascii="Arial" w:hAnsi="Arial" w:cs="Arial"/>
          <w:sz w:val="22"/>
          <w:szCs w:val="22"/>
        </w:rPr>
        <w:t xml:space="preserve"> </w:t>
      </w:r>
      <w:proofErr w:type="spellStart"/>
      <w:r w:rsidRPr="006B5F9F">
        <w:rPr>
          <w:rFonts w:ascii="Arial" w:hAnsi="Arial" w:cs="Arial"/>
          <w:sz w:val="22"/>
          <w:szCs w:val="22"/>
        </w:rPr>
        <w:t>lavaca</w:t>
      </w:r>
      <w:proofErr w:type="spellEnd"/>
      <w:r w:rsidRPr="006B5F9F">
        <w:rPr>
          <w:rFonts w:ascii="Arial" w:hAnsi="Arial" w:cs="Arial"/>
          <w:sz w:val="22"/>
          <w:szCs w:val="22"/>
        </w:rPr>
        <w:t xml:space="preserve"> </w:t>
      </w:r>
      <w:proofErr w:type="spellStart"/>
      <w:r w:rsidRPr="006B5F9F">
        <w:rPr>
          <w:rFonts w:ascii="Arial" w:hAnsi="Arial" w:cs="Arial"/>
          <w:sz w:val="22"/>
          <w:szCs w:val="22"/>
        </w:rPr>
        <w:t>ltda.</w:t>
      </w:r>
      <w:proofErr w:type="spellEnd"/>
      <w:r w:rsidRPr="006B5F9F">
        <w:rPr>
          <w:rFonts w:ascii="Arial" w:hAnsi="Arial" w:cs="Arial"/>
          <w:sz w:val="22"/>
          <w:szCs w:val="22"/>
        </w:rPr>
        <w:t xml:space="preserve"> Buenos Aires. Disponible en: http://www.lavaca.org/notas/que-hay-detrás-de-la-campana-antimapuche-extractivismo-medios-y-un-genocidio-que-no-termina/</w:t>
      </w:r>
    </w:p>
    <w:p w14:paraId="0A0A9536"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lang w:eastAsia="es-ES_tradnl"/>
        </w:rPr>
        <w:t xml:space="preserve">BALAZOTE, Alejandro; VALVERDE, Sebastián. (2006). “Algunas consideraciones sobre la redefinición del campo de la Antropología Rural”. </w:t>
      </w:r>
      <w:r w:rsidRPr="006B5F9F">
        <w:rPr>
          <w:rFonts w:ascii="Arial" w:hAnsi="Arial" w:cs="Arial"/>
          <w:i/>
          <w:iCs/>
          <w:sz w:val="22"/>
          <w:szCs w:val="22"/>
          <w:lang w:eastAsia="es-ES_tradnl"/>
        </w:rPr>
        <w:t xml:space="preserve">Revista Antropologías del Sur </w:t>
      </w:r>
      <w:r w:rsidRPr="006B5F9F">
        <w:rPr>
          <w:rFonts w:ascii="Arial" w:hAnsi="Arial" w:cs="Arial"/>
          <w:sz w:val="22"/>
          <w:szCs w:val="22"/>
          <w:lang w:eastAsia="es-ES_tradnl"/>
        </w:rPr>
        <w:t xml:space="preserve">– Revista de </w:t>
      </w:r>
      <w:r w:rsidRPr="006B5F9F">
        <w:rPr>
          <w:rFonts w:ascii="Arial" w:hAnsi="Arial" w:cs="Arial"/>
          <w:sz w:val="22"/>
          <w:szCs w:val="22"/>
        </w:rPr>
        <w:t>la</w:t>
      </w:r>
      <w:r w:rsidRPr="006B5F9F">
        <w:rPr>
          <w:rFonts w:ascii="Arial" w:hAnsi="Arial" w:cs="Arial"/>
          <w:sz w:val="22"/>
          <w:szCs w:val="22"/>
          <w:lang w:eastAsia="es-ES_tradnl"/>
        </w:rPr>
        <w:t xml:space="preserve"> Escuela de Antropología – Universidad Academia Humanismo </w:t>
      </w:r>
      <w:proofErr w:type="spellStart"/>
      <w:r w:rsidRPr="006B5F9F">
        <w:rPr>
          <w:rFonts w:ascii="Arial" w:hAnsi="Arial" w:cs="Arial"/>
          <w:sz w:val="22"/>
          <w:szCs w:val="22"/>
          <w:lang w:eastAsia="es-ES_tradnl"/>
        </w:rPr>
        <w:t>Crisitano</w:t>
      </w:r>
      <w:proofErr w:type="spellEnd"/>
      <w:r w:rsidRPr="006B5F9F">
        <w:rPr>
          <w:rFonts w:ascii="Arial" w:hAnsi="Arial" w:cs="Arial"/>
          <w:sz w:val="22"/>
          <w:szCs w:val="22"/>
          <w:lang w:eastAsia="es-ES_tradnl"/>
        </w:rPr>
        <w:t xml:space="preserve">. ISSN 0719-4498 (Versión impresa). ISSN 0719-5532 (Versión electrónica). </w:t>
      </w:r>
      <w:r w:rsidRPr="006B5F9F">
        <w:rPr>
          <w:rFonts w:ascii="Arial" w:hAnsi="Arial" w:cs="Arial"/>
          <w:bCs/>
          <w:sz w:val="22"/>
          <w:szCs w:val="22"/>
        </w:rPr>
        <w:t xml:space="preserve">pp. </w:t>
      </w:r>
      <w:r w:rsidRPr="006B5F9F">
        <w:rPr>
          <w:rFonts w:ascii="Arial" w:hAnsi="Arial" w:cs="Arial"/>
          <w:sz w:val="22"/>
          <w:szCs w:val="22"/>
        </w:rPr>
        <w:t>81-95.</w:t>
      </w:r>
    </w:p>
    <w:p w14:paraId="530AF695"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BAUTISTA DURÁN, Ruth; CHALI, Oscar </w:t>
      </w:r>
      <w:proofErr w:type="spellStart"/>
      <w:r w:rsidRPr="006B5F9F">
        <w:rPr>
          <w:rFonts w:ascii="Arial" w:hAnsi="Arial" w:cs="Arial"/>
          <w:sz w:val="22"/>
          <w:szCs w:val="22"/>
        </w:rPr>
        <w:t>Bazoberry</w:t>
      </w:r>
      <w:proofErr w:type="spellEnd"/>
      <w:r w:rsidRPr="006B5F9F">
        <w:rPr>
          <w:rFonts w:ascii="Arial" w:hAnsi="Arial" w:cs="Arial"/>
          <w:sz w:val="22"/>
          <w:szCs w:val="22"/>
        </w:rPr>
        <w:t>; LORENZO SOLIZ, Tito; POMA CALLE, Wilson (2019). Informe 2018. Acceso a la tierra y territorio en Sudamérica. La Paz: Instituto para el Desarrollo Rural de Sudamérica, 2019. Capitulo “Argentina” páginas 41-54.</w:t>
      </w:r>
    </w:p>
    <w:p w14:paraId="66A29448" w14:textId="77777777" w:rsidR="001D7A0C" w:rsidRPr="006B5F9F" w:rsidRDefault="00A12C85">
      <w:pPr>
        <w:spacing w:line="360" w:lineRule="auto"/>
        <w:rPr>
          <w:rFonts w:ascii="Arial" w:hAnsi="Arial" w:cs="Arial"/>
          <w:bCs/>
          <w:iCs/>
          <w:sz w:val="22"/>
          <w:szCs w:val="22"/>
        </w:rPr>
      </w:pPr>
      <w:r w:rsidRPr="006B5F9F">
        <w:rPr>
          <w:rFonts w:ascii="Arial" w:hAnsi="Arial" w:cs="Arial"/>
          <w:bCs/>
          <w:iCs/>
          <w:smallCaps/>
          <w:sz w:val="22"/>
          <w:szCs w:val="22"/>
          <w:lang w:bidi="hi-IN"/>
        </w:rPr>
        <w:t>CASTELNUOVO,</w:t>
      </w:r>
      <w:r w:rsidRPr="006B5F9F">
        <w:rPr>
          <w:rFonts w:ascii="Arial" w:hAnsi="Arial" w:cs="Arial"/>
          <w:bCs/>
          <w:iCs/>
          <w:sz w:val="22"/>
          <w:szCs w:val="22"/>
          <w:lang w:bidi="hi-IN"/>
        </w:rPr>
        <w:t xml:space="preserve"> Natalia; </w:t>
      </w:r>
      <w:r w:rsidRPr="006B5F9F">
        <w:rPr>
          <w:rFonts w:ascii="Arial" w:hAnsi="Arial" w:cs="Arial"/>
          <w:bCs/>
          <w:iCs/>
          <w:smallCaps/>
          <w:sz w:val="22"/>
          <w:szCs w:val="22"/>
          <w:lang w:bidi="hi-IN"/>
        </w:rPr>
        <w:t>CASTILLA,</w:t>
      </w:r>
      <w:r w:rsidRPr="006B5F9F">
        <w:rPr>
          <w:rFonts w:ascii="Arial" w:hAnsi="Arial" w:cs="Arial"/>
          <w:bCs/>
          <w:iCs/>
          <w:sz w:val="22"/>
          <w:szCs w:val="22"/>
          <w:lang w:bidi="hi-IN"/>
        </w:rPr>
        <w:t xml:space="preserve"> Malena y </w:t>
      </w:r>
      <w:r w:rsidRPr="006B5F9F">
        <w:rPr>
          <w:rFonts w:ascii="Arial" w:hAnsi="Arial" w:cs="Arial"/>
          <w:smallCaps/>
          <w:sz w:val="22"/>
          <w:szCs w:val="22"/>
        </w:rPr>
        <w:t>VALVERDE</w:t>
      </w:r>
      <w:r w:rsidRPr="006B5F9F">
        <w:rPr>
          <w:rFonts w:ascii="Arial" w:hAnsi="Arial" w:cs="Arial"/>
          <w:smallCaps/>
          <w:sz w:val="22"/>
          <w:szCs w:val="22"/>
          <w:lang w:eastAsia="ar-SA"/>
        </w:rPr>
        <w:t>,</w:t>
      </w:r>
      <w:r w:rsidRPr="006B5F9F">
        <w:rPr>
          <w:rFonts w:ascii="Arial" w:hAnsi="Arial" w:cs="Arial"/>
          <w:sz w:val="22"/>
          <w:szCs w:val="22"/>
          <w:lang w:eastAsia="ar-SA"/>
        </w:rPr>
        <w:t xml:space="preserve"> </w:t>
      </w:r>
      <w:r w:rsidRPr="006B5F9F">
        <w:rPr>
          <w:rFonts w:ascii="Arial" w:hAnsi="Arial" w:cs="Arial"/>
          <w:sz w:val="22"/>
          <w:szCs w:val="22"/>
        </w:rPr>
        <w:t>Sebastián</w:t>
      </w:r>
      <w:r w:rsidRPr="006B5F9F">
        <w:rPr>
          <w:rFonts w:ascii="Arial" w:hAnsi="Arial" w:cs="Arial"/>
          <w:bCs/>
          <w:iCs/>
          <w:sz w:val="22"/>
          <w:szCs w:val="22"/>
          <w:lang w:bidi="hi-IN"/>
        </w:rPr>
        <w:t xml:space="preserve"> (2018). Movilización, derechos </w:t>
      </w:r>
      <w:r w:rsidRPr="006B5F9F">
        <w:rPr>
          <w:rFonts w:ascii="Arial" w:hAnsi="Arial" w:cs="Arial"/>
          <w:sz w:val="22"/>
          <w:szCs w:val="22"/>
        </w:rPr>
        <w:t>indígenas</w:t>
      </w:r>
      <w:r w:rsidRPr="006B5F9F">
        <w:rPr>
          <w:rFonts w:ascii="Arial" w:hAnsi="Arial" w:cs="Arial"/>
          <w:bCs/>
          <w:iCs/>
          <w:sz w:val="22"/>
          <w:szCs w:val="22"/>
          <w:lang w:bidi="hi-IN"/>
        </w:rPr>
        <w:t xml:space="preserve"> y Antropología en colaboración. En Revista Quehaceres, No 4. 33-47. Revista del Departamento de Ciencias Antropológicas, Facultad de Filosofía y Letras, </w:t>
      </w:r>
      <w:r w:rsidRPr="006B5F9F">
        <w:rPr>
          <w:rFonts w:ascii="Arial" w:eastAsia="SimSun" w:hAnsi="Arial" w:cs="Arial"/>
          <w:bCs/>
          <w:iCs/>
          <w:sz w:val="22"/>
          <w:szCs w:val="22"/>
          <w:lang w:bidi="ar"/>
        </w:rPr>
        <w:t>Buenos Aires.</w:t>
      </w:r>
    </w:p>
    <w:p w14:paraId="061F8C6A" w14:textId="77777777" w:rsidR="001D7A0C" w:rsidRPr="006B5F9F" w:rsidRDefault="0050160B">
      <w:pPr>
        <w:spacing w:line="360" w:lineRule="auto"/>
      </w:pPr>
      <w:hyperlink r:id="rId13">
        <w:r w:rsidR="00A12C85" w:rsidRPr="006B5F9F">
          <w:rPr>
            <w:rStyle w:val="InternetLink"/>
            <w:rFonts w:ascii="Arial" w:hAnsi="Arial" w:cs="Arial"/>
            <w:bCs/>
            <w:iCs/>
            <w:color w:val="auto"/>
            <w:sz w:val="22"/>
            <w:szCs w:val="22"/>
          </w:rPr>
          <w:t>http://revistas.filo.uba.ar/index.php/quehaceres/article/viewFile/3251/2093</w:t>
        </w:r>
      </w:hyperlink>
    </w:p>
    <w:p w14:paraId="035A7476"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CORTE SUPREMA DE JUSTICIA DE LA NACIÓN (2009). “Salas Dino y otros contra Salta, Provincia de y Estado Nacional sobre amparo”.</w:t>
      </w:r>
    </w:p>
    <w:p w14:paraId="40327DF4"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lastRenderedPageBreak/>
        <w:t xml:space="preserve">DE GRAMMONT, Huber </w:t>
      </w:r>
      <w:proofErr w:type="spellStart"/>
      <w:r w:rsidRPr="006B5F9F">
        <w:rPr>
          <w:rFonts w:ascii="Arial" w:hAnsi="Arial" w:cs="Arial"/>
          <w:sz w:val="22"/>
          <w:szCs w:val="22"/>
        </w:rPr>
        <w:t>Carton</w:t>
      </w:r>
      <w:proofErr w:type="spellEnd"/>
      <w:r w:rsidRPr="006B5F9F">
        <w:rPr>
          <w:rFonts w:ascii="Arial" w:hAnsi="Arial" w:cs="Arial"/>
          <w:sz w:val="22"/>
          <w:szCs w:val="22"/>
        </w:rPr>
        <w:t xml:space="preserve"> (2008). El concepto de nueva ruralidad. En E. Pérez Correa, M. A. Farah, M. A. Quijano &amp; H. </w:t>
      </w:r>
      <w:proofErr w:type="spellStart"/>
      <w:r w:rsidRPr="006B5F9F">
        <w:rPr>
          <w:rFonts w:ascii="Arial" w:hAnsi="Arial" w:cs="Arial"/>
          <w:sz w:val="22"/>
          <w:szCs w:val="22"/>
        </w:rPr>
        <w:t>Carton</w:t>
      </w:r>
      <w:proofErr w:type="spellEnd"/>
      <w:r w:rsidRPr="006B5F9F">
        <w:rPr>
          <w:rFonts w:ascii="Arial" w:hAnsi="Arial" w:cs="Arial"/>
          <w:sz w:val="22"/>
          <w:szCs w:val="22"/>
        </w:rPr>
        <w:t xml:space="preserve"> De </w:t>
      </w:r>
      <w:proofErr w:type="spellStart"/>
      <w:r w:rsidRPr="006B5F9F">
        <w:rPr>
          <w:rFonts w:ascii="Arial" w:hAnsi="Arial" w:cs="Arial"/>
          <w:sz w:val="22"/>
          <w:szCs w:val="22"/>
        </w:rPr>
        <w:t>Grammont</w:t>
      </w:r>
      <w:proofErr w:type="spellEnd"/>
      <w:r w:rsidRPr="006B5F9F">
        <w:rPr>
          <w:rFonts w:ascii="Arial" w:hAnsi="Arial" w:cs="Arial"/>
          <w:sz w:val="22"/>
          <w:szCs w:val="22"/>
        </w:rPr>
        <w:t xml:space="preserve"> (</w:t>
      </w:r>
      <w:proofErr w:type="spellStart"/>
      <w:r w:rsidRPr="006B5F9F">
        <w:rPr>
          <w:rFonts w:ascii="Arial" w:hAnsi="Arial" w:cs="Arial"/>
          <w:sz w:val="22"/>
          <w:szCs w:val="22"/>
        </w:rPr>
        <w:t>comp</w:t>
      </w:r>
      <w:proofErr w:type="spellEnd"/>
      <w:r w:rsidRPr="006B5F9F">
        <w:rPr>
          <w:rFonts w:ascii="Arial" w:hAnsi="Arial" w:cs="Arial"/>
          <w:sz w:val="22"/>
          <w:szCs w:val="22"/>
        </w:rPr>
        <w:t xml:space="preserve">). </w:t>
      </w:r>
      <w:r w:rsidRPr="006B5F9F">
        <w:rPr>
          <w:rFonts w:ascii="Arial" w:hAnsi="Arial" w:cs="Arial"/>
          <w:i/>
          <w:iCs/>
          <w:sz w:val="22"/>
          <w:szCs w:val="22"/>
        </w:rPr>
        <w:t xml:space="preserve">La nueva ruralidad en América Latina – Avances teóricos y evidencias empíricas </w:t>
      </w:r>
      <w:r w:rsidRPr="006B5F9F">
        <w:rPr>
          <w:rFonts w:ascii="Arial" w:hAnsi="Arial" w:cs="Arial"/>
          <w:sz w:val="22"/>
          <w:szCs w:val="22"/>
        </w:rPr>
        <w:t>(</w:t>
      </w:r>
      <w:proofErr w:type="spellStart"/>
      <w:r w:rsidRPr="006B5F9F">
        <w:rPr>
          <w:rFonts w:ascii="Arial" w:hAnsi="Arial" w:cs="Arial"/>
          <w:sz w:val="22"/>
          <w:szCs w:val="22"/>
        </w:rPr>
        <w:t>pp</w:t>
      </w:r>
      <w:proofErr w:type="spellEnd"/>
      <w:r w:rsidRPr="006B5F9F">
        <w:rPr>
          <w:rFonts w:ascii="Arial" w:hAnsi="Arial" w:cs="Arial"/>
          <w:sz w:val="22"/>
          <w:szCs w:val="22"/>
        </w:rPr>
        <w:t>- 23-44). Bogotá: CLACSO, Universidad Javeriana, Editorial Pontificia.</w:t>
      </w:r>
    </w:p>
    <w:p w14:paraId="6C16BE1F" w14:textId="77777777" w:rsidR="001D7A0C" w:rsidRPr="006B5F9F" w:rsidRDefault="0050160B">
      <w:pPr>
        <w:spacing w:line="360" w:lineRule="auto"/>
      </w:pPr>
      <w:hyperlink r:id="rId14">
        <w:r w:rsidR="00A12C85" w:rsidRPr="006B5F9F">
          <w:rPr>
            <w:rStyle w:val="ListLabel8"/>
          </w:rPr>
          <w:t>DELLATORRE</w:t>
        </w:r>
      </w:hyperlink>
      <w:r w:rsidR="00A12C85" w:rsidRPr="006B5F9F">
        <w:rPr>
          <w:rFonts w:ascii="Arial" w:hAnsi="Arial" w:cs="Arial"/>
          <w:sz w:val="22"/>
          <w:szCs w:val="22"/>
        </w:rPr>
        <w:t xml:space="preserve">, Raúl (2017). Sin políticas para la producción familiar Agricultura sin agricultores, Pagina 12, 14 de septiembre de 2017. Disponible en: </w:t>
      </w:r>
      <w:hyperlink r:id="rId15">
        <w:r w:rsidR="00A12C85" w:rsidRPr="006B5F9F">
          <w:rPr>
            <w:rStyle w:val="InternetLink"/>
            <w:rFonts w:ascii="Arial" w:eastAsia="Cambria" w:hAnsi="Arial" w:cs="Arial"/>
            <w:color w:val="auto"/>
            <w:sz w:val="22"/>
            <w:szCs w:val="22"/>
          </w:rPr>
          <w:t>https://www.pagina12.com.ar/62695-agricultura-sin-agricultores</w:t>
        </w:r>
      </w:hyperlink>
    </w:p>
    <w:p w14:paraId="3F88AC37" w14:textId="77777777" w:rsidR="001D7A0C" w:rsidRPr="006B5F9F" w:rsidRDefault="00A12C85">
      <w:pPr>
        <w:spacing w:line="360" w:lineRule="auto"/>
      </w:pPr>
      <w:r w:rsidRPr="006B5F9F">
        <w:rPr>
          <w:rFonts w:ascii="Arial" w:hAnsi="Arial" w:cs="Arial"/>
          <w:sz w:val="22"/>
          <w:szCs w:val="22"/>
        </w:rPr>
        <w:t xml:space="preserve">GUDYNAS, Enrique (2009). Diez tesis urgentes sobre el nuevo </w:t>
      </w:r>
      <w:proofErr w:type="spellStart"/>
      <w:r w:rsidRPr="006B5F9F">
        <w:rPr>
          <w:rFonts w:ascii="Arial" w:hAnsi="Arial" w:cs="Arial"/>
          <w:sz w:val="22"/>
          <w:szCs w:val="22"/>
        </w:rPr>
        <w:t>extractivismo</w:t>
      </w:r>
      <w:proofErr w:type="spellEnd"/>
      <w:r w:rsidRPr="006B5F9F">
        <w:rPr>
          <w:rFonts w:ascii="Arial" w:hAnsi="Arial" w:cs="Arial"/>
          <w:sz w:val="22"/>
          <w:szCs w:val="22"/>
        </w:rPr>
        <w:t xml:space="preserve">. Contextos y demandas bajo el progresismo sudamericano actual. </w:t>
      </w:r>
      <w:proofErr w:type="spellStart"/>
      <w:r w:rsidRPr="006B5F9F">
        <w:rPr>
          <w:rFonts w:ascii="Arial" w:hAnsi="Arial" w:cs="Arial"/>
          <w:sz w:val="22"/>
          <w:szCs w:val="22"/>
        </w:rPr>
        <w:t>Pp</w:t>
      </w:r>
      <w:proofErr w:type="spellEnd"/>
      <w:r w:rsidRPr="006B5F9F">
        <w:rPr>
          <w:rFonts w:ascii="Arial" w:hAnsi="Arial" w:cs="Arial"/>
          <w:sz w:val="22"/>
          <w:szCs w:val="22"/>
        </w:rPr>
        <w:t xml:space="preserve"> 187-225, En: “</w:t>
      </w:r>
      <w:proofErr w:type="spellStart"/>
      <w:r w:rsidRPr="006B5F9F">
        <w:rPr>
          <w:rFonts w:ascii="Arial" w:hAnsi="Arial" w:cs="Arial"/>
          <w:sz w:val="22"/>
          <w:szCs w:val="22"/>
        </w:rPr>
        <w:t>Extractivismo</w:t>
      </w:r>
      <w:proofErr w:type="spellEnd"/>
      <w:r w:rsidRPr="006B5F9F">
        <w:rPr>
          <w:rFonts w:ascii="Arial" w:hAnsi="Arial" w:cs="Arial"/>
          <w:sz w:val="22"/>
          <w:szCs w:val="22"/>
        </w:rPr>
        <w:t xml:space="preserve">, política y sociedad”, varios autores. CAAP (Centro Andino de Acción Popular) y CLAES (Centro Latino Americano de Ecología Social). Quito, Ecuador. Noviembre 2009. Disponible en:  </w:t>
      </w:r>
      <w:hyperlink r:id="rId16">
        <w:r w:rsidRPr="006B5F9F">
          <w:rPr>
            <w:rStyle w:val="InternetLink"/>
            <w:rFonts w:ascii="Arial" w:hAnsi="Arial" w:cs="Arial"/>
            <w:color w:val="auto"/>
            <w:sz w:val="22"/>
            <w:szCs w:val="22"/>
          </w:rPr>
          <w:t>http://www.gudynas.com/publicaciones/GudynasNuevoExtractivismo10Tesis09x2.pdf</w:t>
        </w:r>
      </w:hyperlink>
    </w:p>
    <w:p w14:paraId="794384AE" w14:textId="77777777" w:rsidR="001D7A0C" w:rsidRPr="006B5F9F" w:rsidRDefault="00A12C85">
      <w:pPr>
        <w:spacing w:line="360" w:lineRule="auto"/>
        <w:rPr>
          <w:rFonts w:ascii="Arial" w:hAnsi="Arial" w:cs="Arial"/>
          <w:sz w:val="22"/>
          <w:szCs w:val="22"/>
          <w:lang w:eastAsia="es-AR"/>
        </w:rPr>
      </w:pPr>
      <w:r w:rsidRPr="006B5F9F">
        <w:rPr>
          <w:rFonts w:ascii="Arial" w:hAnsi="Arial" w:cs="Arial"/>
          <w:sz w:val="22"/>
          <w:szCs w:val="22"/>
          <w:lang w:eastAsia="es-AR"/>
        </w:rPr>
        <w:t xml:space="preserve">MINAVERRY, Clara María; VALVERDE, Sebastián; STECHER, Gabriel; MATRANGA, Raúl (2019). “Realidades en la aplicación práctica de la ley de bosques nativos 26.331 en </w:t>
      </w:r>
      <w:proofErr w:type="spellStart"/>
      <w:r w:rsidRPr="006B5F9F">
        <w:rPr>
          <w:rFonts w:ascii="Arial" w:hAnsi="Arial" w:cs="Arial"/>
          <w:sz w:val="22"/>
          <w:szCs w:val="22"/>
          <w:lang w:eastAsia="es-AR"/>
        </w:rPr>
        <w:t>Norpatagonia</w:t>
      </w:r>
      <w:proofErr w:type="spellEnd"/>
      <w:r w:rsidRPr="006B5F9F">
        <w:rPr>
          <w:rFonts w:ascii="Arial" w:hAnsi="Arial" w:cs="Arial"/>
          <w:sz w:val="22"/>
          <w:szCs w:val="22"/>
          <w:lang w:eastAsia="es-AR"/>
        </w:rPr>
        <w:t xml:space="preserve"> argentina</w:t>
      </w:r>
      <w:r w:rsidRPr="006B5F9F">
        <w:rPr>
          <w:rFonts w:ascii="Arial" w:hAnsi="Arial" w:cs="Arial"/>
          <w:i/>
          <w:iCs/>
          <w:sz w:val="22"/>
          <w:szCs w:val="22"/>
          <w:lang w:eastAsia="es-AR"/>
        </w:rPr>
        <w:t xml:space="preserve">”. Libro de resúmenes de las IV Jornadas Forestales de Patagonia Sur y IV Congreso Internacional </w:t>
      </w:r>
      <w:r w:rsidRPr="006B5F9F">
        <w:rPr>
          <w:rFonts w:ascii="Arial" w:hAnsi="Arial" w:cs="Arial"/>
          <w:i/>
          <w:iCs/>
          <w:sz w:val="22"/>
          <w:szCs w:val="22"/>
        </w:rPr>
        <w:t>Agroforestal</w:t>
      </w:r>
      <w:r w:rsidRPr="006B5F9F">
        <w:rPr>
          <w:rFonts w:ascii="Arial" w:hAnsi="Arial" w:cs="Arial"/>
          <w:i/>
          <w:iCs/>
          <w:sz w:val="22"/>
          <w:szCs w:val="22"/>
          <w:lang w:eastAsia="es-AR"/>
        </w:rPr>
        <w:t xml:space="preserve"> Patagónico</w:t>
      </w:r>
      <w:r w:rsidRPr="006B5F9F">
        <w:rPr>
          <w:rFonts w:ascii="Arial" w:hAnsi="Arial" w:cs="Arial"/>
          <w:sz w:val="22"/>
          <w:szCs w:val="22"/>
          <w:lang w:eastAsia="es-AR"/>
        </w:rPr>
        <w:t>, Ushuaia; Año: 2019;</w:t>
      </w:r>
    </w:p>
    <w:p w14:paraId="2E460B16" w14:textId="77777777" w:rsidR="001D7A0C" w:rsidRPr="006B5F9F" w:rsidRDefault="00A12C85">
      <w:pPr>
        <w:spacing w:line="360" w:lineRule="auto"/>
        <w:rPr>
          <w:rFonts w:ascii="Arial" w:hAnsi="Arial" w:cs="Arial"/>
          <w:sz w:val="22"/>
          <w:szCs w:val="22"/>
          <w:lang w:eastAsia="es-AR"/>
        </w:rPr>
      </w:pPr>
      <w:r w:rsidRPr="006B5F9F">
        <w:rPr>
          <w:rFonts w:ascii="Arial" w:hAnsi="Arial" w:cs="Arial"/>
          <w:sz w:val="22"/>
          <w:szCs w:val="22"/>
        </w:rPr>
        <w:t xml:space="preserve">RECA, Lucio (2006) “El </w:t>
      </w:r>
      <w:r w:rsidRPr="006B5F9F">
        <w:rPr>
          <w:rFonts w:ascii="Arial" w:hAnsi="Arial" w:cs="Arial"/>
          <w:sz w:val="22"/>
          <w:szCs w:val="22"/>
          <w:lang w:eastAsia="es-AR"/>
        </w:rPr>
        <w:t>sector</w:t>
      </w:r>
      <w:r w:rsidRPr="006B5F9F">
        <w:rPr>
          <w:rFonts w:ascii="Arial" w:hAnsi="Arial" w:cs="Arial"/>
          <w:sz w:val="22"/>
          <w:szCs w:val="22"/>
        </w:rPr>
        <w:t xml:space="preserve"> agropecuario argentino: despegue, </w:t>
      </w:r>
      <w:proofErr w:type="spellStart"/>
      <w:r w:rsidRPr="006B5F9F">
        <w:rPr>
          <w:rFonts w:ascii="Arial" w:hAnsi="Arial" w:cs="Arial"/>
          <w:sz w:val="22"/>
          <w:szCs w:val="22"/>
        </w:rPr>
        <w:t>caida</w:t>
      </w:r>
      <w:proofErr w:type="spellEnd"/>
      <w:r w:rsidRPr="006B5F9F">
        <w:rPr>
          <w:rFonts w:ascii="Arial" w:hAnsi="Arial" w:cs="Arial"/>
          <w:sz w:val="22"/>
          <w:szCs w:val="22"/>
        </w:rPr>
        <w:t xml:space="preserve"> y resurgimiento (1875 Y 2005)”</w:t>
      </w:r>
      <w:r w:rsidRPr="006B5F9F">
        <w:rPr>
          <w:rFonts w:ascii="Arial" w:hAnsi="Arial" w:cs="Arial"/>
          <w:i/>
          <w:iCs/>
          <w:sz w:val="22"/>
          <w:szCs w:val="22"/>
        </w:rPr>
        <w:t xml:space="preserve"> </w:t>
      </w:r>
      <w:proofErr w:type="spellStart"/>
      <w:r w:rsidRPr="006B5F9F">
        <w:rPr>
          <w:rFonts w:ascii="Arial" w:hAnsi="Arial" w:cs="Arial"/>
          <w:sz w:val="22"/>
          <w:szCs w:val="22"/>
          <w:lang w:eastAsia="es-AR"/>
        </w:rPr>
        <w:t>Estud</w:t>
      </w:r>
      <w:proofErr w:type="spellEnd"/>
      <w:r w:rsidRPr="006B5F9F">
        <w:rPr>
          <w:rFonts w:ascii="Arial" w:hAnsi="Arial" w:cs="Arial"/>
          <w:i/>
          <w:iCs/>
          <w:sz w:val="22"/>
          <w:szCs w:val="22"/>
        </w:rPr>
        <w:t xml:space="preserve">. </w:t>
      </w:r>
      <w:r w:rsidRPr="006B5F9F">
        <w:rPr>
          <w:rFonts w:ascii="Arial" w:hAnsi="Arial" w:cs="Arial"/>
          <w:i/>
          <w:iCs/>
          <w:sz w:val="22"/>
          <w:szCs w:val="22"/>
          <w:lang w:val="pt-BR"/>
        </w:rPr>
        <w:t>Econ.</w:t>
      </w:r>
      <w:r w:rsidRPr="006B5F9F">
        <w:rPr>
          <w:rFonts w:ascii="Arial" w:hAnsi="Arial" w:cs="Arial"/>
          <w:sz w:val="22"/>
          <w:szCs w:val="22"/>
          <w:lang w:val="pt-BR"/>
        </w:rPr>
        <w:t xml:space="preserve"> [online]. 2006, vol.23, n.47], pp. 91-118. </w:t>
      </w:r>
    </w:p>
    <w:p w14:paraId="502418D8" w14:textId="77777777" w:rsidR="001D7A0C" w:rsidRPr="006B5F9F" w:rsidRDefault="00A12C85">
      <w:pPr>
        <w:pStyle w:val="NormalWeb"/>
        <w:shd w:val="clear" w:color="auto" w:fill="FFFFFF"/>
        <w:spacing w:before="0" w:after="0" w:line="360" w:lineRule="auto"/>
      </w:pPr>
      <w:proofErr w:type="spellStart"/>
      <w:r w:rsidRPr="006B5F9F">
        <w:rPr>
          <w:rFonts w:ascii="Arial" w:hAnsi="Arial" w:cs="Arial"/>
          <w:sz w:val="22"/>
          <w:szCs w:val="22"/>
          <w:lang w:val="pt-BR"/>
        </w:rPr>
        <w:t>Disponible</w:t>
      </w:r>
      <w:proofErr w:type="spellEnd"/>
      <w:r w:rsidRPr="006B5F9F">
        <w:rPr>
          <w:rFonts w:ascii="Arial" w:hAnsi="Arial" w:cs="Arial"/>
          <w:sz w:val="22"/>
          <w:szCs w:val="22"/>
          <w:lang w:val="pt-BR"/>
        </w:rPr>
        <w:t xml:space="preserve"> </w:t>
      </w:r>
      <w:proofErr w:type="spellStart"/>
      <w:r w:rsidRPr="006B5F9F">
        <w:rPr>
          <w:rFonts w:ascii="Arial" w:hAnsi="Arial" w:cs="Arial"/>
          <w:sz w:val="22"/>
          <w:szCs w:val="22"/>
          <w:lang w:val="pt-BR"/>
        </w:rPr>
        <w:t>en</w:t>
      </w:r>
      <w:proofErr w:type="spellEnd"/>
      <w:r w:rsidRPr="006B5F9F">
        <w:rPr>
          <w:rFonts w:ascii="Arial" w:hAnsi="Arial" w:cs="Arial"/>
          <w:sz w:val="22"/>
          <w:szCs w:val="22"/>
          <w:lang w:val="pt-BR"/>
        </w:rPr>
        <w:t xml:space="preserve">:  </w:t>
      </w:r>
      <w:hyperlink r:id="rId17">
        <w:r w:rsidRPr="006B5F9F">
          <w:rPr>
            <w:rStyle w:val="InternetLink"/>
            <w:rFonts w:ascii="Arial" w:hAnsi="Arial" w:cs="Arial"/>
            <w:color w:val="auto"/>
            <w:sz w:val="22"/>
            <w:szCs w:val="22"/>
            <w:lang w:val="pt-BR"/>
          </w:rPr>
          <w:t>http://bibliotecadigital.uns.edu.ar/scielo.php?script=sci_arttext&amp;pid=S2525-12952006002200005&amp;lng=pt&amp;nrm=iso</w:t>
        </w:r>
      </w:hyperlink>
    </w:p>
    <w:p w14:paraId="13D9E5BF" w14:textId="77777777" w:rsidR="001D7A0C" w:rsidRPr="006B5F9F" w:rsidRDefault="00A12C85">
      <w:pPr>
        <w:spacing w:line="360" w:lineRule="auto"/>
      </w:pPr>
      <w:r w:rsidRPr="006B5F9F">
        <w:rPr>
          <w:rFonts w:ascii="Arial" w:hAnsi="Arial" w:cs="Arial"/>
          <w:sz w:val="22"/>
          <w:szCs w:val="22"/>
          <w:lang w:val="pt-BR"/>
        </w:rPr>
        <w:t xml:space="preserve">S/AUTOR (2017). </w:t>
      </w:r>
      <w:r w:rsidRPr="006B5F9F">
        <w:rPr>
          <w:rFonts w:ascii="Arial" w:hAnsi="Arial" w:cs="Arial"/>
          <w:sz w:val="22"/>
          <w:szCs w:val="22"/>
        </w:rPr>
        <w:t xml:space="preserve">“La UBA reclamó que se prorrogue la ley que protege a los indígenas”. 30 de </w:t>
      </w:r>
      <w:proofErr w:type="gramStart"/>
      <w:r w:rsidRPr="006B5F9F">
        <w:rPr>
          <w:rFonts w:ascii="Arial" w:hAnsi="Arial" w:cs="Arial"/>
          <w:sz w:val="22"/>
          <w:szCs w:val="22"/>
        </w:rPr>
        <w:t>Agosto</w:t>
      </w:r>
      <w:proofErr w:type="gramEnd"/>
      <w:r w:rsidRPr="006B5F9F">
        <w:rPr>
          <w:rFonts w:ascii="Arial" w:hAnsi="Arial" w:cs="Arial"/>
          <w:sz w:val="22"/>
          <w:szCs w:val="22"/>
        </w:rPr>
        <w:t xml:space="preserve"> de 2017. </w:t>
      </w:r>
      <w:r w:rsidRPr="006B5F9F">
        <w:rPr>
          <w:rFonts w:ascii="Arial" w:hAnsi="Arial" w:cs="Arial"/>
          <w:i/>
          <w:iCs/>
          <w:sz w:val="22"/>
          <w:szCs w:val="22"/>
        </w:rPr>
        <w:t>Página 12</w:t>
      </w:r>
      <w:r w:rsidRPr="006B5F9F">
        <w:rPr>
          <w:rFonts w:ascii="Arial" w:hAnsi="Arial" w:cs="Arial"/>
          <w:sz w:val="22"/>
          <w:szCs w:val="22"/>
        </w:rPr>
        <w:t xml:space="preserve">. </w:t>
      </w:r>
      <w:r w:rsidRPr="006B5F9F">
        <w:rPr>
          <w:rFonts w:ascii="Arial" w:hAnsi="Arial" w:cs="Arial"/>
          <w:sz w:val="22"/>
          <w:szCs w:val="22"/>
          <w:lang w:eastAsia="es-ES"/>
        </w:rPr>
        <w:t>Disponible</w:t>
      </w:r>
      <w:r w:rsidRPr="006B5F9F">
        <w:rPr>
          <w:rFonts w:ascii="Arial" w:hAnsi="Arial" w:cs="Arial"/>
          <w:sz w:val="22"/>
          <w:szCs w:val="22"/>
        </w:rPr>
        <w:t xml:space="preserve"> en: </w:t>
      </w:r>
      <w:hyperlink r:id="rId18">
        <w:r w:rsidRPr="006B5F9F">
          <w:rPr>
            <w:rStyle w:val="InternetLink"/>
            <w:rFonts w:ascii="Arial" w:hAnsi="Arial" w:cs="Arial"/>
            <w:color w:val="auto"/>
            <w:sz w:val="22"/>
            <w:szCs w:val="22"/>
          </w:rPr>
          <w:t>https://www.pagina12.com.ar/59821-la-uba-reclamo-que-se-prorrogue-la-ley-queprotege-a-los-ind</w:t>
        </w:r>
      </w:hyperlink>
    </w:p>
    <w:p w14:paraId="294F8A9C"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TAMAGNO, Liliana (2012). “Modelo Agrícola. Pueblos Indígenas y Pequeños productores”. En: Andrés Carrasco, Norma Sánchez, Liliana </w:t>
      </w:r>
      <w:proofErr w:type="spellStart"/>
      <w:r w:rsidRPr="006B5F9F">
        <w:rPr>
          <w:rFonts w:ascii="Arial" w:hAnsi="Arial" w:cs="Arial"/>
          <w:sz w:val="22"/>
          <w:szCs w:val="22"/>
        </w:rPr>
        <w:t>Tamagno</w:t>
      </w:r>
      <w:proofErr w:type="spellEnd"/>
      <w:r w:rsidRPr="006B5F9F">
        <w:rPr>
          <w:rFonts w:ascii="Arial" w:hAnsi="Arial" w:cs="Arial"/>
          <w:sz w:val="22"/>
          <w:szCs w:val="22"/>
        </w:rPr>
        <w:t xml:space="preserve"> (Compiladores). En </w:t>
      </w:r>
      <w:r w:rsidRPr="006B5F9F">
        <w:rPr>
          <w:rFonts w:ascii="Arial" w:hAnsi="Arial" w:cs="Arial"/>
          <w:i/>
          <w:iCs/>
          <w:sz w:val="22"/>
          <w:szCs w:val="22"/>
        </w:rPr>
        <w:t xml:space="preserve">Modelo agrícola e impacto </w:t>
      </w:r>
      <w:proofErr w:type="gramStart"/>
      <w:r w:rsidRPr="006B5F9F">
        <w:rPr>
          <w:rFonts w:ascii="Arial" w:hAnsi="Arial" w:cs="Arial"/>
          <w:i/>
          <w:iCs/>
          <w:sz w:val="22"/>
          <w:szCs w:val="22"/>
        </w:rPr>
        <w:t>socio-ambiental</w:t>
      </w:r>
      <w:proofErr w:type="gramEnd"/>
      <w:r w:rsidRPr="006B5F9F">
        <w:rPr>
          <w:rFonts w:ascii="Arial" w:hAnsi="Arial" w:cs="Arial"/>
          <w:i/>
          <w:iCs/>
          <w:sz w:val="22"/>
          <w:szCs w:val="22"/>
        </w:rPr>
        <w:t xml:space="preserve"> en la Argentina: monocultivo y agronegocios</w:t>
      </w:r>
      <w:r w:rsidRPr="006B5F9F">
        <w:rPr>
          <w:rFonts w:ascii="Arial" w:hAnsi="Arial" w:cs="Arial"/>
          <w:sz w:val="22"/>
          <w:szCs w:val="22"/>
        </w:rPr>
        <w:t xml:space="preserve">, Publicado por: </w:t>
      </w:r>
      <w:proofErr w:type="spellStart"/>
      <w:r w:rsidRPr="006B5F9F">
        <w:rPr>
          <w:rFonts w:ascii="Arial" w:hAnsi="Arial" w:cs="Arial"/>
          <w:sz w:val="22"/>
          <w:szCs w:val="22"/>
        </w:rPr>
        <w:t>SeDiCI</w:t>
      </w:r>
      <w:proofErr w:type="spellEnd"/>
      <w:r w:rsidRPr="006B5F9F">
        <w:rPr>
          <w:rFonts w:ascii="Arial" w:hAnsi="Arial" w:cs="Arial"/>
          <w:sz w:val="22"/>
          <w:szCs w:val="22"/>
        </w:rPr>
        <w:t xml:space="preserve"> (Servicio de Difusión de la Creación Intelectual), Universidad Nacional de La Plata, Argentina. </w:t>
      </w:r>
      <w:proofErr w:type="spellStart"/>
      <w:r w:rsidRPr="006B5F9F">
        <w:rPr>
          <w:rFonts w:ascii="Arial" w:hAnsi="Arial" w:cs="Arial"/>
          <w:sz w:val="22"/>
          <w:szCs w:val="22"/>
        </w:rPr>
        <w:t>pp</w:t>
      </w:r>
      <w:proofErr w:type="spellEnd"/>
      <w:r w:rsidRPr="006B5F9F">
        <w:rPr>
          <w:rFonts w:ascii="Arial" w:hAnsi="Arial" w:cs="Arial"/>
          <w:sz w:val="22"/>
          <w:szCs w:val="22"/>
        </w:rPr>
        <w:t xml:space="preserve"> 45-82.</w:t>
      </w:r>
    </w:p>
    <w:p w14:paraId="6B853B51" w14:textId="77777777" w:rsidR="001D7A0C" w:rsidRPr="006B5F9F" w:rsidRDefault="001D7A0C">
      <w:pPr>
        <w:spacing w:line="360" w:lineRule="auto"/>
        <w:rPr>
          <w:rFonts w:ascii="Arial" w:eastAsia="Trebuchet MS" w:hAnsi="Arial" w:cs="Arial"/>
          <w:sz w:val="22"/>
          <w:szCs w:val="22"/>
        </w:rPr>
      </w:pPr>
    </w:p>
    <w:p w14:paraId="7141788D" w14:textId="77777777" w:rsidR="001D7A0C" w:rsidRPr="006B5F9F" w:rsidRDefault="00A12C85">
      <w:pPr>
        <w:spacing w:line="360" w:lineRule="auto"/>
        <w:rPr>
          <w:rFonts w:ascii="Arial" w:hAnsi="Arial" w:cs="Arial"/>
          <w:b/>
          <w:bCs/>
          <w:sz w:val="22"/>
          <w:szCs w:val="22"/>
        </w:rPr>
      </w:pPr>
      <w:r w:rsidRPr="006B5F9F">
        <w:rPr>
          <w:rFonts w:ascii="Arial" w:hAnsi="Arial" w:cs="Arial"/>
          <w:b/>
          <w:bCs/>
          <w:sz w:val="22"/>
          <w:szCs w:val="22"/>
        </w:rPr>
        <w:t>Bibliografía complementaria:</w:t>
      </w:r>
    </w:p>
    <w:p w14:paraId="77BAA93D" w14:textId="77777777" w:rsidR="001D7A0C" w:rsidRPr="006B5F9F" w:rsidRDefault="00A12C85">
      <w:pPr>
        <w:spacing w:line="360" w:lineRule="auto"/>
      </w:pPr>
      <w:r w:rsidRPr="006B5F9F">
        <w:rPr>
          <w:rFonts w:ascii="Arial" w:hAnsi="Arial" w:cs="Arial"/>
          <w:sz w:val="22"/>
          <w:szCs w:val="22"/>
        </w:rPr>
        <w:lastRenderedPageBreak/>
        <w:t>CONFEDERACIÓN MAPUCE NEUQUINA – NEWÉN MAPU (1995</w:t>
      </w:r>
      <w:r w:rsidRPr="006B5F9F">
        <w:rPr>
          <w:rFonts w:ascii="Arial" w:hAnsi="Arial" w:cs="Arial"/>
          <w:i/>
          <w:sz w:val="22"/>
          <w:szCs w:val="22"/>
        </w:rPr>
        <w:t xml:space="preserve">). Primer Seminario regional El Derecho Internacional y los pueblos Originarios Wall </w:t>
      </w:r>
      <w:proofErr w:type="spellStart"/>
      <w:r w:rsidRPr="006B5F9F">
        <w:rPr>
          <w:rFonts w:ascii="Arial" w:hAnsi="Arial" w:cs="Arial"/>
          <w:i/>
          <w:sz w:val="22"/>
          <w:szCs w:val="22"/>
        </w:rPr>
        <w:t>Mapuce</w:t>
      </w:r>
      <w:proofErr w:type="spellEnd"/>
      <w:r w:rsidRPr="006B5F9F">
        <w:rPr>
          <w:rFonts w:ascii="Arial" w:hAnsi="Arial" w:cs="Arial"/>
          <w:i/>
          <w:sz w:val="22"/>
          <w:szCs w:val="22"/>
        </w:rPr>
        <w:t xml:space="preserve"> Territorio y Recursos Naturales</w:t>
      </w:r>
      <w:r w:rsidRPr="006B5F9F">
        <w:rPr>
          <w:rFonts w:ascii="Arial" w:hAnsi="Arial" w:cs="Arial"/>
          <w:sz w:val="22"/>
          <w:szCs w:val="22"/>
        </w:rPr>
        <w:t xml:space="preserve"> – Universidad Nacional del Comahue – 29-30 de Sept. y 01-02 de </w:t>
      </w:r>
      <w:proofErr w:type="gramStart"/>
      <w:r w:rsidRPr="006B5F9F">
        <w:rPr>
          <w:rFonts w:ascii="Arial" w:hAnsi="Arial" w:cs="Arial"/>
          <w:sz w:val="22"/>
          <w:szCs w:val="22"/>
        </w:rPr>
        <w:t>Octubre</w:t>
      </w:r>
      <w:proofErr w:type="gramEnd"/>
      <w:r w:rsidRPr="006B5F9F">
        <w:rPr>
          <w:rFonts w:ascii="Arial" w:hAnsi="Arial" w:cs="Arial"/>
          <w:sz w:val="22"/>
          <w:szCs w:val="22"/>
        </w:rPr>
        <w:t xml:space="preserve"> 1995– pp. 11-16.</w:t>
      </w:r>
    </w:p>
    <w:p w14:paraId="4EFB7847" w14:textId="77777777" w:rsidR="001D7A0C" w:rsidRPr="006B5F9F" w:rsidRDefault="00A12C85">
      <w:pPr>
        <w:spacing w:line="360" w:lineRule="auto"/>
      </w:pPr>
      <w:r w:rsidRPr="006B5F9F">
        <w:rPr>
          <w:rFonts w:ascii="Arial" w:eastAsia="Calibri" w:hAnsi="Arial"/>
          <w:sz w:val="22"/>
          <w:szCs w:val="22"/>
        </w:rPr>
        <w:t xml:space="preserve">CONFEDERACIÓN MAPUCHE </w:t>
      </w:r>
      <w:proofErr w:type="gramStart"/>
      <w:r w:rsidRPr="006B5F9F">
        <w:rPr>
          <w:rFonts w:ascii="Arial" w:eastAsia="Calibri" w:hAnsi="Arial"/>
          <w:sz w:val="22"/>
          <w:szCs w:val="22"/>
        </w:rPr>
        <w:t>-  NEWEN</w:t>
      </w:r>
      <w:proofErr w:type="gramEnd"/>
      <w:r w:rsidRPr="006B5F9F">
        <w:rPr>
          <w:rFonts w:ascii="Arial" w:eastAsia="Calibri" w:hAnsi="Arial"/>
          <w:sz w:val="22"/>
          <w:szCs w:val="22"/>
        </w:rPr>
        <w:t xml:space="preserve"> MAPU – NORGVLAMTULEAYIÑ (s/f). </w:t>
      </w:r>
      <w:r w:rsidRPr="006B5F9F">
        <w:rPr>
          <w:rFonts w:ascii="Arial" w:eastAsia="Calibri" w:hAnsi="Arial"/>
          <w:i/>
          <w:sz w:val="22"/>
          <w:szCs w:val="22"/>
        </w:rPr>
        <w:t xml:space="preserve">Programa Araucaria, Proyecto </w:t>
      </w:r>
      <w:proofErr w:type="spellStart"/>
      <w:r w:rsidRPr="006B5F9F">
        <w:rPr>
          <w:rFonts w:ascii="Arial" w:eastAsia="Calibri" w:hAnsi="Arial"/>
          <w:i/>
          <w:sz w:val="22"/>
          <w:szCs w:val="22"/>
        </w:rPr>
        <w:t>Liwenmapu</w:t>
      </w:r>
      <w:proofErr w:type="spellEnd"/>
      <w:r w:rsidRPr="006B5F9F">
        <w:rPr>
          <w:rFonts w:ascii="Arial" w:eastAsia="Calibri" w:hAnsi="Arial"/>
          <w:i/>
          <w:sz w:val="22"/>
          <w:szCs w:val="22"/>
        </w:rPr>
        <w:t>”</w:t>
      </w:r>
      <w:r w:rsidRPr="006B5F9F">
        <w:rPr>
          <w:rFonts w:ascii="Arial" w:eastAsia="Calibri" w:hAnsi="Arial"/>
          <w:sz w:val="22"/>
          <w:szCs w:val="22"/>
        </w:rPr>
        <w:t xml:space="preserve">, -componente </w:t>
      </w:r>
      <w:r w:rsidRPr="006B5F9F">
        <w:rPr>
          <w:rFonts w:ascii="Arial" w:eastAsia="Calibri" w:hAnsi="Arial"/>
          <w:i/>
          <w:sz w:val="22"/>
          <w:szCs w:val="22"/>
        </w:rPr>
        <w:t xml:space="preserve">“identidad y </w:t>
      </w:r>
      <w:proofErr w:type="spellStart"/>
      <w:r w:rsidRPr="006B5F9F">
        <w:rPr>
          <w:rFonts w:ascii="Arial" w:eastAsia="Calibri" w:hAnsi="Arial"/>
          <w:i/>
          <w:sz w:val="22"/>
          <w:szCs w:val="22"/>
        </w:rPr>
        <w:t>cosmovision</w:t>
      </w:r>
      <w:proofErr w:type="spellEnd"/>
      <w:r w:rsidRPr="006B5F9F">
        <w:rPr>
          <w:rFonts w:ascii="Arial" w:eastAsia="Calibri" w:hAnsi="Arial"/>
          <w:i/>
          <w:sz w:val="22"/>
          <w:szCs w:val="22"/>
        </w:rPr>
        <w:t>”</w:t>
      </w:r>
      <w:r w:rsidRPr="006B5F9F">
        <w:rPr>
          <w:rFonts w:ascii="Arial" w:eastAsia="Calibri" w:hAnsi="Arial"/>
          <w:sz w:val="22"/>
          <w:szCs w:val="22"/>
        </w:rPr>
        <w:t>.</w:t>
      </w:r>
    </w:p>
    <w:p w14:paraId="20422405"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GIARRACA, Norma y TEUBAL, Miguel (2009). La tierra es nuestra, tuya y de aquel: la disputa por el territorio en América Latina. Buenos Aires: Antropofagia.</w:t>
      </w:r>
    </w:p>
    <w:p w14:paraId="246CA0B2" w14:textId="77777777" w:rsidR="001D7A0C" w:rsidRPr="006B5F9F" w:rsidRDefault="0050160B">
      <w:pPr>
        <w:spacing w:line="360" w:lineRule="auto"/>
      </w:pPr>
      <w:hyperlink r:id="rId19">
        <w:r w:rsidR="00A12C85" w:rsidRPr="006B5F9F">
          <w:rPr>
            <w:rStyle w:val="InternetLink"/>
            <w:rFonts w:ascii="Arial" w:hAnsi="Arial" w:cs="Arial"/>
            <w:color w:val="auto"/>
            <w:sz w:val="22"/>
            <w:szCs w:val="22"/>
          </w:rPr>
          <w:t>http://biblioteca.clacso.edu.ar/Argentina/iigg-uba/20161031044027/Tierra.pdf</w:t>
        </w:r>
      </w:hyperlink>
    </w:p>
    <w:p w14:paraId="765D8E13"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LACALAU, P.; STECHER, G. (2010) Interfases fronterizas y disputas </w:t>
      </w:r>
      <w:proofErr w:type="spellStart"/>
      <w:r w:rsidRPr="006B5F9F">
        <w:rPr>
          <w:rFonts w:ascii="Arial" w:hAnsi="Arial" w:cs="Arial"/>
          <w:sz w:val="22"/>
          <w:szCs w:val="22"/>
        </w:rPr>
        <w:t>inter-etnicas</w:t>
      </w:r>
      <w:proofErr w:type="spellEnd"/>
      <w:r w:rsidRPr="006B5F9F">
        <w:rPr>
          <w:rFonts w:ascii="Arial" w:hAnsi="Arial" w:cs="Arial"/>
          <w:sz w:val="22"/>
          <w:szCs w:val="22"/>
        </w:rPr>
        <w:t xml:space="preserve">. La conflictividad recurrente en </w:t>
      </w:r>
      <w:proofErr w:type="spellStart"/>
      <w:r w:rsidRPr="006B5F9F">
        <w:rPr>
          <w:rFonts w:ascii="Arial" w:hAnsi="Arial" w:cs="Arial"/>
          <w:sz w:val="22"/>
          <w:szCs w:val="22"/>
        </w:rPr>
        <w:t>Aluminé</w:t>
      </w:r>
      <w:proofErr w:type="spellEnd"/>
      <w:r w:rsidRPr="006B5F9F">
        <w:rPr>
          <w:rFonts w:ascii="Arial" w:hAnsi="Arial" w:cs="Arial"/>
          <w:sz w:val="22"/>
          <w:szCs w:val="22"/>
        </w:rPr>
        <w:t xml:space="preserve">, Neuquén. VII Congreso Chileno de </w:t>
      </w:r>
      <w:proofErr w:type="spellStart"/>
      <w:r w:rsidRPr="006B5F9F">
        <w:rPr>
          <w:rFonts w:ascii="Arial" w:hAnsi="Arial" w:cs="Arial"/>
          <w:sz w:val="22"/>
          <w:szCs w:val="22"/>
        </w:rPr>
        <w:t>Antropologia</w:t>
      </w:r>
      <w:proofErr w:type="spellEnd"/>
      <w:r w:rsidRPr="006B5F9F">
        <w:rPr>
          <w:rFonts w:ascii="Arial" w:hAnsi="Arial" w:cs="Arial"/>
          <w:sz w:val="22"/>
          <w:szCs w:val="22"/>
        </w:rPr>
        <w:t>. Colegio de Antropólogos de Chile y Universidad Católica del norte. San Pedro de Atacama, 25-29 de octubre de 2010.</w:t>
      </w:r>
    </w:p>
    <w:p w14:paraId="7E205EB1" w14:textId="77777777" w:rsidR="001D7A0C" w:rsidRPr="006B5F9F" w:rsidRDefault="00A12C85">
      <w:pPr>
        <w:spacing w:line="360" w:lineRule="auto"/>
      </w:pPr>
      <w:r w:rsidRPr="006B5F9F">
        <w:rPr>
          <w:rFonts w:ascii="Arial" w:hAnsi="Arial" w:cs="Arial"/>
          <w:sz w:val="22"/>
          <w:szCs w:val="22"/>
        </w:rPr>
        <w:t xml:space="preserve">SCHIAVONI, Gabriela (2018). “Habitar y medir el territorio. Los vínculos con la tierra de colonos, ocupantes y guaraníes en Misiones”. En </w:t>
      </w:r>
      <w:r w:rsidRPr="006B5F9F">
        <w:rPr>
          <w:rFonts w:ascii="Arial" w:hAnsi="Arial" w:cs="Arial"/>
          <w:i/>
          <w:sz w:val="22"/>
          <w:szCs w:val="22"/>
        </w:rPr>
        <w:t>Corpus, Archivos Visuales de la Alteridad Americana,</w:t>
      </w:r>
      <w:r w:rsidRPr="006B5F9F">
        <w:rPr>
          <w:rFonts w:ascii="Arial" w:hAnsi="Arial" w:cs="Arial"/>
          <w:sz w:val="22"/>
          <w:szCs w:val="22"/>
        </w:rPr>
        <w:t xml:space="preserve"> Vol. 8, </w:t>
      </w:r>
      <w:proofErr w:type="spellStart"/>
      <w:r w:rsidRPr="006B5F9F">
        <w:rPr>
          <w:rFonts w:ascii="Arial" w:hAnsi="Arial" w:cs="Arial"/>
          <w:sz w:val="22"/>
          <w:szCs w:val="22"/>
        </w:rPr>
        <w:t>N°</w:t>
      </w:r>
      <w:proofErr w:type="spellEnd"/>
      <w:r w:rsidRPr="006B5F9F">
        <w:rPr>
          <w:rFonts w:ascii="Arial" w:hAnsi="Arial" w:cs="Arial"/>
          <w:sz w:val="22"/>
          <w:szCs w:val="22"/>
        </w:rPr>
        <w:t xml:space="preserve"> 1.  ISSN: 1853-8037. </w:t>
      </w:r>
      <w:hyperlink r:id="rId20" w:tgtFrame="_blank">
        <w:r w:rsidRPr="006B5F9F">
          <w:rPr>
            <w:rStyle w:val="InternetLink"/>
            <w:rFonts w:ascii="Arial" w:hAnsi="Arial" w:cs="Arial"/>
            <w:color w:val="auto"/>
            <w:sz w:val="22"/>
            <w:szCs w:val="22"/>
          </w:rPr>
          <w:t>http://journals.openedition.org/corpusarchivos/2317</w:t>
        </w:r>
      </w:hyperlink>
      <w:r w:rsidRPr="006B5F9F">
        <w:rPr>
          <w:rFonts w:ascii="Arial" w:hAnsi="Arial" w:cs="Arial"/>
          <w:sz w:val="22"/>
          <w:szCs w:val="22"/>
        </w:rPr>
        <w:t xml:space="preserve">. </w:t>
      </w:r>
    </w:p>
    <w:p w14:paraId="3ADDACCE" w14:textId="77777777" w:rsidR="001D7A0C" w:rsidRPr="006B5F9F" w:rsidRDefault="00A12C85">
      <w:pPr>
        <w:spacing w:line="360" w:lineRule="auto"/>
      </w:pPr>
      <w:r w:rsidRPr="006B5F9F">
        <w:rPr>
          <w:rFonts w:ascii="Arial" w:hAnsi="Arial" w:cs="Arial"/>
          <w:sz w:val="22"/>
          <w:szCs w:val="22"/>
          <w:lang w:eastAsia="es-AR"/>
        </w:rPr>
        <w:t xml:space="preserve">SCHMIDT, Mariana (2017). Crónicas de un (Des)Ordenamiento Territorial. Disputas por el territorio, modelos de desarrollo y mercantilización de la naturaleza en el este salteño. </w:t>
      </w:r>
      <w:proofErr w:type="spellStart"/>
      <w:r w:rsidRPr="006B5F9F">
        <w:rPr>
          <w:rFonts w:ascii="Arial" w:hAnsi="Arial" w:cs="Arial"/>
          <w:sz w:val="22"/>
          <w:szCs w:val="22"/>
        </w:rPr>
        <w:t>Tesseo</w:t>
      </w:r>
      <w:proofErr w:type="spellEnd"/>
      <w:r w:rsidRPr="006B5F9F">
        <w:rPr>
          <w:rFonts w:ascii="Arial" w:hAnsi="Arial" w:cs="Arial"/>
          <w:sz w:val="22"/>
          <w:szCs w:val="22"/>
          <w:lang w:eastAsia="es-AR"/>
        </w:rPr>
        <w:t xml:space="preserve"> </w:t>
      </w:r>
      <w:proofErr w:type="spellStart"/>
      <w:r w:rsidRPr="006B5F9F">
        <w:rPr>
          <w:rFonts w:ascii="Arial" w:hAnsi="Arial" w:cs="Arial"/>
          <w:sz w:val="22"/>
          <w:szCs w:val="22"/>
          <w:lang w:eastAsia="es-AR"/>
        </w:rPr>
        <w:t>Press</w:t>
      </w:r>
      <w:proofErr w:type="spellEnd"/>
      <w:r w:rsidRPr="006B5F9F">
        <w:rPr>
          <w:rFonts w:ascii="Arial" w:hAnsi="Arial" w:cs="Arial"/>
          <w:sz w:val="22"/>
          <w:szCs w:val="22"/>
          <w:lang w:eastAsia="es-AR"/>
        </w:rPr>
        <w:t xml:space="preserve">. Ciudad Autónoma de Buenos Aires. Disponible en: </w:t>
      </w:r>
      <w:hyperlink r:id="rId21">
        <w:r w:rsidRPr="006B5F9F">
          <w:rPr>
            <w:rStyle w:val="InternetLink"/>
            <w:rFonts w:ascii="Arial" w:hAnsi="Arial" w:cs="Arial"/>
            <w:color w:val="auto"/>
            <w:sz w:val="22"/>
            <w:szCs w:val="22"/>
          </w:rPr>
          <w:t>https://www.teseopress.com/cronicas/chapter/cronicas-de-un-desordenamiento-territorial-anunciado/</w:t>
        </w:r>
      </w:hyperlink>
    </w:p>
    <w:p w14:paraId="653B2217" w14:textId="77777777" w:rsidR="001D7A0C" w:rsidRPr="006B5F9F" w:rsidRDefault="001D7A0C">
      <w:pPr>
        <w:spacing w:line="360" w:lineRule="auto"/>
        <w:rPr>
          <w:rFonts w:ascii="Arial" w:eastAsia="Trebuchet MS" w:hAnsi="Arial" w:cs="Arial"/>
          <w:sz w:val="22"/>
          <w:szCs w:val="22"/>
        </w:rPr>
      </w:pPr>
    </w:p>
    <w:p w14:paraId="2897C298" w14:textId="77777777" w:rsidR="001D7A0C" w:rsidRPr="006B5F9F" w:rsidRDefault="00A12C85">
      <w:pPr>
        <w:spacing w:line="360" w:lineRule="auto"/>
        <w:rPr>
          <w:rFonts w:ascii="Arial" w:hAnsi="Arial" w:cs="Arial"/>
          <w:sz w:val="22"/>
          <w:szCs w:val="22"/>
        </w:rPr>
      </w:pPr>
      <w:r w:rsidRPr="006B5F9F">
        <w:rPr>
          <w:rStyle w:val="Ttulo2Car"/>
          <w:rFonts w:ascii="Arial" w:eastAsia="Trebuchet MS" w:hAnsi="Arial" w:cs="Arial"/>
          <w:i w:val="0"/>
          <w:iCs w:val="0"/>
          <w:sz w:val="22"/>
          <w:szCs w:val="22"/>
        </w:rPr>
        <w:t>Modalidad docente:</w:t>
      </w:r>
    </w:p>
    <w:p w14:paraId="61110CD2" w14:textId="440D4563" w:rsidR="001D7A0C" w:rsidRPr="006B5F9F" w:rsidRDefault="00A12C85">
      <w:pPr>
        <w:spacing w:line="360" w:lineRule="auto"/>
        <w:rPr>
          <w:rFonts w:ascii="Arial" w:hAnsi="Arial" w:cs="Arial"/>
          <w:sz w:val="22"/>
          <w:szCs w:val="22"/>
          <w:lang w:eastAsia="es-AR"/>
        </w:rPr>
      </w:pPr>
      <w:r w:rsidRPr="006B5F9F">
        <w:rPr>
          <w:rFonts w:ascii="Arial" w:hAnsi="Arial" w:cs="Arial"/>
          <w:sz w:val="22"/>
          <w:szCs w:val="22"/>
          <w:lang w:eastAsia="es-AR"/>
        </w:rPr>
        <w:t xml:space="preserve">Las clases se desarrollarán en base a exposiciones de los docentes con </w:t>
      </w:r>
      <w:proofErr w:type="gramStart"/>
      <w:r w:rsidRPr="006B5F9F">
        <w:rPr>
          <w:rFonts w:ascii="Arial" w:hAnsi="Arial" w:cs="Arial"/>
          <w:sz w:val="22"/>
          <w:szCs w:val="22"/>
          <w:lang w:eastAsia="es-AR"/>
        </w:rPr>
        <w:t>participación activa</w:t>
      </w:r>
      <w:proofErr w:type="gramEnd"/>
      <w:r w:rsidRPr="006B5F9F">
        <w:rPr>
          <w:rFonts w:ascii="Arial" w:hAnsi="Arial" w:cs="Arial"/>
          <w:sz w:val="22"/>
          <w:szCs w:val="22"/>
          <w:lang w:eastAsia="es-AR"/>
        </w:rPr>
        <w:t xml:space="preserve"> de los estudiantes</w:t>
      </w:r>
      <w:r w:rsidR="00570634" w:rsidRPr="006B5F9F">
        <w:rPr>
          <w:rFonts w:ascii="Arial" w:hAnsi="Arial" w:cs="Arial"/>
          <w:sz w:val="22"/>
          <w:szCs w:val="22"/>
          <w:lang w:eastAsia="es-AR"/>
        </w:rPr>
        <w:t xml:space="preserve"> a través de plataformas de comunicación virtuales.</w:t>
      </w:r>
    </w:p>
    <w:p w14:paraId="6625B8B1" w14:textId="77777777" w:rsidR="001D7A0C" w:rsidRPr="006B5F9F" w:rsidRDefault="00A12C85">
      <w:pPr>
        <w:spacing w:line="360" w:lineRule="auto"/>
        <w:rPr>
          <w:rFonts w:ascii="Arial" w:hAnsi="Arial" w:cs="Arial"/>
          <w:sz w:val="22"/>
          <w:szCs w:val="22"/>
          <w:lang w:eastAsia="es-AR"/>
        </w:rPr>
      </w:pPr>
      <w:r w:rsidRPr="006B5F9F">
        <w:rPr>
          <w:rFonts w:ascii="Arial" w:hAnsi="Arial" w:cs="Arial"/>
          <w:sz w:val="22"/>
          <w:szCs w:val="22"/>
          <w:lang w:eastAsia="es-AR"/>
        </w:rPr>
        <w:t>El dictado de la asignatura tendrá necesariamente la modalidad teórico-práctico.</w:t>
      </w:r>
    </w:p>
    <w:p w14:paraId="177FAF4E" w14:textId="289E72FF" w:rsidR="00570634" w:rsidRPr="006B5F9F" w:rsidRDefault="00570634" w:rsidP="00570634">
      <w:pPr>
        <w:suppressAutoHyphens w:val="0"/>
        <w:spacing w:line="360" w:lineRule="auto"/>
        <w:rPr>
          <w:rFonts w:ascii="Arial" w:hAnsi="Arial" w:cs="Arial"/>
          <w:sz w:val="22"/>
          <w:szCs w:val="22"/>
          <w:lang w:eastAsia="es-AR"/>
        </w:rPr>
      </w:pPr>
      <w:r w:rsidRPr="006B5F9F">
        <w:rPr>
          <w:rFonts w:ascii="Arial" w:hAnsi="Arial" w:cs="Arial"/>
          <w:sz w:val="22"/>
          <w:szCs w:val="22"/>
          <w:lang w:eastAsia="es-AR"/>
        </w:rPr>
        <w:t>Todo el material será incorporado en el campus virtual de posgrado de la Facultad</w:t>
      </w:r>
      <w:r w:rsidR="006B5F9F">
        <w:rPr>
          <w:rFonts w:ascii="Arial" w:hAnsi="Arial" w:cs="Arial"/>
          <w:sz w:val="22"/>
          <w:szCs w:val="22"/>
          <w:lang w:eastAsia="es-AR"/>
        </w:rPr>
        <w:t xml:space="preserve"> de Filosofía y Letras</w:t>
      </w:r>
      <w:r w:rsidRPr="006B5F9F">
        <w:rPr>
          <w:rFonts w:ascii="Arial" w:hAnsi="Arial" w:cs="Arial"/>
          <w:sz w:val="22"/>
          <w:szCs w:val="22"/>
          <w:lang w:eastAsia="es-AR"/>
        </w:rPr>
        <w:t xml:space="preserve">. </w:t>
      </w:r>
    </w:p>
    <w:p w14:paraId="1874F5D7" w14:textId="0F33DB3B" w:rsidR="00570634" w:rsidRPr="006B5F9F" w:rsidRDefault="006B5F9F" w:rsidP="00570634">
      <w:pPr>
        <w:suppressAutoHyphens w:val="0"/>
        <w:spacing w:line="360" w:lineRule="auto"/>
        <w:rPr>
          <w:rFonts w:ascii="Arial" w:hAnsi="Arial" w:cs="Arial"/>
          <w:sz w:val="22"/>
          <w:szCs w:val="22"/>
          <w:lang w:eastAsia="es-AR"/>
        </w:rPr>
      </w:pPr>
      <w:r>
        <w:rPr>
          <w:rFonts w:ascii="Arial" w:hAnsi="Arial" w:cs="Arial"/>
          <w:sz w:val="22"/>
          <w:szCs w:val="22"/>
          <w:lang w:eastAsia="es-AR"/>
        </w:rPr>
        <w:t>Se presentarán</w:t>
      </w:r>
      <w:r w:rsidR="00570634" w:rsidRPr="006B5F9F">
        <w:rPr>
          <w:rFonts w:ascii="Arial" w:hAnsi="Arial" w:cs="Arial"/>
          <w:sz w:val="22"/>
          <w:szCs w:val="22"/>
          <w:lang w:eastAsia="es-AR"/>
        </w:rPr>
        <w:t xml:space="preserve"> consignas para debatir y desarrollar en el foro del campus virtual con la participación de docentes y de alumnos.</w:t>
      </w:r>
    </w:p>
    <w:p w14:paraId="5A07FCEA" w14:textId="275EDC6B" w:rsidR="00570634" w:rsidRPr="006B5F9F" w:rsidRDefault="006B5F9F" w:rsidP="00570634">
      <w:pPr>
        <w:suppressAutoHyphens w:val="0"/>
        <w:spacing w:line="360" w:lineRule="auto"/>
        <w:rPr>
          <w:rFonts w:ascii="Arial" w:hAnsi="Arial" w:cs="Arial"/>
          <w:sz w:val="22"/>
          <w:szCs w:val="22"/>
          <w:lang w:eastAsia="es-AR"/>
        </w:rPr>
      </w:pPr>
      <w:r>
        <w:rPr>
          <w:rFonts w:ascii="Arial" w:hAnsi="Arial" w:cs="Arial"/>
          <w:sz w:val="22"/>
          <w:szCs w:val="22"/>
          <w:lang w:eastAsia="es-AR"/>
        </w:rPr>
        <w:t>Se desarrollarán</w:t>
      </w:r>
      <w:r w:rsidR="00570634" w:rsidRPr="006B5F9F">
        <w:rPr>
          <w:rFonts w:ascii="Arial" w:hAnsi="Arial" w:cs="Arial"/>
          <w:sz w:val="22"/>
          <w:szCs w:val="22"/>
          <w:lang w:eastAsia="es-AR"/>
        </w:rPr>
        <w:t xml:space="preserve"> trabajos prácticos</w:t>
      </w:r>
      <w:r>
        <w:rPr>
          <w:rFonts w:ascii="Arial" w:hAnsi="Arial" w:cs="Arial"/>
          <w:sz w:val="22"/>
          <w:szCs w:val="22"/>
          <w:lang w:eastAsia="es-AR"/>
        </w:rPr>
        <w:t xml:space="preserve"> a lo largo de la cursada del seminario</w:t>
      </w:r>
      <w:r w:rsidR="00570634" w:rsidRPr="006B5F9F">
        <w:rPr>
          <w:rFonts w:ascii="Arial" w:hAnsi="Arial" w:cs="Arial"/>
          <w:sz w:val="22"/>
          <w:szCs w:val="22"/>
          <w:lang w:eastAsia="es-AR"/>
        </w:rPr>
        <w:t xml:space="preserve">: análisis de fallos judiciales, resolución de cuestionarios luego de la proyección de videos / películas </w:t>
      </w:r>
      <w:r w:rsidR="00570634" w:rsidRPr="006B5F9F">
        <w:rPr>
          <w:rFonts w:ascii="Arial" w:hAnsi="Arial" w:cs="Arial"/>
          <w:sz w:val="22"/>
          <w:szCs w:val="22"/>
          <w:lang w:eastAsia="es-AR"/>
        </w:rPr>
        <w:lastRenderedPageBreak/>
        <w:t>vinculadas con las temáticas del seminario y sobre estudios de casos en Argentina, entre otros.</w:t>
      </w:r>
    </w:p>
    <w:p w14:paraId="275FF45F" w14:textId="77777777" w:rsidR="001D7A0C" w:rsidRPr="006B5F9F" w:rsidRDefault="001D7A0C">
      <w:pPr>
        <w:spacing w:line="360" w:lineRule="auto"/>
        <w:rPr>
          <w:rFonts w:ascii="Arial" w:hAnsi="Arial" w:cs="Arial"/>
          <w:sz w:val="22"/>
          <w:szCs w:val="22"/>
          <w:lang w:eastAsia="es-AR"/>
        </w:rPr>
      </w:pPr>
    </w:p>
    <w:p w14:paraId="272E96D6" w14:textId="77777777" w:rsidR="001D7A0C" w:rsidRPr="006B5F9F" w:rsidRDefault="00A12C85">
      <w:pPr>
        <w:pStyle w:val="Ttulo2"/>
        <w:numPr>
          <w:ilvl w:val="1"/>
          <w:numId w:val="2"/>
        </w:numPr>
        <w:spacing w:before="0" w:after="0" w:line="360" w:lineRule="auto"/>
        <w:rPr>
          <w:rFonts w:ascii="Arial" w:hAnsi="Arial" w:cs="Arial"/>
          <w:i w:val="0"/>
          <w:iCs w:val="0"/>
          <w:sz w:val="22"/>
          <w:szCs w:val="22"/>
        </w:rPr>
      </w:pPr>
      <w:r w:rsidRPr="006B5F9F">
        <w:rPr>
          <w:rFonts w:ascii="Arial" w:eastAsia="Trebuchet MS" w:hAnsi="Arial" w:cs="Arial"/>
          <w:i w:val="0"/>
          <w:iCs w:val="0"/>
          <w:sz w:val="22"/>
          <w:szCs w:val="22"/>
        </w:rPr>
        <w:t>Formas de evaluación:</w:t>
      </w:r>
    </w:p>
    <w:p w14:paraId="415D5DAB" w14:textId="77777777" w:rsidR="001D7A0C" w:rsidRPr="006B5F9F" w:rsidRDefault="00A12C85">
      <w:pPr>
        <w:widowControl w:val="0"/>
        <w:numPr>
          <w:ilvl w:val="0"/>
          <w:numId w:val="3"/>
        </w:numPr>
        <w:spacing w:line="360" w:lineRule="auto"/>
        <w:ind w:left="0" w:firstLine="0"/>
        <w:rPr>
          <w:rFonts w:ascii="Arial" w:hAnsi="Arial" w:cs="Arial"/>
          <w:sz w:val="22"/>
          <w:szCs w:val="22"/>
        </w:rPr>
      </w:pPr>
      <w:r w:rsidRPr="006B5F9F">
        <w:rPr>
          <w:rFonts w:ascii="Arial" w:hAnsi="Arial" w:cs="Arial"/>
          <w:sz w:val="22"/>
          <w:szCs w:val="22"/>
        </w:rPr>
        <w:t>Para aprobar el curso, los estudiantes deberán elaborar un trabajo monográfico individual en el que deberán utilizar la bibliografía del curso e incorporar materiales complementarios. Asimismo, deberán realizar una exposición oral durante el desarrollo de la cursada sobre la temática propuesta para el trabajo final.</w:t>
      </w:r>
    </w:p>
    <w:p w14:paraId="35DF3F5D" w14:textId="77777777" w:rsidR="001D7A0C" w:rsidRPr="006B5F9F" w:rsidRDefault="001D7A0C">
      <w:pPr>
        <w:numPr>
          <w:ilvl w:val="0"/>
          <w:numId w:val="2"/>
        </w:numPr>
        <w:spacing w:line="360" w:lineRule="auto"/>
        <w:rPr>
          <w:rFonts w:ascii="Arial" w:hAnsi="Arial" w:cs="Arial"/>
          <w:sz w:val="22"/>
          <w:szCs w:val="22"/>
        </w:rPr>
      </w:pPr>
    </w:p>
    <w:p w14:paraId="508EAF3F" w14:textId="77777777" w:rsidR="001D7A0C" w:rsidRPr="006B5F9F" w:rsidRDefault="00A12C85">
      <w:pPr>
        <w:pStyle w:val="Ttulo2"/>
        <w:numPr>
          <w:ilvl w:val="1"/>
          <w:numId w:val="2"/>
        </w:numPr>
        <w:spacing w:before="0" w:after="0" w:line="360" w:lineRule="auto"/>
        <w:rPr>
          <w:rFonts w:ascii="Arial" w:hAnsi="Arial" w:cs="Arial"/>
          <w:i w:val="0"/>
          <w:iCs w:val="0"/>
          <w:sz w:val="22"/>
          <w:szCs w:val="22"/>
        </w:rPr>
      </w:pPr>
      <w:r w:rsidRPr="006B5F9F">
        <w:rPr>
          <w:rFonts w:ascii="Arial" w:eastAsia="Trebuchet MS" w:hAnsi="Arial" w:cs="Arial"/>
          <w:i w:val="0"/>
          <w:iCs w:val="0"/>
          <w:sz w:val="22"/>
          <w:szCs w:val="22"/>
        </w:rPr>
        <w:t>Requisitos para la aprobación del seminario:</w:t>
      </w:r>
    </w:p>
    <w:p w14:paraId="0CE5E346" w14:textId="77777777" w:rsidR="001D7A0C" w:rsidRPr="006B5F9F" w:rsidRDefault="00A12C85">
      <w:pPr>
        <w:spacing w:line="360" w:lineRule="auto"/>
        <w:rPr>
          <w:rFonts w:ascii="Arial" w:hAnsi="Arial" w:cs="Arial"/>
          <w:sz w:val="22"/>
          <w:szCs w:val="22"/>
        </w:rPr>
      </w:pPr>
      <w:r w:rsidRPr="006B5F9F">
        <w:rPr>
          <w:rFonts w:ascii="Arial" w:hAnsi="Arial" w:cs="Arial"/>
          <w:sz w:val="22"/>
          <w:szCs w:val="22"/>
        </w:rPr>
        <w:t xml:space="preserve">Para mantener la regularidad del seminario, se deberá asistir al 80% de las clases, y cumplir con el tipo de participación que se especifica en “Formas de evaluación”. </w:t>
      </w:r>
    </w:p>
    <w:p w14:paraId="6A4CB0AB" w14:textId="3FF08F54" w:rsidR="001D7A0C" w:rsidRPr="006B5F9F" w:rsidRDefault="00A12C85">
      <w:pPr>
        <w:spacing w:line="360" w:lineRule="auto"/>
      </w:pPr>
      <w:r w:rsidRPr="006B5F9F">
        <w:rPr>
          <w:rFonts w:ascii="Arial" w:hAnsi="Arial" w:cs="Arial"/>
          <w:sz w:val="22"/>
          <w:szCs w:val="22"/>
        </w:rPr>
        <w:t xml:space="preserve">Para aprobar el seminario se debe elaborar un trabajo de las características definidas en “Formas de evaluación”, cuya fecha de vencimiento para la entrega será el </w:t>
      </w:r>
      <w:r w:rsidR="006B5F9F">
        <w:rPr>
          <w:rFonts w:ascii="Arial" w:hAnsi="Arial" w:cs="Arial"/>
          <w:sz w:val="22"/>
          <w:szCs w:val="22"/>
        </w:rPr>
        <w:t>6</w:t>
      </w:r>
      <w:r w:rsidRPr="006B5F9F">
        <w:rPr>
          <w:rFonts w:ascii="Arial" w:hAnsi="Arial" w:cs="Arial"/>
          <w:sz w:val="22"/>
          <w:szCs w:val="22"/>
        </w:rPr>
        <w:t>/</w:t>
      </w:r>
      <w:r w:rsidR="00570634" w:rsidRPr="006B5F9F">
        <w:rPr>
          <w:rFonts w:ascii="Arial" w:hAnsi="Arial" w:cs="Arial"/>
          <w:sz w:val="22"/>
          <w:szCs w:val="22"/>
        </w:rPr>
        <w:t>0</w:t>
      </w:r>
      <w:r w:rsidR="006B5F9F">
        <w:rPr>
          <w:rFonts w:ascii="Arial" w:hAnsi="Arial" w:cs="Arial"/>
          <w:sz w:val="22"/>
          <w:szCs w:val="22"/>
        </w:rPr>
        <w:t>8</w:t>
      </w:r>
      <w:r w:rsidRPr="006B5F9F">
        <w:rPr>
          <w:rFonts w:ascii="Arial" w:hAnsi="Arial" w:cs="Arial"/>
          <w:sz w:val="22"/>
          <w:szCs w:val="22"/>
        </w:rPr>
        <w:t>/202</w:t>
      </w:r>
      <w:r w:rsidR="00570634" w:rsidRPr="006B5F9F">
        <w:rPr>
          <w:rFonts w:ascii="Arial" w:hAnsi="Arial" w:cs="Arial"/>
          <w:sz w:val="22"/>
          <w:szCs w:val="22"/>
        </w:rPr>
        <w:t>1</w:t>
      </w:r>
      <w:r w:rsidRPr="006B5F9F">
        <w:rPr>
          <w:rFonts w:ascii="Arial" w:hAnsi="Arial" w:cs="Arial"/>
          <w:sz w:val="22"/>
          <w:szCs w:val="22"/>
        </w:rPr>
        <w:t>.</w:t>
      </w:r>
    </w:p>
    <w:p w14:paraId="1B2291D3" w14:textId="77777777" w:rsidR="001D7A0C" w:rsidRPr="006B5F9F" w:rsidRDefault="001D7A0C">
      <w:pPr>
        <w:spacing w:line="360" w:lineRule="auto"/>
      </w:pPr>
    </w:p>
    <w:sectPr w:rsidR="001D7A0C" w:rsidRPr="006B5F9F">
      <w:headerReference w:type="default" r:id="rId22"/>
      <w:pgSz w:w="11906" w:h="16838"/>
      <w:pgMar w:top="1417" w:right="1701" w:bottom="1417" w:left="1701"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49BBE" w14:textId="77777777" w:rsidR="0050160B" w:rsidRDefault="0050160B">
      <w:r>
        <w:separator/>
      </w:r>
    </w:p>
  </w:endnote>
  <w:endnote w:type="continuationSeparator" w:id="0">
    <w:p w14:paraId="0E613605" w14:textId="77777777" w:rsidR="0050160B" w:rsidRDefault="0050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Arial Unicode MS"/>
    <w:charset w:val="01"/>
    <w:family w:val="roman"/>
    <w:pitch w:val="variable"/>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panose1 w:val="00000000000000000000"/>
    <w:charset w:val="00"/>
    <w:family w:val="roman"/>
    <w:notTrueType/>
    <w:pitch w:val="default"/>
  </w:font>
  <w:font w:name="FreeSans">
    <w:panose1 w:val="00000000000000000000"/>
    <w:charset w:val="00"/>
    <w:family w:val="roman"/>
    <w:notTrueType/>
    <w:pitch w:val="default"/>
  </w:font>
  <w:font w:name="DejaVu Sans">
    <w:panose1 w:val="00000000000000000000"/>
    <w:charset w:val="00"/>
    <w:family w:val="roman"/>
    <w:notTrueType/>
    <w:pitch w:val="default"/>
  </w:font>
  <w:font w:name="Droid Sans">
    <w:panose1 w:val="00000000000000000000"/>
    <w:charset w:val="00"/>
    <w:family w:val="roman"/>
    <w:notTrueType/>
    <w:pitch w:val="default"/>
  </w:font>
  <w:font w:name="Lucida Sans">
    <w:panose1 w:val="020B0602030504020204"/>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CD775" w14:textId="77777777" w:rsidR="0050160B" w:rsidRDefault="0050160B">
      <w:r>
        <w:separator/>
      </w:r>
    </w:p>
  </w:footnote>
  <w:footnote w:type="continuationSeparator" w:id="0">
    <w:p w14:paraId="36734DAC" w14:textId="77777777" w:rsidR="0050160B" w:rsidRDefault="00501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DE615" w14:textId="77777777" w:rsidR="001D7A0C" w:rsidRDefault="00A12C85">
    <w:pPr>
      <w:spacing w:line="360" w:lineRule="auto"/>
      <w:rPr>
        <w:rFonts w:ascii="Arial" w:hAnsi="Arial" w:cs="Arial"/>
        <w:sz w:val="22"/>
        <w:szCs w:val="22"/>
      </w:rPr>
    </w:pPr>
    <w:r>
      <w:rPr>
        <w:rFonts w:ascii="Arial" w:hAnsi="Arial" w:cs="Arial"/>
        <w:noProof/>
        <w:sz w:val="22"/>
        <w:szCs w:val="22"/>
      </w:rPr>
      <w:drawing>
        <wp:anchor distT="0" distB="0" distL="0" distR="0" simplePos="0" relativeHeight="16" behindDoc="1" locked="0" layoutInCell="1" allowOverlap="1" wp14:anchorId="1B285C07" wp14:editId="765F3BFA">
          <wp:simplePos x="0" y="0"/>
          <wp:positionH relativeFrom="column">
            <wp:posOffset>-266700</wp:posOffset>
          </wp:positionH>
          <wp:positionV relativeFrom="paragraph">
            <wp:posOffset>-197485</wp:posOffset>
          </wp:positionV>
          <wp:extent cx="2462530" cy="1602740"/>
          <wp:effectExtent l="0" t="0" r="0" b="0"/>
          <wp:wrapNone/>
          <wp:docPr id="1" name="Imagen 5" descr="Dibu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descr="Dibujo"/>
                  <pic:cNvPicPr>
                    <a:picLocks noChangeAspect="1" noChangeArrowheads="1"/>
                  </pic:cNvPicPr>
                </pic:nvPicPr>
                <pic:blipFill>
                  <a:blip r:embed="rId1"/>
                  <a:stretch>
                    <a:fillRect/>
                  </a:stretch>
                </pic:blipFill>
                <pic:spPr bwMode="auto">
                  <a:xfrm>
                    <a:off x="0" y="0"/>
                    <a:ext cx="2462530" cy="1602740"/>
                  </a:xfrm>
                  <a:prstGeom prst="rect">
                    <a:avLst/>
                  </a:prstGeom>
                </pic:spPr>
              </pic:pic>
            </a:graphicData>
          </a:graphic>
        </wp:anchor>
      </w:drawing>
    </w:r>
  </w:p>
  <w:p w14:paraId="2B807CE9" w14:textId="77777777" w:rsidR="001D7A0C" w:rsidRDefault="001D7A0C">
    <w:pPr>
      <w:spacing w:line="360" w:lineRule="auto"/>
      <w:rPr>
        <w:rFonts w:ascii="Arial" w:hAnsi="Arial" w:cs="Arial"/>
        <w:b/>
        <w:sz w:val="22"/>
        <w:szCs w:val="22"/>
      </w:rPr>
    </w:pPr>
  </w:p>
  <w:p w14:paraId="7B44C2D8" w14:textId="77777777" w:rsidR="001D7A0C" w:rsidRDefault="001D7A0C">
    <w:pPr>
      <w:spacing w:line="360" w:lineRule="auto"/>
      <w:rPr>
        <w:rFonts w:ascii="Arial" w:hAnsi="Arial" w:cs="Arial"/>
        <w:b/>
        <w:sz w:val="22"/>
        <w:szCs w:val="22"/>
      </w:rPr>
    </w:pPr>
  </w:p>
  <w:p w14:paraId="17F3CE42" w14:textId="77777777" w:rsidR="001D7A0C" w:rsidRDefault="001D7A0C">
    <w:pPr>
      <w:spacing w:line="360" w:lineRule="auto"/>
      <w:rPr>
        <w:rFonts w:ascii="Arial" w:hAnsi="Arial" w:cs="Arial"/>
        <w:b/>
        <w:sz w:val="22"/>
        <w:szCs w:val="22"/>
      </w:rPr>
    </w:pPr>
  </w:p>
  <w:p w14:paraId="7F3C8221" w14:textId="77777777" w:rsidR="001D7A0C" w:rsidRDefault="001D7A0C">
    <w:pPr>
      <w:spacing w:line="360" w:lineRule="auto"/>
      <w:rPr>
        <w:rFonts w:ascii="Arial" w:hAnsi="Arial" w:cs="Arial"/>
        <w:b/>
        <w:sz w:val="22"/>
        <w:szCs w:val="22"/>
      </w:rPr>
    </w:pPr>
  </w:p>
  <w:p w14:paraId="4F59291E" w14:textId="77777777" w:rsidR="001D7A0C" w:rsidRDefault="001D7A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61C6"/>
    <w:multiLevelType w:val="multilevel"/>
    <w:tmpl w:val="7ECCCBF4"/>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 w15:restartNumberingAfterBreak="0">
    <w:nsid w:val="1B97208A"/>
    <w:multiLevelType w:val="multilevel"/>
    <w:tmpl w:val="1A684BB4"/>
    <w:lvl w:ilvl="0">
      <w:start w:val="1"/>
      <w:numFmt w:val="none"/>
      <w:suff w:val="nothing"/>
      <w:lvlText w:val=""/>
      <w:lvlJc w:val="left"/>
      <w:pPr>
        <w:ind w:left="432" w:hanging="432"/>
      </w:pPr>
      <w:rPr>
        <w:rFonts w:ascii="Arial" w:hAnsi="Arial" w:cs="Arial"/>
        <w:sz w:val="22"/>
        <w:szCs w:val="24"/>
        <w:lang w:val="es-ES"/>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40B225EA"/>
    <w:multiLevelType w:val="multilevel"/>
    <w:tmpl w:val="978A0DB0"/>
    <w:lvl w:ilvl="0">
      <w:start w:val="1"/>
      <w:numFmt w:val="bullet"/>
      <w:lvlText w:val="-"/>
      <w:lvlJc w:val="left"/>
      <w:pPr>
        <w:ind w:left="72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2352408"/>
    <w:multiLevelType w:val="multilevel"/>
    <w:tmpl w:val="02C484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A0C"/>
    <w:rsid w:val="001B268C"/>
    <w:rsid w:val="001D7A0C"/>
    <w:rsid w:val="00396DBD"/>
    <w:rsid w:val="0050160B"/>
    <w:rsid w:val="00555AFD"/>
    <w:rsid w:val="00570634"/>
    <w:rsid w:val="006B5F9F"/>
    <w:rsid w:val="00A042C0"/>
    <w:rsid w:val="00A12C85"/>
    <w:rsid w:val="00A633CE"/>
    <w:rsid w:val="00EE31FB"/>
  </w:rsids>
  <m:mathPr>
    <m:mathFont m:val="Cambria Math"/>
    <m:brkBin m:val="before"/>
    <m:brkBinSub m:val="--"/>
    <m:smallFrac m:val="0"/>
    <m:dispDef/>
    <m:lMargin m:val="0"/>
    <m:rMargin m:val="0"/>
    <m:defJc m:val="centerGroup"/>
    <m:wrapIndent m:val="1440"/>
    <m:intLim m:val="subSup"/>
    <m:naryLim m:val="undOvr"/>
  </m:mathPr>
  <w:themeFontLang w:val="es-A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E896"/>
  <w15:docId w15:val="{ED867087-5645-4D54-98AC-F221C8BE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jc w:val="both"/>
    </w:pPr>
    <w:rPr>
      <w:rFonts w:ascii="Calibri" w:hAnsi="Calibri"/>
      <w:sz w:val="24"/>
      <w:szCs w:val="24"/>
      <w:lang w:eastAsia="zh-CN"/>
    </w:rPr>
  </w:style>
  <w:style w:type="paragraph" w:styleId="Ttulo1">
    <w:name w:val="heading 1"/>
    <w:basedOn w:val="Normal"/>
    <w:next w:val="Normal"/>
    <w:qFormat/>
    <w:pPr>
      <w:keepNext/>
      <w:numPr>
        <w:numId w:val="1"/>
      </w:numPr>
      <w:spacing w:before="240" w:after="60"/>
      <w:jc w:val="center"/>
      <w:outlineLvl w:val="0"/>
    </w:pPr>
    <w:rPr>
      <w:rFonts w:ascii="Cambria" w:hAnsi="Cambria" w:cs="Cambria"/>
      <w:b/>
      <w:bCs/>
      <w:kern w:val="2"/>
      <w:sz w:val="32"/>
      <w:szCs w:val="32"/>
    </w:rPr>
  </w:style>
  <w:style w:type="paragraph" w:styleId="Ttulo2">
    <w:name w:val="heading 2"/>
    <w:basedOn w:val="Normal"/>
    <w:next w:val="Normal"/>
    <w:qFormat/>
    <w:pPr>
      <w:keepNext/>
      <w:numPr>
        <w:ilvl w:val="1"/>
        <w:numId w:val="1"/>
      </w:numPr>
      <w:spacing w:before="240" w:after="60"/>
      <w:outlineLvl w:val="1"/>
    </w:pPr>
    <w:rPr>
      <w:rFonts w:ascii="Cambria" w:hAnsi="Cambria" w:cs="Cambria"/>
      <w:b/>
      <w:bCs/>
      <w:i/>
      <w:iCs/>
      <w:sz w:val="28"/>
      <w:szCs w:val="28"/>
    </w:rPr>
  </w:style>
  <w:style w:type="paragraph" w:styleId="Ttulo3">
    <w:name w:val="heading 3"/>
    <w:basedOn w:val="Normal"/>
    <w:next w:val="Normal"/>
    <w:qFormat/>
    <w:pPr>
      <w:keepNext/>
      <w:numPr>
        <w:ilvl w:val="2"/>
        <w:numId w:val="1"/>
      </w:numPr>
      <w:spacing w:before="240" w:after="60"/>
      <w:outlineLvl w:val="2"/>
    </w:pPr>
    <w:rPr>
      <w:rFonts w:ascii="Cambria" w:hAnsi="Cambria" w:cs="Cambria"/>
      <w:b/>
      <w:bCs/>
      <w:sz w:val="26"/>
      <w:szCs w:val="26"/>
      <w:u w:val="single"/>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paragraph" w:styleId="Ttulo5">
    <w:name w:val="heading 5"/>
    <w:basedOn w:val="Normal"/>
    <w:next w:val="Normal"/>
    <w:qFormat/>
    <w:pPr>
      <w:numPr>
        <w:ilvl w:val="4"/>
        <w:numId w:val="1"/>
      </w:numPr>
      <w:spacing w:before="240" w:after="60"/>
      <w:outlineLvl w:val="4"/>
    </w:pPr>
    <w:rPr>
      <w:b/>
      <w:bCs/>
      <w:i/>
      <w:iCs/>
      <w:sz w:val="26"/>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Cambria" w:hAnsi="Cambria" w:cs="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2">
    <w:name w:val="Fuente de párrafo predeter.2"/>
    <w:qFormat/>
  </w:style>
  <w:style w:type="character" w:customStyle="1" w:styleId="Absatz-Standardschriftart">
    <w:name w:val="Absatz-Standardschriftart"/>
    <w:qFormat/>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WW-Absatz-Standardschriftart">
    <w:name w:val="WW-Absatz-Standardschriftart"/>
    <w:qFormat/>
  </w:style>
  <w:style w:type="character" w:customStyle="1" w:styleId="Fuentedeprrafopredeter1">
    <w:name w:val="Fuente de párrafo predeter.1"/>
    <w:qFormat/>
  </w:style>
  <w:style w:type="character" w:customStyle="1" w:styleId="Caracteresdenotaalpie">
    <w:name w:val="Caracteres de nota al pie"/>
    <w:qFormat/>
    <w:rPr>
      <w:vertAlign w:val="superscript"/>
    </w:rPr>
  </w:style>
  <w:style w:type="character" w:customStyle="1" w:styleId="Refdenotaalpie1">
    <w:name w:val="Ref. de nota al pi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Vietas">
    <w:name w:val="Viñetas"/>
    <w:qFormat/>
    <w:rPr>
      <w:rFonts w:ascii="OpenSymbol" w:eastAsia="OpenSymbol" w:hAnsi="OpenSymbol" w:cs="OpenSymbol"/>
    </w:rPr>
  </w:style>
  <w:style w:type="character" w:customStyle="1" w:styleId="InternetLink">
    <w:name w:val="Internet Link"/>
    <w:uiPriority w:val="99"/>
    <w:unhideWhenUsed/>
    <w:rsid w:val="008B24F6"/>
    <w:rPr>
      <w:color w:val="0000FF"/>
      <w:u w:val="single"/>
    </w:rPr>
  </w:style>
  <w:style w:type="character" w:customStyle="1" w:styleId="EncabezadoCar">
    <w:name w:val="Encabezado Car"/>
    <w:qFormat/>
    <w:rPr>
      <w:sz w:val="24"/>
      <w:szCs w:val="24"/>
      <w:lang w:val="es-ES" w:eastAsia="zh-CN"/>
    </w:rPr>
  </w:style>
  <w:style w:type="character" w:customStyle="1" w:styleId="PiedepginaCar">
    <w:name w:val="Pie de página Car"/>
    <w:qFormat/>
    <w:rPr>
      <w:sz w:val="24"/>
      <w:szCs w:val="24"/>
      <w:lang w:val="es-ES" w:eastAsia="zh-CN"/>
    </w:rPr>
  </w:style>
  <w:style w:type="character" w:customStyle="1" w:styleId="Ttulo1Car">
    <w:name w:val="Título 1 Car"/>
    <w:qFormat/>
    <w:rPr>
      <w:rFonts w:ascii="Cambria" w:eastAsia="Times New Roman" w:hAnsi="Cambria" w:cs="Cambria"/>
      <w:b/>
      <w:bCs/>
      <w:kern w:val="2"/>
      <w:sz w:val="32"/>
      <w:szCs w:val="32"/>
    </w:rPr>
  </w:style>
  <w:style w:type="character" w:customStyle="1" w:styleId="Ttulo2Car">
    <w:name w:val="Título 2 Car"/>
    <w:qFormat/>
    <w:rPr>
      <w:rFonts w:ascii="Cambria" w:eastAsia="Times New Roman" w:hAnsi="Cambria" w:cs="Cambria"/>
      <w:b/>
      <w:bCs/>
      <w:i/>
      <w:iCs/>
      <w:sz w:val="28"/>
      <w:szCs w:val="28"/>
    </w:rPr>
  </w:style>
  <w:style w:type="character" w:customStyle="1" w:styleId="Ttulo3Car">
    <w:name w:val="Título 3 Car"/>
    <w:qFormat/>
    <w:rPr>
      <w:rFonts w:ascii="Cambria" w:eastAsia="Times New Roman" w:hAnsi="Cambria" w:cs="Cambria"/>
      <w:b/>
      <w:bCs/>
      <w:sz w:val="26"/>
      <w:szCs w:val="26"/>
      <w:u w:val="single"/>
    </w:rPr>
  </w:style>
  <w:style w:type="character" w:customStyle="1" w:styleId="Ttulo4Car">
    <w:name w:val="Título 4 Car"/>
    <w:qFormat/>
    <w:rPr>
      <w:b/>
      <w:bCs/>
      <w:sz w:val="28"/>
      <w:szCs w:val="28"/>
    </w:rPr>
  </w:style>
  <w:style w:type="character" w:customStyle="1" w:styleId="Ttulo5Car">
    <w:name w:val="Título 5 Car"/>
    <w:qFormat/>
    <w:rPr>
      <w:b/>
      <w:bCs/>
      <w:i/>
      <w:iCs/>
      <w:sz w:val="26"/>
      <w:szCs w:val="26"/>
    </w:rPr>
  </w:style>
  <w:style w:type="character" w:customStyle="1" w:styleId="Ttulo6Car">
    <w:name w:val="Título 6 Car"/>
    <w:qFormat/>
    <w:rPr>
      <w:b/>
      <w:bCs/>
    </w:rPr>
  </w:style>
  <w:style w:type="character" w:customStyle="1" w:styleId="Ttulo7Car">
    <w:name w:val="Título 7 Car"/>
    <w:qFormat/>
    <w:rPr>
      <w:sz w:val="24"/>
      <w:szCs w:val="24"/>
    </w:rPr>
  </w:style>
  <w:style w:type="character" w:customStyle="1" w:styleId="Ttulo8Car">
    <w:name w:val="Título 8 Car"/>
    <w:qFormat/>
    <w:rPr>
      <w:i/>
      <w:iCs/>
      <w:sz w:val="24"/>
      <w:szCs w:val="24"/>
    </w:rPr>
  </w:style>
  <w:style w:type="character" w:customStyle="1" w:styleId="Ttulo9Car">
    <w:name w:val="Título 9 Car"/>
    <w:qFormat/>
    <w:rPr>
      <w:rFonts w:ascii="Cambria" w:eastAsia="Times New Roman" w:hAnsi="Cambria" w:cs="Cambria"/>
    </w:rPr>
  </w:style>
  <w:style w:type="character" w:customStyle="1" w:styleId="TtuloCar">
    <w:name w:val="Título Car"/>
    <w:qFormat/>
    <w:rPr>
      <w:rFonts w:ascii="Cambria" w:eastAsia="Times New Roman" w:hAnsi="Cambria" w:cs="Cambria"/>
      <w:b/>
      <w:bCs/>
      <w:kern w:val="2"/>
      <w:sz w:val="32"/>
      <w:szCs w:val="32"/>
    </w:rPr>
  </w:style>
  <w:style w:type="character" w:customStyle="1" w:styleId="SubttuloCar">
    <w:name w:val="Subtítulo Car"/>
    <w:qFormat/>
    <w:rPr>
      <w:rFonts w:ascii="Cambria" w:eastAsia="Times New Roman" w:hAnsi="Cambria" w:cs="Cambria"/>
      <w:sz w:val="24"/>
      <w:szCs w:val="24"/>
    </w:rPr>
  </w:style>
  <w:style w:type="character" w:styleId="Textoennegrita">
    <w:name w:val="Strong"/>
    <w:qFormat/>
    <w:rPr>
      <w:b/>
      <w:bCs/>
    </w:rPr>
  </w:style>
  <w:style w:type="character" w:styleId="nfasis">
    <w:name w:val="Emphasis"/>
    <w:qFormat/>
    <w:rPr>
      <w:rFonts w:ascii="Calibri" w:hAnsi="Calibri" w:cs="Calibri"/>
      <w:b/>
      <w:i/>
      <w:iCs/>
    </w:rPr>
  </w:style>
  <w:style w:type="character" w:customStyle="1" w:styleId="CitaCar">
    <w:name w:val="Cita Car"/>
    <w:qFormat/>
    <w:rPr>
      <w:i/>
      <w:sz w:val="24"/>
      <w:szCs w:val="24"/>
    </w:rPr>
  </w:style>
  <w:style w:type="character" w:customStyle="1" w:styleId="CitadestacadaCar">
    <w:name w:val="Cita destacada Car"/>
    <w:qFormat/>
    <w:rPr>
      <w:b/>
      <w:i/>
      <w:sz w:val="24"/>
    </w:rPr>
  </w:style>
  <w:style w:type="character" w:styleId="nfasissutil">
    <w:name w:val="Subtle Emphasis"/>
    <w:qFormat/>
    <w:rPr>
      <w:i/>
      <w:color w:val="5A5A5A"/>
    </w:rPr>
  </w:style>
  <w:style w:type="character" w:styleId="nfasisintenso">
    <w:name w:val="Intense Emphasis"/>
    <w:qFormat/>
    <w:rPr>
      <w:b/>
      <w:i/>
      <w:sz w:val="24"/>
      <w:szCs w:val="24"/>
      <w:u w:val="single"/>
    </w:rPr>
  </w:style>
  <w:style w:type="character" w:styleId="Referenciasutil">
    <w:name w:val="Subtle Reference"/>
    <w:qFormat/>
    <w:rPr>
      <w:sz w:val="24"/>
      <w:szCs w:val="24"/>
      <w:u w:val="single"/>
    </w:rPr>
  </w:style>
  <w:style w:type="character" w:styleId="Referenciaintensa">
    <w:name w:val="Intense Reference"/>
    <w:qFormat/>
    <w:rPr>
      <w:b/>
      <w:sz w:val="24"/>
      <w:u w:val="single"/>
    </w:rPr>
  </w:style>
  <w:style w:type="character" w:styleId="Ttulodellibro">
    <w:name w:val="Book Title"/>
    <w:qFormat/>
    <w:rPr>
      <w:rFonts w:ascii="Cambria" w:eastAsia="Times New Roman" w:hAnsi="Cambria" w:cs="Cambria"/>
      <w:b/>
      <w:i/>
      <w:sz w:val="24"/>
      <w:szCs w:val="24"/>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character" w:customStyle="1" w:styleId="TextocomentarioCar">
    <w:name w:val="Texto comentario Car"/>
    <w:basedOn w:val="Fuentedeprrafopredeter"/>
    <w:link w:val="Textocomentario"/>
    <w:qFormat/>
    <w:rsid w:val="00C258D9"/>
    <w:rPr>
      <w:rFonts w:ascii="Liberation Serif" w:eastAsia="SimSun" w:hAnsi="Liberation Serif" w:cs="Mangal"/>
      <w:kern w:val="2"/>
      <w:szCs w:val="18"/>
      <w:lang w:eastAsia="zh-CN" w:bidi="hi-IN"/>
    </w:rPr>
  </w:style>
  <w:style w:type="character" w:styleId="Hipervnculovisitado">
    <w:name w:val="FollowedHyperlink"/>
    <w:basedOn w:val="Fuentedeprrafopredeter"/>
    <w:semiHidden/>
    <w:unhideWhenUsed/>
    <w:qFormat/>
    <w:rsid w:val="00132506"/>
    <w:rPr>
      <w:color w:val="800080" w:themeColor="followedHyperlink"/>
      <w:u w:val="single"/>
    </w:rPr>
  </w:style>
  <w:style w:type="character" w:styleId="Mencinsinresolver">
    <w:name w:val="Unresolved Mention"/>
    <w:basedOn w:val="Fuentedeprrafopredeter"/>
    <w:uiPriority w:val="99"/>
    <w:semiHidden/>
    <w:unhideWhenUsed/>
    <w:qFormat/>
    <w:rsid w:val="00131213"/>
    <w:rPr>
      <w:color w:val="605E5C"/>
      <w:shd w:val="clear" w:color="auto" w:fill="E1DFDD"/>
    </w:rPr>
  </w:style>
  <w:style w:type="character" w:customStyle="1" w:styleId="ListLabel1">
    <w:name w:val="ListLabel 1"/>
    <w:qFormat/>
    <w:rPr>
      <w:rFonts w:ascii="Arial" w:hAnsi="Arial" w:cs="Arial"/>
      <w:sz w:val="22"/>
      <w:szCs w:val="24"/>
      <w:lang w:val="es-ES"/>
    </w:rPr>
  </w:style>
  <w:style w:type="character" w:customStyle="1" w:styleId="ListLabel2">
    <w:name w:val="ListLabel 2"/>
    <w:qFormat/>
    <w:rPr>
      <w:b w:val="0"/>
    </w:rPr>
  </w:style>
  <w:style w:type="character" w:customStyle="1" w:styleId="ListLabel3">
    <w:name w:val="ListLabel 3"/>
    <w:qFormat/>
    <w:rPr>
      <w:rFonts w:eastAsia="Calibri" w:cs="Times New Roman"/>
      <w:b/>
      <w:bCs/>
      <w:i w:val="0"/>
      <w:iCs w:val="0"/>
      <w:color w:val="auto"/>
      <w:kern w:val="2"/>
      <w:sz w:val="24"/>
      <w:szCs w:val="24"/>
      <w:lang w:val="pt-BR" w:eastAsia="es-ES_tradnl"/>
    </w:rPr>
  </w:style>
  <w:style w:type="character" w:customStyle="1" w:styleId="ListLabel4">
    <w:name w:val="ListLabel 4"/>
    <w:qFormat/>
    <w:rPr>
      <w:rFonts w:ascii="Arial" w:hAnsi="Arial" w:cs="Arial"/>
      <w:color w:val="auto"/>
      <w:sz w:val="22"/>
      <w:szCs w:val="22"/>
    </w:rPr>
  </w:style>
  <w:style w:type="character" w:customStyle="1" w:styleId="ListLabel5">
    <w:name w:val="ListLabel 5"/>
    <w:qFormat/>
    <w:rPr>
      <w:rFonts w:ascii="Arial" w:hAnsi="Arial" w:cs="Arial"/>
      <w:color w:val="auto"/>
      <w:sz w:val="22"/>
      <w:szCs w:val="22"/>
      <w:shd w:val="clear" w:color="auto" w:fill="FFFFFF"/>
    </w:rPr>
  </w:style>
  <w:style w:type="character" w:customStyle="1" w:styleId="ListLabel6">
    <w:name w:val="ListLabel 6"/>
    <w:qFormat/>
    <w:rPr>
      <w:rFonts w:ascii="Arial" w:hAnsi="Arial" w:cs="Arial"/>
      <w:color w:val="auto"/>
      <w:sz w:val="22"/>
      <w:szCs w:val="22"/>
      <w:lang w:val="pt-BR"/>
    </w:rPr>
  </w:style>
  <w:style w:type="character" w:customStyle="1" w:styleId="ListLabel7">
    <w:name w:val="ListLabel 7"/>
    <w:qFormat/>
    <w:rPr>
      <w:rFonts w:ascii="Arial" w:hAnsi="Arial" w:cs="Arial"/>
      <w:bCs/>
      <w:iCs/>
      <w:color w:val="auto"/>
      <w:sz w:val="22"/>
      <w:szCs w:val="22"/>
    </w:rPr>
  </w:style>
  <w:style w:type="character" w:customStyle="1" w:styleId="ListLabel8">
    <w:name w:val="ListLabel 8"/>
    <w:qFormat/>
    <w:rPr>
      <w:rFonts w:ascii="Arial" w:hAnsi="Arial" w:cs="Arial"/>
      <w:sz w:val="22"/>
      <w:szCs w:val="22"/>
    </w:rPr>
  </w:style>
  <w:style w:type="character" w:customStyle="1" w:styleId="ListLabel9">
    <w:name w:val="ListLabel 9"/>
    <w:qFormat/>
    <w:rPr>
      <w:rFonts w:ascii="Arial" w:eastAsia="Cambria" w:hAnsi="Arial" w:cs="Arial"/>
      <w:sz w:val="22"/>
      <w:szCs w:val="22"/>
    </w:rPr>
  </w:style>
  <w:style w:type="character" w:customStyle="1" w:styleId="ListLabel10">
    <w:name w:val="ListLabel 10"/>
    <w:qFormat/>
    <w:rPr>
      <w:rFonts w:ascii="Arial" w:hAnsi="Arial" w:cs="Arial"/>
      <w:sz w:val="22"/>
      <w:szCs w:val="22"/>
    </w:rPr>
  </w:style>
  <w:style w:type="character" w:customStyle="1" w:styleId="ListLabel11">
    <w:name w:val="ListLabel 11"/>
    <w:qFormat/>
    <w:rPr>
      <w:rFonts w:ascii="Arial" w:hAnsi="Arial" w:cs="Arial"/>
      <w:sz w:val="22"/>
      <w:szCs w:val="22"/>
      <w:lang w:val="pt-BR"/>
    </w:rPr>
  </w:style>
  <w:style w:type="character" w:customStyle="1" w:styleId="ListLabel12">
    <w:name w:val="ListLabel 12"/>
    <w:qFormat/>
    <w:rPr>
      <w:rFonts w:ascii="Arial" w:hAnsi="Arial" w:cs="Arial"/>
      <w:sz w:val="22"/>
      <w:szCs w:val="24"/>
      <w:lang w:val="es-ES"/>
    </w:rPr>
  </w:style>
  <w:style w:type="character" w:customStyle="1" w:styleId="ListLabel13">
    <w:name w:val="ListLabel 13"/>
    <w:qFormat/>
    <w:rPr>
      <w:rFonts w:ascii="Arial" w:hAnsi="Arial" w:cs="Arial"/>
      <w:color w:val="auto"/>
      <w:sz w:val="22"/>
      <w:szCs w:val="22"/>
    </w:rPr>
  </w:style>
  <w:style w:type="character" w:customStyle="1" w:styleId="ListLabel14">
    <w:name w:val="ListLabel 14"/>
    <w:qFormat/>
    <w:rPr>
      <w:rFonts w:ascii="Arial" w:hAnsi="Arial" w:cs="Arial"/>
      <w:color w:val="auto"/>
      <w:sz w:val="22"/>
      <w:szCs w:val="22"/>
      <w:highlight w:val="white"/>
    </w:rPr>
  </w:style>
  <w:style w:type="character" w:customStyle="1" w:styleId="ListLabel15">
    <w:name w:val="ListLabel 15"/>
    <w:qFormat/>
    <w:rPr>
      <w:rFonts w:ascii="Arial" w:hAnsi="Arial" w:cs="Arial"/>
      <w:color w:val="auto"/>
      <w:sz w:val="22"/>
      <w:szCs w:val="22"/>
      <w:lang w:val="pt-BR"/>
    </w:rPr>
  </w:style>
  <w:style w:type="character" w:customStyle="1" w:styleId="ListLabel16">
    <w:name w:val="ListLabel 16"/>
    <w:qFormat/>
    <w:rPr>
      <w:rFonts w:ascii="Arial" w:hAnsi="Arial" w:cs="Arial"/>
      <w:bCs/>
      <w:iCs/>
      <w:color w:val="auto"/>
      <w:sz w:val="22"/>
      <w:szCs w:val="22"/>
    </w:rPr>
  </w:style>
  <w:style w:type="character" w:customStyle="1" w:styleId="ListLabel17">
    <w:name w:val="ListLabel 17"/>
    <w:qFormat/>
  </w:style>
  <w:style w:type="character" w:customStyle="1" w:styleId="ListLabel18">
    <w:name w:val="ListLabel 18"/>
    <w:qFormat/>
    <w:rPr>
      <w:rFonts w:ascii="Arial" w:eastAsia="Cambria" w:hAnsi="Arial" w:cs="Arial"/>
      <w:color w:val="auto"/>
      <w:sz w:val="22"/>
      <w:szCs w:val="22"/>
    </w:rPr>
  </w:style>
  <w:style w:type="paragraph" w:customStyle="1" w:styleId="Heading">
    <w:name w:val="Heading"/>
    <w:basedOn w:val="Normal"/>
    <w:next w:val="Textoindependiente"/>
    <w:qFormat/>
    <w:pPr>
      <w:keepNext/>
      <w:spacing w:before="240" w:after="120"/>
    </w:pPr>
    <w:rPr>
      <w:rFonts w:ascii="Liberation Sans" w:eastAsia="Droid Sans Fallback" w:hAnsi="Liberation Sans" w:cs="Droid Sans Devanagari"/>
      <w:sz w:val="28"/>
      <w:szCs w:val="28"/>
    </w:rPr>
  </w:style>
  <w:style w:type="paragraph" w:styleId="Textoindependiente">
    <w:name w:val="Body Text"/>
    <w:basedOn w:val="Normal"/>
    <w:pPr>
      <w:spacing w:after="120"/>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Droid Sans Devanagari"/>
    </w:rPr>
  </w:style>
  <w:style w:type="paragraph" w:customStyle="1" w:styleId="Ttulo20">
    <w:name w:val="Título2"/>
    <w:basedOn w:val="Normal"/>
    <w:next w:val="Normal"/>
    <w:qFormat/>
    <w:pPr>
      <w:spacing w:before="240" w:after="60"/>
      <w:jc w:val="center"/>
    </w:pPr>
    <w:rPr>
      <w:rFonts w:ascii="Cambria" w:hAnsi="Cambria" w:cs="Cambria"/>
      <w:b/>
      <w:bCs/>
      <w:kern w:val="2"/>
      <w:sz w:val="32"/>
      <w:szCs w:val="32"/>
    </w:rPr>
  </w:style>
  <w:style w:type="paragraph" w:customStyle="1" w:styleId="ndice">
    <w:name w:val="Índice"/>
    <w:basedOn w:val="Normal"/>
    <w:qFormat/>
    <w:pPr>
      <w:suppressLineNumbers/>
    </w:pPr>
    <w:rPr>
      <w:rFonts w:cs="FreeSans"/>
    </w:rPr>
  </w:style>
  <w:style w:type="paragraph" w:customStyle="1" w:styleId="Ttulo10">
    <w:name w:val="Título1"/>
    <w:basedOn w:val="Normal"/>
    <w:next w:val="Textoindependiente"/>
    <w:qFormat/>
    <w:pPr>
      <w:keepNext/>
      <w:spacing w:before="240" w:after="120"/>
    </w:pPr>
    <w:rPr>
      <w:rFonts w:ascii="Liberation Sans" w:eastAsia="DejaVu Sans" w:hAnsi="Liberation Sans" w:cs="FreeSans"/>
      <w:sz w:val="28"/>
      <w:szCs w:val="28"/>
    </w:rPr>
  </w:style>
  <w:style w:type="paragraph" w:customStyle="1" w:styleId="Encabezado1">
    <w:name w:val="Encabezado1"/>
    <w:basedOn w:val="Normal"/>
    <w:next w:val="Textoindependiente"/>
    <w:qFormat/>
    <w:pPr>
      <w:keepNext/>
      <w:spacing w:before="240" w:after="120"/>
    </w:pPr>
    <w:rPr>
      <w:rFonts w:ascii="Liberation Sans" w:eastAsia="Droid Sans" w:hAnsi="Liberation Sans" w:cs="FreeSans"/>
      <w:sz w:val="28"/>
      <w:szCs w:val="28"/>
    </w:rPr>
  </w:style>
  <w:style w:type="paragraph" w:customStyle="1" w:styleId="Etiqueta">
    <w:name w:val="Etiqueta"/>
    <w:basedOn w:val="Normal"/>
    <w:qFormat/>
    <w:pPr>
      <w:suppressLineNumbers/>
      <w:spacing w:before="120" w:after="120"/>
    </w:pPr>
    <w:rPr>
      <w:rFonts w:cs="FreeSans"/>
      <w:i/>
      <w:iCs/>
    </w:rPr>
  </w:style>
  <w:style w:type="paragraph" w:styleId="NormalWeb">
    <w:name w:val="Normal (Web)"/>
    <w:basedOn w:val="Normal"/>
    <w:uiPriority w:val="99"/>
    <w:qFormat/>
    <w:pPr>
      <w:spacing w:before="280" w:after="280"/>
    </w:pPr>
  </w:style>
  <w:style w:type="paragraph" w:styleId="Textonotapie">
    <w:name w:val="footnote text"/>
    <w:basedOn w:val="Normal"/>
    <w:rPr>
      <w:sz w:val="20"/>
      <w:szCs w:val="20"/>
    </w:rPr>
  </w:style>
  <w:style w:type="paragraph" w:styleId="Encabezado">
    <w:name w:val="header"/>
    <w:basedOn w:val="Normal"/>
    <w:pPr>
      <w:tabs>
        <w:tab w:val="center" w:pos="4513"/>
        <w:tab w:val="right" w:pos="9026"/>
      </w:tabs>
    </w:pPr>
  </w:style>
  <w:style w:type="paragraph" w:styleId="Piedepgina">
    <w:name w:val="footer"/>
    <w:basedOn w:val="Normal"/>
    <w:pPr>
      <w:tabs>
        <w:tab w:val="center" w:pos="4513"/>
        <w:tab w:val="right" w:pos="9026"/>
      </w:tabs>
    </w:pPr>
  </w:style>
  <w:style w:type="paragraph" w:styleId="Subttulo">
    <w:name w:val="Subtitle"/>
    <w:basedOn w:val="Normal"/>
    <w:next w:val="Normal"/>
    <w:qFormat/>
    <w:pPr>
      <w:spacing w:after="60"/>
      <w:jc w:val="center"/>
    </w:pPr>
    <w:rPr>
      <w:rFonts w:ascii="Cambria" w:hAnsi="Cambria" w:cs="Cambria"/>
    </w:rPr>
  </w:style>
  <w:style w:type="paragraph" w:styleId="Sinespaciado">
    <w:name w:val="No Spacing"/>
    <w:basedOn w:val="Normal"/>
    <w:qFormat/>
    <w:rPr>
      <w:szCs w:val="32"/>
    </w:rPr>
  </w:style>
  <w:style w:type="paragraph" w:styleId="Prrafodelista">
    <w:name w:val="List Paragraph"/>
    <w:basedOn w:val="Normal"/>
    <w:uiPriority w:val="34"/>
    <w:qFormat/>
    <w:pPr>
      <w:ind w:left="720"/>
      <w:contextualSpacing/>
    </w:pPr>
  </w:style>
  <w:style w:type="paragraph" w:styleId="Cita">
    <w:name w:val="Quote"/>
    <w:basedOn w:val="Normal"/>
    <w:next w:val="Normal"/>
    <w:qFormat/>
    <w:rPr>
      <w:i/>
    </w:rPr>
  </w:style>
  <w:style w:type="paragraph" w:styleId="Citadestacada">
    <w:name w:val="Intense Quote"/>
    <w:basedOn w:val="Normal"/>
    <w:next w:val="Normal"/>
    <w:qFormat/>
    <w:pPr>
      <w:ind w:left="720" w:right="720"/>
    </w:pPr>
    <w:rPr>
      <w:b/>
      <w:i/>
      <w:szCs w:val="22"/>
    </w:rPr>
  </w:style>
  <w:style w:type="paragraph" w:styleId="TtuloTDC">
    <w:name w:val="TOC Heading"/>
    <w:basedOn w:val="Ttulo1"/>
    <w:next w:val="Normal"/>
    <w:qFormat/>
    <w:pPr>
      <w:numPr>
        <w:numId w:val="0"/>
      </w:numPr>
    </w:pPr>
  </w:style>
  <w:style w:type="paragraph" w:customStyle="1" w:styleId="Textbody">
    <w:name w:val="Text body"/>
    <w:basedOn w:val="Normal"/>
    <w:qFormat/>
    <w:rsid w:val="00E611A0"/>
    <w:pPr>
      <w:widowControl w:val="0"/>
      <w:spacing w:after="140" w:line="288" w:lineRule="auto"/>
      <w:jc w:val="left"/>
    </w:pPr>
    <w:rPr>
      <w:rFonts w:ascii="Liberation Serif" w:eastAsia="SimSun" w:hAnsi="Liberation Serif" w:cs="Lucida Sans"/>
      <w:kern w:val="2"/>
      <w:lang w:bidi="hi-IN"/>
    </w:rPr>
  </w:style>
  <w:style w:type="paragraph" w:customStyle="1" w:styleId="BodyText21">
    <w:name w:val="Body Text 21"/>
    <w:basedOn w:val="Normal"/>
    <w:qFormat/>
    <w:rsid w:val="00A83D8C"/>
    <w:pPr>
      <w:widowControl w:val="0"/>
      <w:suppressAutoHyphens w:val="0"/>
      <w:spacing w:line="360" w:lineRule="auto"/>
      <w:ind w:firstLine="284"/>
    </w:pPr>
    <w:rPr>
      <w:rFonts w:ascii="Times New Roman" w:hAnsi="Times New Roman"/>
      <w:szCs w:val="20"/>
      <w:lang w:eastAsia="es-ES"/>
    </w:rPr>
  </w:style>
  <w:style w:type="paragraph" w:styleId="Continuarlista">
    <w:name w:val="List Continue"/>
    <w:basedOn w:val="Normal"/>
    <w:qFormat/>
    <w:rsid w:val="008409DD"/>
    <w:pPr>
      <w:spacing w:after="120"/>
      <w:ind w:left="283"/>
      <w:contextualSpacing/>
    </w:pPr>
  </w:style>
  <w:style w:type="paragraph" w:styleId="Textocomentario">
    <w:name w:val="annotation text"/>
    <w:basedOn w:val="Normal"/>
    <w:link w:val="TextocomentarioCar"/>
    <w:qFormat/>
    <w:rsid w:val="00C258D9"/>
    <w:pPr>
      <w:widowControl w:val="0"/>
      <w:jc w:val="left"/>
    </w:pPr>
    <w:rPr>
      <w:rFonts w:ascii="Liberation Serif" w:eastAsia="SimSun" w:hAnsi="Liberation Serif" w:cs="Mangal"/>
      <w:kern w:val="2"/>
      <w:sz w:val="20"/>
      <w:szCs w:val="18"/>
      <w:lang w:bidi="hi-IN"/>
    </w:rPr>
  </w:style>
  <w:style w:type="paragraph" w:customStyle="1" w:styleId="Pa8">
    <w:name w:val="Pa8"/>
    <w:basedOn w:val="Normal"/>
    <w:next w:val="Normal"/>
    <w:uiPriority w:val="99"/>
    <w:qFormat/>
    <w:rsid w:val="006E1C29"/>
    <w:pPr>
      <w:suppressAutoHyphens w:val="0"/>
      <w:spacing w:line="201" w:lineRule="atLeast"/>
      <w:jc w:val="left"/>
    </w:pPr>
    <w:rPr>
      <w:rFonts w:ascii="Times" w:eastAsiaTheme="minorHAnsi" w:hAnsi="Times" w:cstheme="minorBid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rvicios.infoleg.gob.ar/infolegInternet/verNorma.do?id=192150" TargetMode="External"/><Relationship Id="rId13" Type="http://schemas.openxmlformats.org/officeDocument/2006/relationships/hyperlink" Target="http://revistas.filo.uba.ar/index.php/quehaceres/article/viewFile/3251/2093" TargetMode="External"/><Relationship Id="rId18" Type="http://schemas.openxmlformats.org/officeDocument/2006/relationships/hyperlink" Target="https://www.pagina12.com.ar/59821-la-uba-reclamo-que-se-prorrogue-la-ley-queprotege-a-los-ind" TargetMode="External"/><Relationship Id="rId3" Type="http://schemas.openxmlformats.org/officeDocument/2006/relationships/styles" Target="styles.xml"/><Relationship Id="rId21" Type="http://schemas.openxmlformats.org/officeDocument/2006/relationships/hyperlink" Target="https://www.teseopress.com/cronicas/chapter/cronicas-de-un-desordenamiento-territorial-anunciado/" TargetMode="External"/><Relationship Id="rId7" Type="http://schemas.openxmlformats.org/officeDocument/2006/relationships/endnotes" Target="endnotes.xml"/><Relationship Id="rId12" Type="http://schemas.openxmlformats.org/officeDocument/2006/relationships/hyperlink" Target="https://www.ssoar.info/ssoar/bitstream/handle/document/43829/ssoar-kavilando-2014-1-agosto-Debates_sobre_pachamamismo_extractivismo_y.pdf?sequence=1" TargetMode="External"/><Relationship Id="rId17" Type="http://schemas.openxmlformats.org/officeDocument/2006/relationships/hyperlink" Target="http://bibliotecadigital.uns.edu.ar/scielo.php?script=sci_arttext&amp;pid=S2525-12952006002200005&amp;lng=pt&amp;nrm=iso" TargetMode="External"/><Relationship Id="rId2" Type="http://schemas.openxmlformats.org/officeDocument/2006/relationships/numbering" Target="numbering.xml"/><Relationship Id="rId16" Type="http://schemas.openxmlformats.org/officeDocument/2006/relationships/hyperlink" Target="http://www.gudynas.com/publicaciones/GudynasNuevoExtractivismo10Tesis09x2.pdf" TargetMode="External"/><Relationship Id="rId20" Type="http://schemas.openxmlformats.org/officeDocument/2006/relationships/hyperlink" Target="http://journals.openedition.org/corpusarchivos/23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honduras/tomo_2_atlas.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gina12.com.ar/62695-agricultura-sin-agricultores" TargetMode="External"/><Relationship Id="rId23" Type="http://schemas.openxmlformats.org/officeDocument/2006/relationships/fontTable" Target="fontTable.xml"/><Relationship Id="rId10" Type="http://schemas.openxmlformats.org/officeDocument/2006/relationships/hyperlink" Target="https://www.unicef.org/honduras/tomo_1_atlas.pdf" TargetMode="External"/><Relationship Id="rId19" Type="http://schemas.openxmlformats.org/officeDocument/2006/relationships/hyperlink" Target="http://biblioteca.clacso.edu.ar/Argentina/iigg-uba/20161031044027/Tierra.pdf" TargetMode="External"/><Relationship Id="rId4" Type="http://schemas.openxmlformats.org/officeDocument/2006/relationships/settings" Target="settings.xml"/><Relationship Id="rId9" Type="http://schemas.openxmlformats.org/officeDocument/2006/relationships/hyperlink" Target="http://servicios.infoleg.gob.ar/infolegInternet/anexos/240000-244999/241352/norma.htm" TargetMode="External"/><Relationship Id="rId14" Type="http://schemas.openxmlformats.org/officeDocument/2006/relationships/hyperlink" Target="https://www.pagina12.com.ar/autores/1050-raul-dellatorr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5FDF-3C0B-4DF1-80DA-6748A010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15</Pages>
  <Words>4365</Words>
  <Characters>24887</Characters>
  <Application>Microsoft Office Word</Application>
  <DocSecurity>0</DocSecurity>
  <Lines>207</Lines>
  <Paragraphs>58</Paragraphs>
  <ScaleCrop>false</ScaleCrop>
  <Company>.</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para difusión</dc:title>
  <dc:subject/>
  <dc:creator>.</dc:creator>
  <dc:description/>
  <cp:lastModifiedBy>Clara Minaverry</cp:lastModifiedBy>
  <cp:revision>7</cp:revision>
  <cp:lastPrinted>1900-01-01T06:00:00Z</cp:lastPrinted>
  <dcterms:created xsi:type="dcterms:W3CDTF">2019-10-25T19:25:00Z</dcterms:created>
  <dcterms:modified xsi:type="dcterms:W3CDTF">2020-05-27T18:53:00Z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