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2E7703" w14:textId="2FC3E09E" w:rsidR="00974362" w:rsidRDefault="00224AB8">
      <w:pPr>
        <w:pStyle w:val="Ttulo20"/>
      </w:pPr>
      <w:r>
        <w:rPr>
          <w:noProof/>
        </w:rPr>
        <w:drawing>
          <wp:anchor distT="0" distB="0" distL="114935" distR="114935" simplePos="0" relativeHeight="251657728" behindDoc="1" locked="0" layoutInCell="1" allowOverlap="1" wp14:anchorId="3C4F87AE" wp14:editId="00A0B171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2461895" cy="160210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14" r="-8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1602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987B91" w14:textId="77777777" w:rsidR="00974362" w:rsidRDefault="00974362">
      <w:pPr>
        <w:pStyle w:val="Ttulo20"/>
      </w:pPr>
    </w:p>
    <w:p w14:paraId="1BC93C79" w14:textId="77777777" w:rsidR="00974362" w:rsidRDefault="00974362">
      <w:pPr>
        <w:pStyle w:val="Ttulo20"/>
      </w:pPr>
    </w:p>
    <w:p w14:paraId="1221BCC9" w14:textId="77777777" w:rsidR="00974362" w:rsidRDefault="00974362">
      <w:pPr>
        <w:pStyle w:val="Ttulo20"/>
      </w:pPr>
    </w:p>
    <w:p w14:paraId="335421CB" w14:textId="16243552" w:rsidR="00974362" w:rsidRDefault="00974362">
      <w:pPr>
        <w:pStyle w:val="Ttulo20"/>
      </w:pPr>
      <w:r>
        <w:t xml:space="preserve">SEMINARIO DE </w:t>
      </w:r>
      <w:r w:rsidR="005E2EF6">
        <w:t>MAESTRÍA EN ANÁLISIS DEL DISCURSO</w:t>
      </w:r>
    </w:p>
    <w:p w14:paraId="3DA13A1E" w14:textId="5D802EEE" w:rsidR="00974362" w:rsidRDefault="00974362">
      <w:pPr>
        <w:pStyle w:val="Ttulo1"/>
      </w:pPr>
      <w:r>
        <w:t>T</w:t>
      </w:r>
      <w:r w:rsidR="005E2EF6">
        <w:t>eoría de la interpretación</w:t>
      </w:r>
    </w:p>
    <w:p w14:paraId="6D3F74C7" w14:textId="77777777" w:rsidR="00974362" w:rsidRDefault="00974362"/>
    <w:p w14:paraId="366FD501" w14:textId="43CA41FF" w:rsidR="00974362" w:rsidRDefault="00974362">
      <w:r>
        <w:t xml:space="preserve">Docente/s a cargo: </w:t>
      </w:r>
      <w:r w:rsidR="005E2EF6">
        <w:t xml:space="preserve"> Cecilia HIDALGO y Nuria SETTI</w:t>
      </w:r>
    </w:p>
    <w:p w14:paraId="7B4B519D" w14:textId="0C91DAC5" w:rsidR="00974362" w:rsidRDefault="00974362">
      <w:r>
        <w:t xml:space="preserve">Carga horaria: </w:t>
      </w:r>
      <w:r w:rsidR="005E2EF6">
        <w:t>32 horas</w:t>
      </w:r>
    </w:p>
    <w:p w14:paraId="1386F477" w14:textId="5FDD12E7" w:rsidR="00974362" w:rsidRDefault="005E2EF6">
      <w:r>
        <w:t xml:space="preserve">1er </w:t>
      </w:r>
      <w:r w:rsidR="00974362">
        <w:t xml:space="preserve">Cuatrimestre, </w:t>
      </w:r>
      <w:r>
        <w:t>2023</w:t>
      </w:r>
    </w:p>
    <w:p w14:paraId="3B5D3998" w14:textId="77777777" w:rsidR="00974362" w:rsidRDefault="00974362"/>
    <w:p w14:paraId="02775730" w14:textId="77777777" w:rsidR="00974362" w:rsidRDefault="00974362">
      <w:pPr>
        <w:pStyle w:val="Ttulo2"/>
      </w:pPr>
      <w:r>
        <w:t>Fundamentación</w:t>
      </w:r>
    </w:p>
    <w:p w14:paraId="37586D2F" w14:textId="50B6C75C" w:rsidR="00974362" w:rsidRDefault="00224AB8">
      <w:r>
        <w:t>La pluralidad de teorías acerca de la interpretación que han sido formuladas en las distintas ciencias sociales y humanas merecen un tratamiento sistemático, así como una elucidación conceptual.</w:t>
      </w:r>
    </w:p>
    <w:p w14:paraId="56616603" w14:textId="4E4B17CA" w:rsidR="00974362" w:rsidRDefault="00974362">
      <w:pPr>
        <w:pStyle w:val="Ttulo2"/>
      </w:pPr>
      <w:r>
        <w:t>Objetivos</w:t>
      </w:r>
      <w:r w:rsidR="005E2EF6">
        <w:t xml:space="preserve">: </w:t>
      </w:r>
    </w:p>
    <w:p w14:paraId="66352608" w14:textId="05ABE02C" w:rsidR="005E2EF6" w:rsidRDefault="005E2EF6" w:rsidP="005E2EF6">
      <w:pPr>
        <w:rPr>
          <w:rFonts w:eastAsia="Garamond"/>
        </w:rPr>
      </w:pPr>
      <w:r>
        <w:rPr>
          <w:rFonts w:eastAsia="Garamond"/>
        </w:rPr>
        <w:t>Analizar la problemática de la interpretación desde la perspectiva de diversos ámbitos disciplinarios de las ciencias humanas y sociales: filosofía, psicoanálisis, historia, antropología y análisis del discurso, planteando conexiones y coincidencias, así como diferencias y posturas alternativas.</w:t>
      </w:r>
    </w:p>
    <w:p w14:paraId="2000F25A" w14:textId="77777777" w:rsidR="005E2EF6" w:rsidRDefault="005E2EF6" w:rsidP="005E2EF6">
      <w:pPr>
        <w:rPr>
          <w:rFonts w:ascii="Garamond" w:eastAsia="Garamond" w:hAnsi="Garamond" w:cs="Garamond"/>
          <w:sz w:val="25"/>
          <w:szCs w:val="25"/>
        </w:rPr>
      </w:pPr>
    </w:p>
    <w:p w14:paraId="3FA0B0C7" w14:textId="19FF864D" w:rsidR="00974362" w:rsidRPr="00026EA3" w:rsidRDefault="00974362" w:rsidP="005E2EF6">
      <w:pPr>
        <w:rPr>
          <w:rFonts w:eastAsia="Trebuchet MS"/>
          <w:b/>
          <w:bCs/>
          <w:sz w:val="28"/>
          <w:szCs w:val="28"/>
          <w:u w:val="single"/>
        </w:rPr>
      </w:pPr>
      <w:r w:rsidRPr="00026EA3">
        <w:rPr>
          <w:rFonts w:eastAsia="Trebuchet MS"/>
          <w:b/>
          <w:bCs/>
          <w:sz w:val="28"/>
          <w:szCs w:val="28"/>
          <w:u w:val="single"/>
        </w:rPr>
        <w:t xml:space="preserve">Unidad 1: </w:t>
      </w:r>
      <w:r w:rsidR="005E2EF6" w:rsidRPr="00026EA3">
        <w:rPr>
          <w:rFonts w:eastAsia="Trebuchet MS"/>
          <w:b/>
          <w:bCs/>
          <w:sz w:val="28"/>
          <w:szCs w:val="28"/>
          <w:u w:val="single"/>
        </w:rPr>
        <w:t>La concepción interpretativa de las ciencias sociales. El camino de la hermenéutica.</w:t>
      </w:r>
    </w:p>
    <w:p w14:paraId="12AA8D00" w14:textId="7A42E147" w:rsidR="00974362" w:rsidRDefault="00974362">
      <w:pPr>
        <w:pStyle w:val="Ttulo4"/>
      </w:pPr>
      <w:r>
        <w:rPr>
          <w:rFonts w:eastAsia="Trebuchet MS"/>
        </w:rPr>
        <w:t>Contenido:</w:t>
      </w:r>
    </w:p>
    <w:p w14:paraId="189B69B7" w14:textId="77777777" w:rsidR="005E2EF6" w:rsidRPr="005E2EF6" w:rsidRDefault="005E2EF6" w:rsidP="005E2EF6">
      <w:pPr>
        <w:rPr>
          <w:rFonts w:eastAsia="Garamond"/>
        </w:rPr>
      </w:pPr>
      <w:r w:rsidRPr="005E2EF6">
        <w:rPr>
          <w:rFonts w:eastAsia="Garamond"/>
        </w:rPr>
        <w:t xml:space="preserve">Los antecedentes: Schleiermacher. Dilthey y el espiritualismo alemán. Weber y la sociología comprensiva. El problema de la empatía. La vertiente fenomenológica: Schütz y la ciencia social como comprensión de segundo grado sobre el sentido común. La vertiente lingüística: la influencia de Wittgenstein y el análisis del lenguaje. </w:t>
      </w:r>
      <w:proofErr w:type="spellStart"/>
      <w:r w:rsidRPr="005E2EF6">
        <w:rPr>
          <w:rFonts w:eastAsia="Garamond"/>
        </w:rPr>
        <w:t>Winch</w:t>
      </w:r>
      <w:proofErr w:type="spellEnd"/>
      <w:r w:rsidRPr="005E2EF6">
        <w:rPr>
          <w:rFonts w:eastAsia="Garamond"/>
        </w:rPr>
        <w:t xml:space="preserve"> y la aplicación metodológica. La vertiente hermenéutica: la filosofía de Gadamer y su rescate epistemológico. La traducción como interpretación.</w:t>
      </w:r>
    </w:p>
    <w:p w14:paraId="33EFF026" w14:textId="77777777" w:rsidR="00974362" w:rsidRDefault="00974362">
      <w:pPr>
        <w:rPr>
          <w:rFonts w:eastAsia="Trebuchet MS"/>
        </w:rPr>
      </w:pPr>
    </w:p>
    <w:p w14:paraId="2B4B8F4F" w14:textId="77777777" w:rsidR="00974362" w:rsidRDefault="00974362">
      <w:pPr>
        <w:pStyle w:val="Ttulo4"/>
      </w:pPr>
      <w:r>
        <w:rPr>
          <w:rFonts w:eastAsia="Trebuchet MS"/>
        </w:rPr>
        <w:t>Bibliografía obligatoria:</w:t>
      </w:r>
    </w:p>
    <w:p w14:paraId="3410BC61" w14:textId="77777777" w:rsidR="00026EA3" w:rsidRPr="00026EA3" w:rsidRDefault="00026EA3" w:rsidP="00026EA3">
      <w:pPr>
        <w:numPr>
          <w:ilvl w:val="0"/>
          <w:numId w:val="3"/>
        </w:numPr>
        <w:rPr>
          <w:rFonts w:eastAsia="Garamond"/>
        </w:rPr>
      </w:pPr>
      <w:r w:rsidRPr="00026EA3">
        <w:rPr>
          <w:rFonts w:eastAsia="Garamond"/>
        </w:rPr>
        <w:t>Gadamer, Hans (1960) 1984 Verdad y método, Ed. Sígueme, Salamanca.</w:t>
      </w:r>
    </w:p>
    <w:p w14:paraId="03821101" w14:textId="4F726CD2" w:rsidR="00026EA3" w:rsidRPr="00026EA3" w:rsidRDefault="00026EA3" w:rsidP="00026E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76" w:lineRule="auto"/>
        <w:rPr>
          <w:color w:val="000000"/>
        </w:rPr>
      </w:pPr>
      <w:proofErr w:type="spellStart"/>
      <w:r w:rsidRPr="00026EA3">
        <w:rPr>
          <w:color w:val="000000"/>
        </w:rPr>
        <w:t>Lederer</w:t>
      </w:r>
      <w:proofErr w:type="spellEnd"/>
      <w:r w:rsidRPr="00026EA3">
        <w:rPr>
          <w:color w:val="000000"/>
        </w:rPr>
        <w:t xml:space="preserve">, Marianne 2017 </w:t>
      </w:r>
      <w:r w:rsidRPr="00026EA3">
        <w:rPr>
          <w:i/>
          <w:color w:val="000000"/>
        </w:rPr>
        <w:t xml:space="preserve">La traducción. El modelo </w:t>
      </w:r>
      <w:r w:rsidRPr="00026EA3">
        <w:rPr>
          <w:i/>
        </w:rPr>
        <w:t>interpretativo</w:t>
      </w:r>
      <w:r w:rsidRPr="00026EA3">
        <w:rPr>
          <w:i/>
          <w:color w:val="000000"/>
        </w:rPr>
        <w:t>.</w:t>
      </w:r>
      <w:r>
        <w:rPr>
          <w:i/>
          <w:color w:val="000000"/>
        </w:rPr>
        <w:t xml:space="preserve"> </w:t>
      </w:r>
      <w:r w:rsidRPr="00026EA3">
        <w:rPr>
          <w:color w:val="000000"/>
        </w:rPr>
        <w:t>EUDEBA. Buenos Aires.</w:t>
      </w:r>
    </w:p>
    <w:p w14:paraId="0CC583EC" w14:textId="77777777" w:rsidR="00974362" w:rsidRDefault="00974362">
      <w:pPr>
        <w:rPr>
          <w:rFonts w:eastAsia="Trebuchet MS"/>
        </w:rPr>
      </w:pPr>
    </w:p>
    <w:p w14:paraId="1062AD62" w14:textId="77777777" w:rsidR="00974362" w:rsidRDefault="00974362">
      <w:pPr>
        <w:pStyle w:val="Ttulo4"/>
      </w:pPr>
      <w:r>
        <w:rPr>
          <w:rFonts w:eastAsia="Trebuchet MS"/>
        </w:rPr>
        <w:t>Bibliografía complementaria:</w:t>
      </w:r>
    </w:p>
    <w:p w14:paraId="67F582F9" w14:textId="77777777" w:rsidR="00026EA3" w:rsidRPr="00026EA3" w:rsidRDefault="00026EA3" w:rsidP="00026EA3">
      <w:pPr>
        <w:numPr>
          <w:ilvl w:val="0"/>
          <w:numId w:val="3"/>
        </w:numPr>
        <w:rPr>
          <w:rFonts w:eastAsia="Garamond"/>
          <w:lang w:val="en-US"/>
        </w:rPr>
      </w:pPr>
      <w:r w:rsidRPr="00026EA3">
        <w:rPr>
          <w:rFonts w:eastAsia="Garamond"/>
          <w:lang w:val="en-US"/>
        </w:rPr>
        <w:t xml:space="preserve">Mueller-Volmer, Kurt </w:t>
      </w:r>
      <w:proofErr w:type="gramStart"/>
      <w:r w:rsidRPr="00026EA3">
        <w:rPr>
          <w:rFonts w:eastAsia="Garamond"/>
          <w:lang w:val="en-US"/>
        </w:rPr>
        <w:t>The</w:t>
      </w:r>
      <w:proofErr w:type="gramEnd"/>
      <w:r w:rsidRPr="00026EA3">
        <w:rPr>
          <w:rFonts w:eastAsia="Garamond"/>
          <w:lang w:val="en-US"/>
        </w:rPr>
        <w:t xml:space="preserve"> Hermeneutics Reader - Texts of the German Tradition from the Enlightenment to the Present. Oxford, Basil Blackwell. 1986</w:t>
      </w:r>
    </w:p>
    <w:p w14:paraId="7CCDE851" w14:textId="77777777" w:rsidR="00026EA3" w:rsidRDefault="00026EA3" w:rsidP="00026EA3">
      <w:pPr>
        <w:rPr>
          <w:rFonts w:eastAsia="Trebuchet MS"/>
          <w:b/>
          <w:bCs/>
          <w:sz w:val="28"/>
          <w:szCs w:val="28"/>
        </w:rPr>
      </w:pPr>
    </w:p>
    <w:p w14:paraId="6B8B8124" w14:textId="3A6982DB" w:rsidR="00026EA3" w:rsidRPr="00026EA3" w:rsidRDefault="00974362" w:rsidP="00026EA3">
      <w:pPr>
        <w:rPr>
          <w:rFonts w:eastAsia="Trebuchet MS"/>
          <w:b/>
          <w:bCs/>
          <w:sz w:val="28"/>
          <w:szCs w:val="28"/>
          <w:u w:val="single"/>
        </w:rPr>
      </w:pPr>
      <w:r w:rsidRPr="00026EA3">
        <w:rPr>
          <w:rFonts w:eastAsia="Trebuchet MS"/>
          <w:b/>
          <w:bCs/>
          <w:sz w:val="28"/>
          <w:szCs w:val="28"/>
          <w:u w:val="single"/>
        </w:rPr>
        <w:t xml:space="preserve">Unidad 2: </w:t>
      </w:r>
      <w:r w:rsidR="00026EA3" w:rsidRPr="00026EA3">
        <w:rPr>
          <w:rFonts w:eastAsia="Trebuchet MS"/>
          <w:b/>
          <w:bCs/>
          <w:sz w:val="28"/>
          <w:szCs w:val="28"/>
          <w:u w:val="single"/>
        </w:rPr>
        <w:t xml:space="preserve">Teorías de la interpretación </w:t>
      </w:r>
    </w:p>
    <w:p w14:paraId="4B9852A5" w14:textId="2B626ED6" w:rsidR="00974362" w:rsidRPr="00026EA3" w:rsidRDefault="00974362" w:rsidP="00026EA3">
      <w:pPr>
        <w:pStyle w:val="Ttulo3"/>
        <w:rPr>
          <w:u w:val="none"/>
        </w:rPr>
      </w:pPr>
      <w:r w:rsidRPr="00026EA3">
        <w:rPr>
          <w:rFonts w:eastAsia="Trebuchet MS"/>
          <w:u w:val="none"/>
        </w:rPr>
        <w:t>Contenido:</w:t>
      </w:r>
    </w:p>
    <w:p w14:paraId="0AFC5214" w14:textId="77777777" w:rsidR="00026EA3" w:rsidRPr="00026EA3" w:rsidRDefault="00026EA3" w:rsidP="00026EA3">
      <w:pPr>
        <w:rPr>
          <w:rFonts w:eastAsia="Garamond"/>
        </w:rPr>
      </w:pPr>
      <w:r w:rsidRPr="00026EA3">
        <w:rPr>
          <w:rFonts w:eastAsia="Garamond"/>
        </w:rPr>
        <w:t xml:space="preserve">Ricoeur y la síntesis de explicar y comprender. A. Giddens: la doble hermenéutica y la teoría de la estructuración. El </w:t>
      </w:r>
      <w:proofErr w:type="spellStart"/>
      <w:r w:rsidRPr="00026EA3">
        <w:rPr>
          <w:rFonts w:eastAsia="Garamond"/>
        </w:rPr>
        <w:t>antirrelativismo</w:t>
      </w:r>
      <w:proofErr w:type="spellEnd"/>
      <w:r w:rsidRPr="00026EA3">
        <w:rPr>
          <w:rFonts w:eastAsia="Garamond"/>
        </w:rPr>
        <w:t xml:space="preserve"> de Habermas y su concepción de la hermenéutica. Eco y dos posiciones acerca de los límites de la interpretación.</w:t>
      </w:r>
    </w:p>
    <w:p w14:paraId="2DA7693F" w14:textId="77777777" w:rsidR="00974362" w:rsidRDefault="00974362" w:rsidP="00026EA3">
      <w:pPr>
        <w:rPr>
          <w:rFonts w:eastAsia="Trebuchet MS"/>
        </w:rPr>
      </w:pPr>
    </w:p>
    <w:p w14:paraId="0A7D5F8B" w14:textId="77777777" w:rsidR="00974362" w:rsidRDefault="00974362">
      <w:pPr>
        <w:pStyle w:val="Ttulo4"/>
      </w:pPr>
      <w:r>
        <w:rPr>
          <w:rFonts w:eastAsia="Trebuchet MS"/>
        </w:rPr>
        <w:t>Bibliografía obligatoria:</w:t>
      </w:r>
    </w:p>
    <w:p w14:paraId="46E487BB" w14:textId="77777777" w:rsidR="00026EA3" w:rsidRPr="00026EA3" w:rsidRDefault="00026EA3" w:rsidP="00026EA3">
      <w:pPr>
        <w:numPr>
          <w:ilvl w:val="0"/>
          <w:numId w:val="3"/>
        </w:numPr>
        <w:rPr>
          <w:rFonts w:eastAsia="Garamond"/>
        </w:rPr>
      </w:pPr>
      <w:r w:rsidRPr="00026EA3">
        <w:rPr>
          <w:rFonts w:eastAsia="Garamond"/>
        </w:rPr>
        <w:t xml:space="preserve">Ricoeur, Paul, </w:t>
      </w:r>
      <w:r w:rsidRPr="00026EA3">
        <w:rPr>
          <w:rFonts w:eastAsia="Garamond"/>
          <w:i/>
        </w:rPr>
        <w:t>Del texto a la acción</w:t>
      </w:r>
      <w:r w:rsidRPr="00026EA3">
        <w:rPr>
          <w:rFonts w:eastAsia="Garamond"/>
        </w:rPr>
        <w:t>, Buenos Aires, Docencia, 1985.</w:t>
      </w:r>
    </w:p>
    <w:p w14:paraId="4837F111" w14:textId="6CE2AB05" w:rsidR="00026EA3" w:rsidRPr="00026EA3" w:rsidRDefault="00026EA3" w:rsidP="00026E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</w:rPr>
      </w:pPr>
      <w:r w:rsidRPr="00026EA3">
        <w:rPr>
          <w:rFonts w:eastAsia="Garamond"/>
          <w:color w:val="000000"/>
        </w:rPr>
        <w:t>Ricoeur, Paul</w:t>
      </w:r>
      <w:r w:rsidRPr="00026EA3">
        <w:rPr>
          <w:i/>
          <w:color w:val="000000"/>
        </w:rPr>
        <w:t xml:space="preserve"> Teoría de la </w:t>
      </w:r>
      <w:r w:rsidR="00224AB8" w:rsidRPr="00026EA3">
        <w:rPr>
          <w:i/>
          <w:color w:val="000000"/>
        </w:rPr>
        <w:t>Interpretación.</w:t>
      </w:r>
      <w:r w:rsidR="00224AB8" w:rsidRPr="00026EA3">
        <w:rPr>
          <w:color w:val="000000"/>
        </w:rPr>
        <w:t xml:space="preserve"> [</w:t>
      </w:r>
      <w:r w:rsidRPr="00026EA3">
        <w:rPr>
          <w:color w:val="000000"/>
        </w:rPr>
        <w:t xml:space="preserve">1995]2006. Siglo </w:t>
      </w:r>
      <w:r w:rsidR="00224AB8" w:rsidRPr="00026EA3">
        <w:rPr>
          <w:color w:val="000000"/>
        </w:rPr>
        <w:t>XXI. México</w:t>
      </w:r>
      <w:r w:rsidRPr="00026EA3">
        <w:rPr>
          <w:color w:val="000000"/>
        </w:rPr>
        <w:t xml:space="preserve"> DF,</w:t>
      </w:r>
    </w:p>
    <w:p w14:paraId="2527F4BD" w14:textId="77777777" w:rsidR="00026EA3" w:rsidRPr="00026EA3" w:rsidRDefault="00026EA3" w:rsidP="00026E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</w:rPr>
      </w:pPr>
      <w:r w:rsidRPr="00026EA3">
        <w:rPr>
          <w:color w:val="000000"/>
        </w:rPr>
        <w:t xml:space="preserve">Eco, Umberto </w:t>
      </w:r>
      <w:r w:rsidRPr="00026EA3">
        <w:rPr>
          <w:i/>
          <w:color w:val="000000"/>
        </w:rPr>
        <w:t>Los límites de la Interpretación</w:t>
      </w:r>
      <w:r w:rsidRPr="00026EA3">
        <w:rPr>
          <w:color w:val="000000"/>
        </w:rPr>
        <w:t>. 1992, Lumen, Barcelona.</w:t>
      </w:r>
    </w:p>
    <w:p w14:paraId="202A3F88" w14:textId="77777777" w:rsidR="00974362" w:rsidRDefault="00974362">
      <w:pPr>
        <w:pStyle w:val="Ttulo4"/>
      </w:pPr>
      <w:r>
        <w:rPr>
          <w:rFonts w:eastAsia="Trebuchet MS"/>
        </w:rPr>
        <w:t>Bibliografía complementaria:</w:t>
      </w:r>
    </w:p>
    <w:p w14:paraId="12763832" w14:textId="77777777" w:rsidR="00026EA3" w:rsidRPr="00026EA3" w:rsidRDefault="00026EA3" w:rsidP="00026EA3">
      <w:pPr>
        <w:numPr>
          <w:ilvl w:val="0"/>
          <w:numId w:val="3"/>
        </w:numPr>
        <w:rPr>
          <w:rFonts w:eastAsia="Garamond"/>
        </w:rPr>
      </w:pPr>
      <w:r w:rsidRPr="00026EA3">
        <w:rPr>
          <w:rFonts w:eastAsia="Garamond"/>
        </w:rPr>
        <w:t xml:space="preserve">Giddens, Anthony, "Hermenéutica y teoría social", en </w:t>
      </w:r>
      <w:proofErr w:type="spellStart"/>
      <w:r w:rsidRPr="00026EA3">
        <w:rPr>
          <w:rFonts w:eastAsia="Garamond"/>
          <w:i/>
          <w:iCs/>
        </w:rPr>
        <w:t>Profiles</w:t>
      </w:r>
      <w:proofErr w:type="spellEnd"/>
      <w:r w:rsidRPr="00026EA3">
        <w:rPr>
          <w:rFonts w:eastAsia="Garamond"/>
          <w:i/>
          <w:iCs/>
        </w:rPr>
        <w:t xml:space="preserve"> and </w:t>
      </w:r>
      <w:proofErr w:type="spellStart"/>
      <w:r w:rsidRPr="00026EA3">
        <w:rPr>
          <w:rFonts w:eastAsia="Garamond"/>
          <w:i/>
          <w:iCs/>
        </w:rPr>
        <w:t>Critics</w:t>
      </w:r>
      <w:proofErr w:type="spellEnd"/>
      <w:r w:rsidRPr="00026EA3">
        <w:rPr>
          <w:rFonts w:eastAsia="Garamond"/>
          <w:i/>
          <w:iCs/>
        </w:rPr>
        <w:t xml:space="preserve"> in Social </w:t>
      </w:r>
      <w:proofErr w:type="spellStart"/>
      <w:r w:rsidRPr="00026EA3">
        <w:rPr>
          <w:rFonts w:eastAsia="Garamond"/>
          <w:i/>
          <w:iCs/>
        </w:rPr>
        <w:t>Theory</w:t>
      </w:r>
      <w:proofErr w:type="spellEnd"/>
      <w:r w:rsidRPr="00026EA3">
        <w:rPr>
          <w:rFonts w:eastAsia="Garamond"/>
        </w:rPr>
        <w:t xml:space="preserve">, Los </w:t>
      </w:r>
      <w:proofErr w:type="spellStart"/>
      <w:r w:rsidRPr="00026EA3">
        <w:rPr>
          <w:rFonts w:eastAsia="Garamond"/>
        </w:rPr>
        <w:t>Angeles</w:t>
      </w:r>
      <w:proofErr w:type="spellEnd"/>
      <w:r w:rsidRPr="00026EA3">
        <w:rPr>
          <w:rFonts w:eastAsia="Garamond"/>
        </w:rPr>
        <w:t>, UCP, 1982.</w:t>
      </w:r>
    </w:p>
    <w:p w14:paraId="33AF788E" w14:textId="77777777" w:rsidR="00026EA3" w:rsidRPr="00026EA3" w:rsidRDefault="00026EA3" w:rsidP="00026EA3">
      <w:pPr>
        <w:numPr>
          <w:ilvl w:val="0"/>
          <w:numId w:val="3"/>
        </w:numPr>
        <w:rPr>
          <w:rFonts w:eastAsia="Garamond"/>
        </w:rPr>
      </w:pPr>
      <w:r w:rsidRPr="00026EA3">
        <w:rPr>
          <w:rFonts w:eastAsia="Garamond"/>
        </w:rPr>
        <w:t xml:space="preserve">Habermas, </w:t>
      </w:r>
      <w:proofErr w:type="spellStart"/>
      <w:r w:rsidRPr="00026EA3">
        <w:rPr>
          <w:rFonts w:eastAsia="Garamond"/>
        </w:rPr>
        <w:t>Jurgen</w:t>
      </w:r>
      <w:proofErr w:type="spellEnd"/>
      <w:r w:rsidRPr="00026EA3">
        <w:rPr>
          <w:rFonts w:eastAsia="Garamond"/>
        </w:rPr>
        <w:t xml:space="preserve">, </w:t>
      </w:r>
      <w:r w:rsidRPr="00026EA3">
        <w:rPr>
          <w:rFonts w:eastAsia="Garamond"/>
          <w:i/>
          <w:iCs/>
        </w:rPr>
        <w:t>Teoría de la acción comunicativa</w:t>
      </w:r>
      <w:r w:rsidRPr="00026EA3">
        <w:rPr>
          <w:rFonts w:eastAsia="Garamond"/>
        </w:rPr>
        <w:t xml:space="preserve">, Tomo I, </w:t>
      </w:r>
      <w:proofErr w:type="spellStart"/>
      <w:r w:rsidRPr="00026EA3">
        <w:rPr>
          <w:rFonts w:eastAsia="Garamond"/>
        </w:rPr>
        <w:t>pp</w:t>
      </w:r>
      <w:proofErr w:type="spellEnd"/>
      <w:r w:rsidRPr="00026EA3">
        <w:rPr>
          <w:rFonts w:eastAsia="Garamond"/>
        </w:rPr>
        <w:t xml:space="preserve"> 147-197, Madrid, Taurus, 1989.</w:t>
      </w:r>
    </w:p>
    <w:p w14:paraId="0FD40E70" w14:textId="77777777" w:rsidR="00974362" w:rsidRDefault="00974362"/>
    <w:p w14:paraId="2F1DEC88" w14:textId="77777777" w:rsidR="00026EA3" w:rsidRPr="00026EA3" w:rsidRDefault="00974362" w:rsidP="00026EA3">
      <w:pPr>
        <w:rPr>
          <w:rFonts w:eastAsia="Trebuchet MS"/>
          <w:b/>
          <w:bCs/>
          <w:sz w:val="28"/>
          <w:szCs w:val="28"/>
          <w:u w:val="single"/>
        </w:rPr>
      </w:pPr>
      <w:r w:rsidRPr="00026EA3">
        <w:rPr>
          <w:rFonts w:eastAsia="Trebuchet MS"/>
          <w:b/>
          <w:bCs/>
          <w:sz w:val="28"/>
          <w:szCs w:val="28"/>
          <w:u w:val="single"/>
        </w:rPr>
        <w:t xml:space="preserve">Unidad 3: </w:t>
      </w:r>
      <w:r w:rsidR="00026EA3" w:rsidRPr="00026EA3">
        <w:rPr>
          <w:rFonts w:eastAsia="Trebuchet MS"/>
          <w:b/>
          <w:bCs/>
          <w:sz w:val="28"/>
          <w:szCs w:val="28"/>
          <w:u w:val="single"/>
        </w:rPr>
        <w:t>La interpretación en psicoanálisis.</w:t>
      </w:r>
    </w:p>
    <w:p w14:paraId="45AC8869" w14:textId="0B9160FF" w:rsidR="00974362" w:rsidRPr="00026EA3" w:rsidRDefault="00974362" w:rsidP="00026EA3">
      <w:pPr>
        <w:pStyle w:val="Ttulo3"/>
        <w:rPr>
          <w:u w:val="none"/>
        </w:rPr>
      </w:pPr>
      <w:r w:rsidRPr="00026EA3">
        <w:rPr>
          <w:rFonts w:eastAsia="Trebuchet MS"/>
          <w:u w:val="none"/>
        </w:rPr>
        <w:t>Contenido:</w:t>
      </w:r>
    </w:p>
    <w:p w14:paraId="2F60B8D2" w14:textId="77777777" w:rsidR="00026EA3" w:rsidRPr="00026EA3" w:rsidRDefault="00026EA3" w:rsidP="00026EA3">
      <w:pPr>
        <w:rPr>
          <w:rFonts w:eastAsia="Garamond"/>
        </w:rPr>
      </w:pPr>
      <w:r w:rsidRPr="00026EA3">
        <w:rPr>
          <w:rFonts w:eastAsia="Garamond"/>
        </w:rPr>
        <w:t>El concepto de interpretación en Freud. La interpretación y los sueños. Interpretaciones y construcciones en análisis. Interpretación y criterio de verificación. Interpretación y sesión.</w:t>
      </w:r>
    </w:p>
    <w:p w14:paraId="06F9F00D" w14:textId="77777777" w:rsidR="00974362" w:rsidRDefault="00974362">
      <w:pPr>
        <w:rPr>
          <w:rFonts w:eastAsia="Trebuchet MS"/>
        </w:rPr>
      </w:pPr>
    </w:p>
    <w:p w14:paraId="3D7AD646" w14:textId="77777777" w:rsidR="00974362" w:rsidRDefault="00974362">
      <w:pPr>
        <w:pStyle w:val="Ttulo4"/>
      </w:pPr>
      <w:r>
        <w:rPr>
          <w:rFonts w:eastAsia="Trebuchet MS"/>
        </w:rPr>
        <w:t>Bibliografía obligatoria:</w:t>
      </w:r>
    </w:p>
    <w:p w14:paraId="3D126EAA" w14:textId="77777777" w:rsidR="00026EA3" w:rsidRPr="00026EA3" w:rsidRDefault="00026EA3" w:rsidP="00026EA3">
      <w:pPr>
        <w:numPr>
          <w:ilvl w:val="0"/>
          <w:numId w:val="3"/>
        </w:numPr>
        <w:rPr>
          <w:rFonts w:eastAsia="Garamond"/>
        </w:rPr>
      </w:pPr>
      <w:r w:rsidRPr="00026EA3">
        <w:rPr>
          <w:rFonts w:eastAsia="Garamond"/>
        </w:rPr>
        <w:t xml:space="preserve">Freud, S., "De la historia de una neurosis infantil” (1914), en </w:t>
      </w:r>
      <w:r w:rsidRPr="00026EA3">
        <w:rPr>
          <w:rFonts w:eastAsia="Garamond"/>
          <w:i/>
        </w:rPr>
        <w:t>Obras Completas</w:t>
      </w:r>
      <w:r w:rsidRPr="00026EA3">
        <w:rPr>
          <w:rFonts w:eastAsia="Garamond"/>
        </w:rPr>
        <w:t>, Vol. XVII, Buenos Aires, Amorrortu, 1992.</w:t>
      </w:r>
    </w:p>
    <w:p w14:paraId="072C3DE9" w14:textId="77777777" w:rsidR="00026EA3" w:rsidRPr="00026EA3" w:rsidRDefault="00026EA3" w:rsidP="00026EA3">
      <w:pPr>
        <w:numPr>
          <w:ilvl w:val="0"/>
          <w:numId w:val="3"/>
        </w:numPr>
        <w:rPr>
          <w:rFonts w:eastAsia="Garamond"/>
        </w:rPr>
      </w:pPr>
      <w:r w:rsidRPr="00026EA3">
        <w:t xml:space="preserve">Ginzburg, Carlo [1986] 1994 </w:t>
      </w:r>
      <w:r w:rsidRPr="00026EA3">
        <w:rPr>
          <w:i/>
        </w:rPr>
        <w:t>Mitos, emblemas e indicios. Morfología e historia.</w:t>
      </w:r>
      <w:r w:rsidRPr="00026EA3">
        <w:t xml:space="preserve"> Gedisa, Barcelona</w:t>
      </w:r>
    </w:p>
    <w:p w14:paraId="474FD86E" w14:textId="77777777" w:rsidR="00026EA3" w:rsidRPr="00026EA3" w:rsidRDefault="00026EA3" w:rsidP="00026EA3">
      <w:pPr>
        <w:ind w:left="360"/>
      </w:pPr>
      <w:r w:rsidRPr="00026EA3">
        <w:rPr>
          <w:rFonts w:eastAsia="Garamond"/>
        </w:rPr>
        <w:t xml:space="preserve">-    Klimovsky, G. “El concepto de interpretación en psicoanálisis”, en </w:t>
      </w:r>
      <w:r w:rsidRPr="00026EA3">
        <w:rPr>
          <w:rFonts w:eastAsia="Garamond"/>
          <w:i/>
        </w:rPr>
        <w:t>Epistemología y    psicoanálisis.</w:t>
      </w:r>
      <w:r w:rsidRPr="00026EA3">
        <w:rPr>
          <w:rFonts w:eastAsia="Garamond"/>
        </w:rPr>
        <w:t xml:space="preserve"> Tomo</w:t>
      </w:r>
      <w:r w:rsidRPr="00026EA3">
        <w:t xml:space="preserve"> III, Buenos Aires, Ediciones </w:t>
      </w:r>
      <w:proofErr w:type="spellStart"/>
      <w:r w:rsidRPr="00026EA3">
        <w:t>Beibel</w:t>
      </w:r>
      <w:proofErr w:type="spellEnd"/>
      <w:r w:rsidRPr="00026EA3">
        <w:t>. 2004</w:t>
      </w:r>
    </w:p>
    <w:p w14:paraId="2C7B1412" w14:textId="77777777" w:rsidR="00974362" w:rsidRDefault="00974362">
      <w:pPr>
        <w:rPr>
          <w:rFonts w:eastAsia="Trebuchet MS"/>
        </w:rPr>
      </w:pPr>
    </w:p>
    <w:p w14:paraId="744092CC" w14:textId="77777777" w:rsidR="00974362" w:rsidRDefault="00974362">
      <w:pPr>
        <w:rPr>
          <w:rFonts w:eastAsia="Trebuchet MS"/>
        </w:rPr>
      </w:pPr>
    </w:p>
    <w:p w14:paraId="40C747F2" w14:textId="216F201F" w:rsidR="00026EA3" w:rsidRPr="00026EA3" w:rsidRDefault="00974362" w:rsidP="00026EA3">
      <w:pPr>
        <w:rPr>
          <w:rFonts w:eastAsia="Garamond"/>
          <w:b/>
        </w:rPr>
      </w:pPr>
      <w:r w:rsidRPr="00026EA3">
        <w:rPr>
          <w:rFonts w:eastAsia="Trebuchet MS"/>
          <w:b/>
          <w:bCs/>
          <w:sz w:val="28"/>
          <w:szCs w:val="28"/>
          <w:u w:val="single"/>
        </w:rPr>
        <w:t xml:space="preserve">Unidad 4: </w:t>
      </w:r>
      <w:r w:rsidR="00026EA3" w:rsidRPr="00026EA3">
        <w:rPr>
          <w:rFonts w:eastAsia="Trebuchet MS"/>
          <w:b/>
          <w:bCs/>
          <w:sz w:val="28"/>
          <w:szCs w:val="28"/>
          <w:u w:val="single"/>
        </w:rPr>
        <w:t>La interpretación en historia y antropología</w:t>
      </w:r>
    </w:p>
    <w:p w14:paraId="381FD9D8" w14:textId="77777777" w:rsidR="00026EA3" w:rsidRPr="00026EA3" w:rsidRDefault="00026EA3" w:rsidP="00026EA3">
      <w:pPr>
        <w:ind w:left="360"/>
        <w:rPr>
          <w:rFonts w:eastAsia="Garamond"/>
        </w:rPr>
      </w:pPr>
    </w:p>
    <w:p w14:paraId="6C4C8AB3" w14:textId="38F4FF86" w:rsidR="00974362" w:rsidRPr="00026EA3" w:rsidRDefault="00974362" w:rsidP="00026EA3">
      <w:pPr>
        <w:rPr>
          <w:rFonts w:eastAsia="Trebuchet MS"/>
          <w:b/>
          <w:bCs/>
          <w:sz w:val="28"/>
          <w:szCs w:val="28"/>
          <w:u w:val="single"/>
        </w:rPr>
      </w:pPr>
    </w:p>
    <w:p w14:paraId="4F71F920" w14:textId="77777777" w:rsidR="00974362" w:rsidRDefault="00974362">
      <w:pPr>
        <w:rPr>
          <w:rFonts w:eastAsia="Trebuchet MS"/>
        </w:rPr>
      </w:pPr>
    </w:p>
    <w:p w14:paraId="626F2374" w14:textId="77777777" w:rsidR="00974362" w:rsidRDefault="00974362">
      <w:pPr>
        <w:pStyle w:val="Ttulo4"/>
      </w:pPr>
      <w:r>
        <w:rPr>
          <w:rFonts w:eastAsia="Trebuchet MS"/>
        </w:rPr>
        <w:t>Contenido:</w:t>
      </w:r>
    </w:p>
    <w:p w14:paraId="2E12E015" w14:textId="77777777" w:rsidR="00026EA3" w:rsidRPr="00026EA3" w:rsidRDefault="00026EA3" w:rsidP="00026EA3">
      <w:pPr>
        <w:rPr>
          <w:rFonts w:eastAsia="Garamond"/>
        </w:rPr>
      </w:pPr>
      <w:r w:rsidRPr="00026EA3">
        <w:rPr>
          <w:rFonts w:eastAsia="Garamond"/>
        </w:rPr>
        <w:t xml:space="preserve">Explicación e interpretación en historia y antropología. El </w:t>
      </w:r>
      <w:proofErr w:type="spellStart"/>
      <w:r w:rsidRPr="00026EA3">
        <w:rPr>
          <w:rFonts w:eastAsia="Garamond"/>
        </w:rPr>
        <w:t>narrativismo</w:t>
      </w:r>
      <w:proofErr w:type="spellEnd"/>
      <w:r w:rsidRPr="00026EA3">
        <w:rPr>
          <w:rFonts w:eastAsia="Garamond"/>
        </w:rPr>
        <w:t xml:space="preserve"> histórico. La narrativa y el mundo real. La interpretación de las culturas. La cultura como “texto” actuado en la obra.</w:t>
      </w:r>
    </w:p>
    <w:p w14:paraId="5CB00962" w14:textId="77777777" w:rsidR="00974362" w:rsidRDefault="00974362">
      <w:pPr>
        <w:rPr>
          <w:rFonts w:eastAsia="Trebuchet MS"/>
        </w:rPr>
      </w:pPr>
    </w:p>
    <w:p w14:paraId="6864D22F" w14:textId="77777777" w:rsidR="00974362" w:rsidRDefault="00974362">
      <w:pPr>
        <w:pStyle w:val="Ttulo4"/>
      </w:pPr>
      <w:r>
        <w:rPr>
          <w:rFonts w:eastAsia="Trebuchet MS"/>
        </w:rPr>
        <w:t>Bibliografía obligatoria:</w:t>
      </w:r>
    </w:p>
    <w:p w14:paraId="6690D4DF" w14:textId="7CB7ABB0" w:rsidR="00026EA3" w:rsidRPr="00026EA3" w:rsidRDefault="00026EA3" w:rsidP="00026EA3">
      <w:pPr>
        <w:numPr>
          <w:ilvl w:val="0"/>
          <w:numId w:val="3"/>
        </w:numPr>
        <w:rPr>
          <w:rFonts w:eastAsia="Garamond"/>
        </w:rPr>
      </w:pPr>
      <w:r w:rsidRPr="00026EA3">
        <w:rPr>
          <w:rFonts w:eastAsia="Garamond"/>
        </w:rPr>
        <w:t>Geertz, Clifford La interpretación de las culturas Gedisa, Bs. As. Cap.1.,1973.</w:t>
      </w:r>
    </w:p>
    <w:p w14:paraId="5D436B77" w14:textId="77777777" w:rsidR="00026EA3" w:rsidRPr="00026EA3" w:rsidRDefault="00026EA3" w:rsidP="00026EA3">
      <w:pPr>
        <w:numPr>
          <w:ilvl w:val="0"/>
          <w:numId w:val="3"/>
        </w:numPr>
        <w:spacing w:before="120" w:after="120"/>
        <w:rPr>
          <w:rFonts w:eastAsia="Garamond"/>
        </w:rPr>
      </w:pPr>
      <w:r w:rsidRPr="00026EA3">
        <w:rPr>
          <w:rFonts w:eastAsia="Garamond"/>
        </w:rPr>
        <w:t xml:space="preserve">Hidalgo, C., “La acción como discurso. Una sensibilidad científica diferente”. En: </w:t>
      </w:r>
      <w:proofErr w:type="spellStart"/>
      <w:r w:rsidRPr="00026EA3">
        <w:rPr>
          <w:rFonts w:eastAsia="Garamond"/>
        </w:rPr>
        <w:t>Bein</w:t>
      </w:r>
      <w:proofErr w:type="spellEnd"/>
      <w:r w:rsidRPr="00026EA3">
        <w:rPr>
          <w:rFonts w:eastAsia="Garamond"/>
        </w:rPr>
        <w:t>, Roberto, Juan Eduardo Bonnin, Mariana di Stefano, Daniela Lauria y María Cecilia Pereira (</w:t>
      </w:r>
      <w:proofErr w:type="spellStart"/>
      <w:r w:rsidRPr="00026EA3">
        <w:rPr>
          <w:rFonts w:eastAsia="Garamond"/>
        </w:rPr>
        <w:t>coords</w:t>
      </w:r>
      <w:proofErr w:type="spellEnd"/>
      <w:r w:rsidRPr="00026EA3">
        <w:rPr>
          <w:rFonts w:eastAsia="Garamond"/>
        </w:rPr>
        <w:t xml:space="preserve">.) Homenaje a Elvira </w:t>
      </w:r>
      <w:proofErr w:type="spellStart"/>
      <w:r w:rsidRPr="00026EA3">
        <w:rPr>
          <w:rFonts w:eastAsia="Garamond"/>
        </w:rPr>
        <w:t>Arnoux</w:t>
      </w:r>
      <w:proofErr w:type="spellEnd"/>
      <w:r w:rsidRPr="00026EA3">
        <w:rPr>
          <w:rFonts w:eastAsia="Garamond"/>
        </w:rPr>
        <w:t xml:space="preserve">. </w:t>
      </w:r>
      <w:r w:rsidRPr="00026EA3">
        <w:rPr>
          <w:rFonts w:eastAsia="Garamond"/>
          <w:i/>
        </w:rPr>
        <w:t xml:space="preserve">Estudios de análisis del discurso, </w:t>
      </w:r>
      <w:proofErr w:type="spellStart"/>
      <w:r w:rsidRPr="00026EA3">
        <w:rPr>
          <w:rFonts w:eastAsia="Garamond"/>
          <w:i/>
        </w:rPr>
        <w:t>glotopolítica</w:t>
      </w:r>
      <w:proofErr w:type="spellEnd"/>
      <w:r w:rsidRPr="00026EA3">
        <w:rPr>
          <w:rFonts w:eastAsia="Garamond"/>
          <w:i/>
        </w:rPr>
        <w:t xml:space="preserve"> y pedagogía de la lectura y la escritura. Tomo VI Análisis del Discurso</w:t>
      </w:r>
      <w:r w:rsidRPr="00026EA3">
        <w:rPr>
          <w:rFonts w:eastAsia="Garamond"/>
        </w:rPr>
        <w:t xml:space="preserve">, Buenos Aires, Editorial de la Facultad de Filosofía y Letras, UBA, 2018. </w:t>
      </w:r>
    </w:p>
    <w:p w14:paraId="5C2ACB86" w14:textId="77777777" w:rsidR="00026EA3" w:rsidRPr="00026EA3" w:rsidRDefault="00026EA3" w:rsidP="00026EA3">
      <w:pPr>
        <w:numPr>
          <w:ilvl w:val="0"/>
          <w:numId w:val="3"/>
        </w:numPr>
        <w:rPr>
          <w:rFonts w:eastAsia="Garamond"/>
        </w:rPr>
      </w:pPr>
      <w:proofErr w:type="spellStart"/>
      <w:r w:rsidRPr="00026EA3">
        <w:rPr>
          <w:rFonts w:eastAsia="Garamond"/>
        </w:rPr>
        <w:t>Tozzi</w:t>
      </w:r>
      <w:proofErr w:type="spellEnd"/>
      <w:r w:rsidRPr="00026EA3">
        <w:rPr>
          <w:rFonts w:eastAsia="Garamond"/>
        </w:rPr>
        <w:t>, V., La historia según la nueva filosofía de la historia. Prometeo, Buenos Aires. 2009.</w:t>
      </w:r>
    </w:p>
    <w:p w14:paraId="70CEB59C" w14:textId="2D427CF8" w:rsidR="00026EA3" w:rsidRPr="00026EA3" w:rsidRDefault="00026EA3" w:rsidP="00026EA3">
      <w:pPr>
        <w:numPr>
          <w:ilvl w:val="0"/>
          <w:numId w:val="3"/>
        </w:numPr>
        <w:rPr>
          <w:rFonts w:eastAsia="Garamond"/>
        </w:rPr>
      </w:pPr>
      <w:r w:rsidRPr="00026EA3">
        <w:rPr>
          <w:rFonts w:eastAsia="Garamond"/>
        </w:rPr>
        <w:t xml:space="preserve">White, H., </w:t>
      </w:r>
      <w:r w:rsidRPr="00026EA3">
        <w:rPr>
          <w:rFonts w:eastAsia="Garamond"/>
          <w:i/>
        </w:rPr>
        <w:t xml:space="preserve">E. </w:t>
      </w:r>
      <w:proofErr w:type="spellStart"/>
      <w:r w:rsidRPr="00026EA3">
        <w:rPr>
          <w:rFonts w:eastAsia="Garamond"/>
          <w:i/>
        </w:rPr>
        <w:t>Metahistoria</w:t>
      </w:r>
      <w:proofErr w:type="spellEnd"/>
      <w:r w:rsidRPr="00026EA3">
        <w:rPr>
          <w:rFonts w:eastAsia="Garamond"/>
          <w:i/>
        </w:rPr>
        <w:t>. La imaginación histórica en la Europa del siglo XIX</w:t>
      </w:r>
      <w:r w:rsidRPr="00026EA3">
        <w:rPr>
          <w:rFonts w:eastAsia="Garamond"/>
        </w:rPr>
        <w:t>, (1973) 1992.</w:t>
      </w:r>
    </w:p>
    <w:p w14:paraId="7E73BF20" w14:textId="77777777" w:rsidR="00974362" w:rsidRDefault="00974362">
      <w:pPr>
        <w:pStyle w:val="Ttulo4"/>
      </w:pPr>
      <w:r>
        <w:rPr>
          <w:rFonts w:eastAsia="Trebuchet MS"/>
        </w:rPr>
        <w:t>Bibliografía complementaria:</w:t>
      </w:r>
    </w:p>
    <w:p w14:paraId="7367BB75" w14:textId="77777777" w:rsidR="00026EA3" w:rsidRPr="00026EA3" w:rsidRDefault="00026EA3" w:rsidP="00026EA3">
      <w:pPr>
        <w:numPr>
          <w:ilvl w:val="0"/>
          <w:numId w:val="3"/>
        </w:numPr>
        <w:rPr>
          <w:rFonts w:eastAsia="Garamond"/>
        </w:rPr>
      </w:pPr>
      <w:r w:rsidRPr="00026EA3">
        <w:rPr>
          <w:rFonts w:eastAsia="Garamond"/>
        </w:rPr>
        <w:t xml:space="preserve">Hidalgo, C., </w:t>
      </w:r>
      <w:r w:rsidRPr="00026EA3">
        <w:rPr>
          <w:rFonts w:eastAsia="Garamond"/>
          <w:i/>
        </w:rPr>
        <w:t>Innovación y creatividad científica. La reconfiguración del pensamiento antropológico en la obra de Clifford Geertz.</w:t>
      </w:r>
      <w:r w:rsidRPr="00026EA3">
        <w:rPr>
          <w:rFonts w:eastAsia="Garamond"/>
        </w:rPr>
        <w:t xml:space="preserve"> Colección Primer Círculo. EUDEBA, Buenos Aires, 2018</w:t>
      </w:r>
    </w:p>
    <w:p w14:paraId="39783605" w14:textId="77777777" w:rsidR="00974362" w:rsidRDefault="00974362">
      <w:pPr>
        <w:rPr>
          <w:rFonts w:eastAsia="Trebuchet MS"/>
        </w:rPr>
      </w:pPr>
    </w:p>
    <w:p w14:paraId="33B2B862" w14:textId="77777777" w:rsidR="00D02061" w:rsidRPr="00D02061" w:rsidRDefault="00974362" w:rsidP="00D02061">
      <w:pPr>
        <w:rPr>
          <w:rFonts w:eastAsia="Trebuchet MS"/>
          <w:b/>
          <w:bCs/>
          <w:sz w:val="28"/>
          <w:szCs w:val="28"/>
          <w:u w:val="single"/>
        </w:rPr>
      </w:pPr>
      <w:r w:rsidRPr="00D02061">
        <w:rPr>
          <w:rFonts w:eastAsia="Trebuchet MS"/>
          <w:b/>
          <w:bCs/>
          <w:sz w:val="28"/>
          <w:szCs w:val="28"/>
          <w:u w:val="single"/>
        </w:rPr>
        <w:t xml:space="preserve">Unidad 5: </w:t>
      </w:r>
      <w:r w:rsidR="00D02061" w:rsidRPr="00D02061">
        <w:rPr>
          <w:rFonts w:eastAsia="Trebuchet MS"/>
          <w:b/>
          <w:bCs/>
          <w:sz w:val="28"/>
          <w:szCs w:val="28"/>
          <w:u w:val="single"/>
        </w:rPr>
        <w:t>La interpretación y el Análisis del Discurso.</w:t>
      </w:r>
    </w:p>
    <w:p w14:paraId="0DBC431A" w14:textId="77777777" w:rsidR="00974362" w:rsidRDefault="00974362">
      <w:pPr>
        <w:pStyle w:val="Ttulo4"/>
      </w:pPr>
      <w:r>
        <w:rPr>
          <w:rFonts w:eastAsia="Trebuchet MS"/>
        </w:rPr>
        <w:t>Contenido:</w:t>
      </w:r>
    </w:p>
    <w:p w14:paraId="3B6ABEDC" w14:textId="77777777" w:rsidR="00D02061" w:rsidRPr="00D02061" w:rsidRDefault="00D02061" w:rsidP="00D02061">
      <w:pPr>
        <w:rPr>
          <w:rFonts w:eastAsia="Garamond"/>
        </w:rPr>
      </w:pPr>
      <w:r w:rsidRPr="00D02061">
        <w:rPr>
          <w:rFonts w:eastAsia="Garamond"/>
        </w:rPr>
        <w:t>Los primeros pasos de la Escuela Francesa en Análisis del Discurso. Ideología, historiografía, formaciones y procesos discursivos. El Análisis Crítico del Discurso. Crítica, poder e ideología.</w:t>
      </w:r>
    </w:p>
    <w:p w14:paraId="0A66E968" w14:textId="77777777" w:rsidR="00974362" w:rsidRDefault="00974362">
      <w:pPr>
        <w:rPr>
          <w:rFonts w:eastAsia="Trebuchet MS"/>
        </w:rPr>
      </w:pPr>
    </w:p>
    <w:p w14:paraId="2914EDA9" w14:textId="77777777" w:rsidR="00974362" w:rsidRDefault="00974362">
      <w:pPr>
        <w:pStyle w:val="Ttulo4"/>
      </w:pPr>
      <w:r>
        <w:rPr>
          <w:rFonts w:eastAsia="Trebuchet MS"/>
        </w:rPr>
        <w:t>Bibliografía obligatoria:</w:t>
      </w:r>
    </w:p>
    <w:p w14:paraId="12CC0A7A" w14:textId="77777777" w:rsidR="00D02061" w:rsidRPr="00D02061" w:rsidRDefault="00D02061" w:rsidP="00D02061">
      <w:pPr>
        <w:numPr>
          <w:ilvl w:val="0"/>
          <w:numId w:val="3"/>
        </w:numPr>
        <w:rPr>
          <w:rFonts w:eastAsia="Garamond"/>
        </w:rPr>
      </w:pPr>
      <w:proofErr w:type="spellStart"/>
      <w:r w:rsidRPr="00D02061">
        <w:rPr>
          <w:rFonts w:eastAsia="Garamond"/>
        </w:rPr>
        <w:t>Beacco</w:t>
      </w:r>
      <w:proofErr w:type="spellEnd"/>
      <w:r w:rsidRPr="00D02061">
        <w:rPr>
          <w:rFonts w:eastAsia="Garamond"/>
        </w:rPr>
        <w:t xml:space="preserve">, J-C., </w:t>
      </w:r>
      <w:r w:rsidRPr="00D02061">
        <w:rPr>
          <w:rFonts w:eastAsia="Garamond"/>
          <w:i/>
        </w:rPr>
        <w:t xml:space="preserve">La </w:t>
      </w:r>
      <w:proofErr w:type="spellStart"/>
      <w:r w:rsidRPr="00D02061">
        <w:rPr>
          <w:rFonts w:eastAsia="Garamond"/>
          <w:i/>
        </w:rPr>
        <w:t>rhétorique</w:t>
      </w:r>
      <w:proofErr w:type="spellEnd"/>
      <w:r w:rsidRPr="00D02061">
        <w:rPr>
          <w:rFonts w:eastAsia="Garamond"/>
          <w:i/>
        </w:rPr>
        <w:t xml:space="preserve"> de </w:t>
      </w:r>
      <w:proofErr w:type="spellStart"/>
      <w:r w:rsidRPr="00D02061">
        <w:rPr>
          <w:rFonts w:eastAsia="Garamond"/>
          <w:i/>
        </w:rPr>
        <w:t>l’historien</w:t>
      </w:r>
      <w:proofErr w:type="spellEnd"/>
      <w:r w:rsidRPr="00D02061">
        <w:rPr>
          <w:rFonts w:eastAsia="Garamond"/>
          <w:i/>
        </w:rPr>
        <w:t xml:space="preserve">: une </w:t>
      </w:r>
      <w:proofErr w:type="spellStart"/>
      <w:r w:rsidRPr="00D02061">
        <w:rPr>
          <w:rFonts w:eastAsia="Garamond"/>
          <w:i/>
        </w:rPr>
        <w:t>analyse</w:t>
      </w:r>
      <w:proofErr w:type="spellEnd"/>
      <w:r w:rsidRPr="00D02061">
        <w:rPr>
          <w:rFonts w:eastAsia="Garamond"/>
          <w:i/>
        </w:rPr>
        <w:t xml:space="preserve"> </w:t>
      </w:r>
      <w:proofErr w:type="spellStart"/>
      <w:r w:rsidRPr="00D02061">
        <w:rPr>
          <w:rFonts w:eastAsia="Garamond"/>
          <w:i/>
        </w:rPr>
        <w:t>linguistique</w:t>
      </w:r>
      <w:proofErr w:type="spellEnd"/>
      <w:r w:rsidRPr="00D02061">
        <w:rPr>
          <w:rFonts w:eastAsia="Garamond"/>
          <w:i/>
        </w:rPr>
        <w:t xml:space="preserve"> de </w:t>
      </w:r>
      <w:proofErr w:type="spellStart"/>
      <w:r w:rsidRPr="00D02061">
        <w:rPr>
          <w:rFonts w:eastAsia="Garamond"/>
          <w:i/>
        </w:rPr>
        <w:t>discours</w:t>
      </w:r>
      <w:proofErr w:type="spellEnd"/>
      <w:r w:rsidRPr="00D02061">
        <w:rPr>
          <w:rFonts w:eastAsia="Garamond"/>
        </w:rPr>
        <w:t xml:space="preserve">, </w:t>
      </w:r>
      <w:proofErr w:type="spellStart"/>
      <w:r w:rsidRPr="00D02061">
        <w:rPr>
          <w:rFonts w:eastAsia="Garamond"/>
        </w:rPr>
        <w:t>Editions</w:t>
      </w:r>
      <w:proofErr w:type="spellEnd"/>
      <w:r w:rsidRPr="00D02061">
        <w:rPr>
          <w:rFonts w:eastAsia="Garamond"/>
        </w:rPr>
        <w:t xml:space="preserve"> Peter Lang SA, Berne, </w:t>
      </w:r>
      <w:proofErr w:type="spellStart"/>
      <w:r w:rsidRPr="00D02061">
        <w:rPr>
          <w:rFonts w:eastAsia="Garamond"/>
        </w:rPr>
        <w:t>Francfort</w:t>
      </w:r>
      <w:proofErr w:type="spellEnd"/>
      <w:r w:rsidRPr="00D02061">
        <w:rPr>
          <w:rFonts w:eastAsia="Garamond"/>
        </w:rPr>
        <w:t>, New York, Paris. 1988.</w:t>
      </w:r>
    </w:p>
    <w:p w14:paraId="38BA9687" w14:textId="77777777" w:rsidR="00D02061" w:rsidRPr="00D02061" w:rsidRDefault="00D02061" w:rsidP="00D02061">
      <w:pPr>
        <w:numPr>
          <w:ilvl w:val="0"/>
          <w:numId w:val="3"/>
        </w:numPr>
        <w:rPr>
          <w:rFonts w:eastAsia="Garamond"/>
        </w:rPr>
      </w:pPr>
      <w:proofErr w:type="spellStart"/>
      <w:r w:rsidRPr="00D02061">
        <w:rPr>
          <w:rFonts w:eastAsia="Garamond"/>
        </w:rPr>
        <w:t>Pêcheux</w:t>
      </w:r>
      <w:proofErr w:type="spellEnd"/>
      <w:r w:rsidRPr="00D02061">
        <w:rPr>
          <w:rFonts w:eastAsia="Garamond"/>
        </w:rPr>
        <w:t xml:space="preserve">, M., </w:t>
      </w:r>
      <w:r w:rsidRPr="00D02061">
        <w:rPr>
          <w:rFonts w:eastAsia="Garamond"/>
          <w:i/>
        </w:rPr>
        <w:t>Las verdades evidentes: lingüística, semántica, filosofía</w:t>
      </w:r>
      <w:r w:rsidRPr="00D02061">
        <w:rPr>
          <w:rFonts w:eastAsia="Garamond"/>
        </w:rPr>
        <w:t xml:space="preserve">. Ediciones del CCC Centro Cultural de la Cooperación Floreal </w:t>
      </w:r>
      <w:proofErr w:type="spellStart"/>
      <w:r w:rsidRPr="00D02061">
        <w:rPr>
          <w:rFonts w:eastAsia="Garamond"/>
        </w:rPr>
        <w:t>Gorini</w:t>
      </w:r>
      <w:proofErr w:type="spellEnd"/>
      <w:r w:rsidRPr="00D02061">
        <w:rPr>
          <w:rFonts w:eastAsia="Garamond"/>
        </w:rPr>
        <w:t>, Ciudad Autónoma de Buenos Aires. 2016.</w:t>
      </w:r>
    </w:p>
    <w:p w14:paraId="692D9953" w14:textId="77777777" w:rsidR="00D02061" w:rsidRPr="00D02061" w:rsidRDefault="00D02061" w:rsidP="00D02061">
      <w:pPr>
        <w:numPr>
          <w:ilvl w:val="0"/>
          <w:numId w:val="3"/>
        </w:numPr>
        <w:rPr>
          <w:rFonts w:eastAsia="Garamond"/>
        </w:rPr>
      </w:pPr>
      <w:r w:rsidRPr="00D02061">
        <w:rPr>
          <w:rFonts w:eastAsia="Garamond"/>
        </w:rPr>
        <w:t>Robin, R., “</w:t>
      </w:r>
      <w:proofErr w:type="spellStart"/>
      <w:r w:rsidRPr="00D02061">
        <w:rPr>
          <w:rFonts w:eastAsia="Garamond"/>
        </w:rPr>
        <w:t>Histoire</w:t>
      </w:r>
      <w:proofErr w:type="spellEnd"/>
      <w:r w:rsidRPr="00D02061">
        <w:rPr>
          <w:rFonts w:eastAsia="Garamond"/>
        </w:rPr>
        <w:t xml:space="preserve"> et </w:t>
      </w:r>
      <w:proofErr w:type="spellStart"/>
      <w:proofErr w:type="gramStart"/>
      <w:r w:rsidRPr="00D02061">
        <w:rPr>
          <w:rFonts w:eastAsia="Garamond"/>
        </w:rPr>
        <w:t>linguistique</w:t>
      </w:r>
      <w:proofErr w:type="spellEnd"/>
      <w:r w:rsidRPr="00D02061">
        <w:rPr>
          <w:rFonts w:eastAsia="Garamond"/>
        </w:rPr>
        <w:t xml:space="preserve"> :</w:t>
      </w:r>
      <w:proofErr w:type="gramEnd"/>
      <w:r w:rsidRPr="00D02061">
        <w:rPr>
          <w:rFonts w:eastAsia="Garamond"/>
        </w:rPr>
        <w:t xml:space="preserve"> </w:t>
      </w:r>
      <w:proofErr w:type="spellStart"/>
      <w:r w:rsidRPr="00D02061">
        <w:rPr>
          <w:rFonts w:eastAsia="Garamond"/>
        </w:rPr>
        <w:t>premiers</w:t>
      </w:r>
      <w:proofErr w:type="spellEnd"/>
      <w:r w:rsidRPr="00D02061">
        <w:rPr>
          <w:rFonts w:eastAsia="Garamond"/>
        </w:rPr>
        <w:t xml:space="preserve"> </w:t>
      </w:r>
      <w:proofErr w:type="spellStart"/>
      <w:r w:rsidRPr="00D02061">
        <w:rPr>
          <w:rFonts w:eastAsia="Garamond"/>
        </w:rPr>
        <w:t>jalons</w:t>
      </w:r>
      <w:proofErr w:type="spellEnd"/>
      <w:r w:rsidRPr="00D02061">
        <w:rPr>
          <w:rFonts w:eastAsia="Garamond"/>
        </w:rPr>
        <w:t xml:space="preserve">”, en: </w:t>
      </w:r>
      <w:proofErr w:type="spellStart"/>
      <w:r w:rsidRPr="00D02061">
        <w:rPr>
          <w:rFonts w:eastAsia="Garamond"/>
          <w:i/>
        </w:rPr>
        <w:t>Langue</w:t>
      </w:r>
      <w:proofErr w:type="spellEnd"/>
      <w:r w:rsidRPr="00D02061">
        <w:rPr>
          <w:rFonts w:eastAsia="Garamond"/>
          <w:i/>
        </w:rPr>
        <w:t xml:space="preserve"> </w:t>
      </w:r>
      <w:proofErr w:type="spellStart"/>
      <w:r w:rsidRPr="00D02061">
        <w:rPr>
          <w:rFonts w:eastAsia="Garamond"/>
          <w:i/>
        </w:rPr>
        <w:t>française</w:t>
      </w:r>
      <w:proofErr w:type="spellEnd"/>
      <w:r w:rsidRPr="00D02061">
        <w:rPr>
          <w:rFonts w:eastAsia="Garamond"/>
        </w:rPr>
        <w:t xml:space="preserve">, núm. 9, 1971. </w:t>
      </w:r>
      <w:proofErr w:type="spellStart"/>
      <w:r w:rsidRPr="00D02061">
        <w:rPr>
          <w:rFonts w:eastAsia="Garamond"/>
        </w:rPr>
        <w:t>Linguistique</w:t>
      </w:r>
      <w:proofErr w:type="spellEnd"/>
      <w:r w:rsidRPr="00D02061">
        <w:rPr>
          <w:rFonts w:eastAsia="Garamond"/>
        </w:rPr>
        <w:t xml:space="preserve"> et </w:t>
      </w:r>
      <w:proofErr w:type="spellStart"/>
      <w:r w:rsidRPr="00D02061">
        <w:rPr>
          <w:rFonts w:eastAsia="Garamond"/>
        </w:rPr>
        <w:t>société</w:t>
      </w:r>
      <w:proofErr w:type="spellEnd"/>
      <w:r w:rsidRPr="00D02061">
        <w:rPr>
          <w:rFonts w:eastAsia="Garamond"/>
        </w:rPr>
        <w:t xml:space="preserve">, pp. 47-57. </w:t>
      </w:r>
    </w:p>
    <w:p w14:paraId="155FEEA8" w14:textId="77777777" w:rsidR="00D02061" w:rsidRPr="00D02061" w:rsidRDefault="00D02061" w:rsidP="00D02061">
      <w:pPr>
        <w:numPr>
          <w:ilvl w:val="0"/>
          <w:numId w:val="3"/>
        </w:numPr>
        <w:rPr>
          <w:rFonts w:eastAsia="Garamond"/>
        </w:rPr>
      </w:pPr>
      <w:r w:rsidRPr="00D02061">
        <w:rPr>
          <w:rFonts w:eastAsia="Garamond"/>
        </w:rPr>
        <w:t xml:space="preserve">Van Dijk, T., “El análisis crítico del discurso”, en: </w:t>
      </w:r>
      <w:proofErr w:type="spellStart"/>
      <w:r w:rsidRPr="00D02061">
        <w:rPr>
          <w:rFonts w:eastAsia="Garamond"/>
          <w:i/>
        </w:rPr>
        <w:t>Anthropos</w:t>
      </w:r>
      <w:proofErr w:type="spellEnd"/>
      <w:r w:rsidRPr="00D02061">
        <w:rPr>
          <w:rFonts w:eastAsia="Garamond"/>
        </w:rPr>
        <w:t>, núm. 186, septiembre-octubre 1999, Barcelona, pp. 23-36.</w:t>
      </w:r>
    </w:p>
    <w:p w14:paraId="3A880988" w14:textId="77777777" w:rsidR="00D02061" w:rsidRDefault="00D02061" w:rsidP="00D02061">
      <w:pPr>
        <w:ind w:left="720"/>
        <w:rPr>
          <w:rFonts w:eastAsia="Trebuchet MS"/>
          <w:b/>
          <w:bCs/>
          <w:sz w:val="28"/>
          <w:szCs w:val="28"/>
          <w:u w:val="single"/>
        </w:rPr>
      </w:pPr>
    </w:p>
    <w:p w14:paraId="58F1B114" w14:textId="530323FA" w:rsidR="00D02061" w:rsidRPr="00D02061" w:rsidRDefault="00D02061" w:rsidP="00D02061">
      <w:pPr>
        <w:ind w:left="720"/>
        <w:rPr>
          <w:rFonts w:eastAsia="Trebuchet MS"/>
          <w:b/>
          <w:bCs/>
          <w:sz w:val="28"/>
          <w:szCs w:val="28"/>
          <w:u w:val="single"/>
        </w:rPr>
      </w:pPr>
      <w:r w:rsidRPr="00D02061">
        <w:rPr>
          <w:rFonts w:eastAsia="Trebuchet MS"/>
          <w:b/>
          <w:bCs/>
          <w:sz w:val="28"/>
          <w:szCs w:val="28"/>
          <w:u w:val="single"/>
        </w:rPr>
        <w:lastRenderedPageBreak/>
        <w:t xml:space="preserve">Unidad </w:t>
      </w:r>
      <w:r>
        <w:rPr>
          <w:rFonts w:eastAsia="Trebuchet MS"/>
          <w:b/>
          <w:bCs/>
          <w:sz w:val="28"/>
          <w:szCs w:val="28"/>
          <w:u w:val="single"/>
        </w:rPr>
        <w:t>6</w:t>
      </w:r>
      <w:r w:rsidRPr="00D02061">
        <w:rPr>
          <w:rFonts w:eastAsia="Trebuchet MS"/>
          <w:b/>
          <w:bCs/>
          <w:sz w:val="28"/>
          <w:szCs w:val="28"/>
          <w:u w:val="single"/>
        </w:rPr>
        <w:t xml:space="preserve">: </w:t>
      </w:r>
      <w:r>
        <w:rPr>
          <w:rFonts w:eastAsia="Trebuchet MS"/>
          <w:b/>
          <w:bCs/>
          <w:sz w:val="28"/>
          <w:szCs w:val="28"/>
          <w:u w:val="single"/>
        </w:rPr>
        <w:t xml:space="preserve">Recapitulación </w:t>
      </w:r>
      <w:r w:rsidRPr="00D02061">
        <w:rPr>
          <w:rFonts w:eastAsia="Trebuchet MS"/>
          <w:b/>
          <w:bCs/>
          <w:sz w:val="28"/>
          <w:szCs w:val="28"/>
          <w:u w:val="single"/>
        </w:rPr>
        <w:t xml:space="preserve">y </w:t>
      </w:r>
      <w:r>
        <w:rPr>
          <w:rFonts w:eastAsia="Trebuchet MS"/>
          <w:b/>
          <w:bCs/>
          <w:sz w:val="28"/>
          <w:szCs w:val="28"/>
          <w:u w:val="single"/>
        </w:rPr>
        <w:t>síntesis</w:t>
      </w:r>
    </w:p>
    <w:p w14:paraId="4B2327C1" w14:textId="77777777" w:rsidR="00D02061" w:rsidRPr="00D02061" w:rsidRDefault="00D02061" w:rsidP="00D02061">
      <w:pPr>
        <w:ind w:left="720"/>
        <w:rPr>
          <w:rFonts w:eastAsia="Trebuchet MS"/>
          <w:b/>
          <w:bCs/>
          <w:sz w:val="28"/>
          <w:szCs w:val="28"/>
          <w:u w:val="single"/>
        </w:rPr>
      </w:pPr>
    </w:p>
    <w:p w14:paraId="7E474EC7" w14:textId="77777777" w:rsidR="00D02061" w:rsidRPr="00D02061" w:rsidRDefault="00D02061" w:rsidP="00D02061">
      <w:r w:rsidRPr="00D02061">
        <w:rPr>
          <w:rFonts w:eastAsia="Garamond"/>
        </w:rPr>
        <w:t>Revisión de los conceptos y ejemplos desarrollados en el Seminario.</w:t>
      </w:r>
    </w:p>
    <w:p w14:paraId="1C534CEB" w14:textId="77777777" w:rsidR="00D02061" w:rsidRPr="00D02061" w:rsidRDefault="00D02061" w:rsidP="00D02061">
      <w:pPr>
        <w:ind w:left="720"/>
        <w:rPr>
          <w:rFonts w:eastAsia="Garamond"/>
        </w:rPr>
      </w:pPr>
    </w:p>
    <w:p w14:paraId="08B66F2E" w14:textId="77777777" w:rsidR="00974362" w:rsidRDefault="00974362">
      <w:pPr>
        <w:rPr>
          <w:rFonts w:eastAsia="Trebuchet MS"/>
        </w:rPr>
      </w:pPr>
    </w:p>
    <w:p w14:paraId="59D3F154" w14:textId="10239020" w:rsidR="00974362" w:rsidRDefault="00974362">
      <w:pPr>
        <w:rPr>
          <w:rStyle w:val="Ttulo2Car"/>
          <w:rFonts w:eastAsia="Trebuchet MS"/>
        </w:rPr>
      </w:pPr>
      <w:r>
        <w:rPr>
          <w:rStyle w:val="Ttulo2Car"/>
          <w:rFonts w:eastAsia="Trebuchet MS"/>
        </w:rPr>
        <w:t>Modalidad</w:t>
      </w:r>
      <w:r w:rsidR="00F931A4">
        <w:rPr>
          <w:rStyle w:val="Ttulo2Car"/>
          <w:rFonts w:eastAsia="Trebuchet MS"/>
        </w:rPr>
        <w:t xml:space="preserve"> de cursada</w:t>
      </w:r>
      <w:r w:rsidR="00D02061">
        <w:rPr>
          <w:rStyle w:val="Ttulo2Car"/>
          <w:rFonts w:eastAsia="Trebuchet MS"/>
        </w:rPr>
        <w:t>:</w:t>
      </w:r>
    </w:p>
    <w:p w14:paraId="560BCB15" w14:textId="77777777" w:rsidR="00D02061" w:rsidRDefault="00D02061" w:rsidP="00D02061">
      <w:pPr>
        <w:rPr>
          <w:rFonts w:eastAsia="Garamond"/>
        </w:rPr>
      </w:pPr>
    </w:p>
    <w:p w14:paraId="684255F1" w14:textId="3723088D" w:rsidR="00D02061" w:rsidRPr="00D02061" w:rsidRDefault="00D02061" w:rsidP="00D02061">
      <w:pPr>
        <w:rPr>
          <w:rFonts w:eastAsia="Garamond"/>
        </w:rPr>
      </w:pPr>
      <w:r w:rsidRPr="00D02061">
        <w:rPr>
          <w:rFonts w:eastAsia="Garamond"/>
        </w:rPr>
        <w:t xml:space="preserve">El presente seminario se dictará bajo una modalidad de trabajo a distancia. En este sentido, la propuesta prevé la realización de dos grandes grupos de actividades: por un lado, se utilizará una plataforma virtual para poner a disponibilidad de los estudiantes una diversidad de recursos que posibilitará el trabajo asincrónico con los contenidos del programa (bibliografía, videos explicativos –en los que las docentes a cargo del seminario y los propios autores trabajados expondrán las ideas y temáticas propuestas–, Podcasts, </w:t>
      </w:r>
      <w:proofErr w:type="spellStart"/>
      <w:r w:rsidRPr="00D02061">
        <w:rPr>
          <w:rFonts w:eastAsia="Garamond"/>
          <w:i/>
        </w:rPr>
        <w:t>readers</w:t>
      </w:r>
      <w:proofErr w:type="spellEnd"/>
      <w:r w:rsidRPr="00D02061">
        <w:rPr>
          <w:rFonts w:eastAsia="Garamond"/>
        </w:rPr>
        <w:t xml:space="preserve"> y presentaciones visuales de los contenidos –creadas a través de herramientas tales como Microsoft </w:t>
      </w:r>
      <w:proofErr w:type="spellStart"/>
      <w:r w:rsidRPr="00D02061">
        <w:rPr>
          <w:rFonts w:eastAsia="Garamond"/>
        </w:rPr>
        <w:t>Power</w:t>
      </w:r>
      <w:proofErr w:type="spellEnd"/>
      <w:r w:rsidRPr="00D02061">
        <w:rPr>
          <w:rFonts w:eastAsia="Garamond"/>
        </w:rPr>
        <w:t xml:space="preserve"> Point o similares). Por otro lado, el dictado de la presente propuesta incluirá instancias sincrónicas de encuentro entre los estudiantes y las docentes a través de una plataforma virtual de reuniones.</w:t>
      </w:r>
    </w:p>
    <w:p w14:paraId="3F5CDACA" w14:textId="77777777" w:rsidR="00D02061" w:rsidRDefault="00D02061"/>
    <w:p w14:paraId="4E10042A" w14:textId="1498EA08" w:rsidR="00974362" w:rsidRDefault="00974362">
      <w:pPr>
        <w:pStyle w:val="Ttulo2"/>
        <w:rPr>
          <w:rFonts w:eastAsia="Trebuchet MS"/>
        </w:rPr>
      </w:pPr>
      <w:r>
        <w:rPr>
          <w:rFonts w:eastAsia="Trebuchet MS"/>
        </w:rPr>
        <w:t>Formas de evaluación</w:t>
      </w:r>
      <w:r w:rsidR="00D02061">
        <w:rPr>
          <w:rFonts w:eastAsia="Trebuchet MS"/>
        </w:rPr>
        <w:t>:</w:t>
      </w:r>
    </w:p>
    <w:p w14:paraId="262948C2" w14:textId="792CD0A9" w:rsidR="00D02061" w:rsidRPr="00D02061" w:rsidRDefault="00D02061" w:rsidP="00D02061">
      <w:pPr>
        <w:rPr>
          <w:rFonts w:eastAsia="Garamond"/>
        </w:rPr>
      </w:pPr>
      <w:r w:rsidRPr="00D02061">
        <w:rPr>
          <w:rFonts w:eastAsia="Garamond"/>
        </w:rPr>
        <w:t>Se solicitará la presentación de</w:t>
      </w:r>
      <w:r>
        <w:rPr>
          <w:rFonts w:eastAsia="Garamond"/>
        </w:rPr>
        <w:t xml:space="preserve"> trabajos breves de comprensión y lectura crítica de la bibliografía propuesta en las sucesivas unidades del Seminario y de</w:t>
      </w:r>
      <w:r w:rsidRPr="00D02061">
        <w:rPr>
          <w:rFonts w:eastAsia="Garamond"/>
        </w:rPr>
        <w:t xml:space="preserve"> un trabajo final bajo cuya consigna se presentará en el curso de los encuentros, para su correspondiente evaluación y aprobación. </w:t>
      </w:r>
    </w:p>
    <w:p w14:paraId="4956E8AE" w14:textId="77777777" w:rsidR="00D02061" w:rsidRPr="00D02061" w:rsidRDefault="00D02061" w:rsidP="00D02061"/>
    <w:p w14:paraId="7D318C98" w14:textId="12C4E218" w:rsidR="00974362" w:rsidRDefault="00974362">
      <w:pPr>
        <w:pStyle w:val="Ttulo2"/>
        <w:rPr>
          <w:rFonts w:eastAsia="Trebuchet MS"/>
        </w:rPr>
      </w:pPr>
      <w:r>
        <w:rPr>
          <w:rFonts w:eastAsia="Trebuchet MS"/>
        </w:rPr>
        <w:t>Requisitos para la aprobación del seminario</w:t>
      </w:r>
      <w:r w:rsidR="00D02061">
        <w:rPr>
          <w:rFonts w:eastAsia="Trebuchet MS"/>
        </w:rPr>
        <w:t>:</w:t>
      </w:r>
    </w:p>
    <w:p w14:paraId="26225F28" w14:textId="664F8596" w:rsidR="00D02061" w:rsidRPr="00D02061" w:rsidRDefault="00D02061" w:rsidP="00D02061">
      <w:r>
        <w:t>Cumplir con la presentación de los trabajos breves con lecturas críticas durante el cursado del Seminario</w:t>
      </w:r>
      <w:r w:rsidR="00224AB8">
        <w:t>, asistencia de un 80% a los encuentros sincrónicos y aprobación de un trabajo final.</w:t>
      </w:r>
    </w:p>
    <w:p w14:paraId="70EBAC09" w14:textId="77777777" w:rsidR="00974362" w:rsidRDefault="00974362">
      <w:pPr>
        <w:rPr>
          <w:rFonts w:eastAsia="Trebuchet MS"/>
        </w:rPr>
      </w:pPr>
    </w:p>
    <w:p w14:paraId="1C33C930" w14:textId="77777777" w:rsidR="00974362" w:rsidRDefault="00974362"/>
    <w:p w14:paraId="09B9E9EB" w14:textId="77777777" w:rsidR="00974362" w:rsidRDefault="00974362">
      <w:pPr>
        <w:jc w:val="left"/>
      </w:pPr>
    </w:p>
    <w:sectPr w:rsidR="00974362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MS Mincho"/>
    <w:charset w:val="80"/>
    <w:family w:val="auto"/>
    <w:pitch w:val="variable"/>
  </w:font>
  <w:font w:name="DejaVu Sans">
    <w:altName w:val="MS Mincho"/>
    <w:charset w:val="80"/>
    <w:family w:val="auto"/>
    <w:pitch w:val="variable"/>
  </w:font>
  <w:font w:name="Droid Sans">
    <w:charset w:val="8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464490"/>
    <w:multiLevelType w:val="multilevel"/>
    <w:tmpl w:val="322067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3F45B92"/>
    <w:multiLevelType w:val="multilevel"/>
    <w:tmpl w:val="7472CB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A4"/>
    <w:rsid w:val="00026EA3"/>
    <w:rsid w:val="00224AB8"/>
    <w:rsid w:val="005E2EF6"/>
    <w:rsid w:val="00974362"/>
    <w:rsid w:val="00D02061"/>
    <w:rsid w:val="00E1387B"/>
    <w:rsid w:val="00F9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6B9D2D"/>
  <w15:chartTrackingRefBased/>
  <w15:docId w15:val="{3672D4B5-A1BA-4266-AB62-F9A4D851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jc w:val="both"/>
    </w:pPr>
    <w:rPr>
      <w:rFonts w:ascii="Calibri" w:hAnsi="Calibri" w:cs="Calibri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Fuentedeprrafopredeter1">
    <w:name w:val="Fuente de párrafo predeter.1"/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Refdenotaalpie1">
    <w:name w:val="Ref. de nota al pie1"/>
    <w:rPr>
      <w:vertAlign w:val="superscript"/>
    </w:rPr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WW-Caracteresdenotafinal">
    <w:name w:val="WW-Caracteres de nota final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Hipervnculo">
    <w:name w:val="Hyperlink"/>
    <w:rPr>
      <w:color w:val="000080"/>
      <w:u w:val="single"/>
    </w:rPr>
  </w:style>
  <w:style w:type="character" w:customStyle="1" w:styleId="EncabezadoCar">
    <w:name w:val="Encabezado Car"/>
    <w:rPr>
      <w:sz w:val="24"/>
      <w:szCs w:val="24"/>
      <w:lang w:val="es-ES" w:eastAsia="zh-CN"/>
    </w:rPr>
  </w:style>
  <w:style w:type="character" w:customStyle="1" w:styleId="PiedepginaCar">
    <w:name w:val="Pie de página Car"/>
    <w:rPr>
      <w:sz w:val="24"/>
      <w:szCs w:val="24"/>
      <w:lang w:val="es-ES" w:eastAsia="zh-CN"/>
    </w:rPr>
  </w:style>
  <w:style w:type="character" w:customStyle="1" w:styleId="Ttulo1Car">
    <w:name w:val="Título 1 Car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Ttulo2Car">
    <w:name w:val="Título 2 Car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rPr>
      <w:rFonts w:ascii="Cambria" w:eastAsia="Times New Roman" w:hAnsi="Cambria" w:cs="Cambria"/>
      <w:b/>
      <w:bCs/>
      <w:sz w:val="26"/>
      <w:szCs w:val="26"/>
      <w:u w:val="single"/>
    </w:rPr>
  </w:style>
  <w:style w:type="character" w:customStyle="1" w:styleId="Ttulo4Car">
    <w:name w:val="Título 4 Car"/>
    <w:rPr>
      <w:b/>
      <w:bCs/>
      <w:sz w:val="28"/>
      <w:szCs w:val="28"/>
    </w:rPr>
  </w:style>
  <w:style w:type="character" w:customStyle="1" w:styleId="Ttulo5Car">
    <w:name w:val="Título 5 Car"/>
    <w:rPr>
      <w:b/>
      <w:bCs/>
      <w:i/>
      <w:iCs/>
      <w:sz w:val="26"/>
      <w:szCs w:val="26"/>
    </w:rPr>
  </w:style>
  <w:style w:type="character" w:customStyle="1" w:styleId="Ttulo6Car">
    <w:name w:val="Título 6 Car"/>
    <w:rPr>
      <w:b/>
      <w:bCs/>
    </w:rPr>
  </w:style>
  <w:style w:type="character" w:customStyle="1" w:styleId="Ttulo7Car">
    <w:name w:val="Título 7 Car"/>
    <w:rPr>
      <w:sz w:val="24"/>
      <w:szCs w:val="24"/>
    </w:rPr>
  </w:style>
  <w:style w:type="character" w:customStyle="1" w:styleId="Ttulo8Car">
    <w:name w:val="Título 8 Car"/>
    <w:rPr>
      <w:i/>
      <w:iCs/>
      <w:sz w:val="24"/>
      <w:szCs w:val="24"/>
    </w:rPr>
  </w:style>
  <w:style w:type="character" w:customStyle="1" w:styleId="Ttulo9Car">
    <w:name w:val="Título 9 Car"/>
    <w:rPr>
      <w:rFonts w:ascii="Cambria" w:eastAsia="Times New Roman" w:hAnsi="Cambria" w:cs="Cambria"/>
    </w:rPr>
  </w:style>
  <w:style w:type="character" w:customStyle="1" w:styleId="TtuloCar">
    <w:name w:val="Título Car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SubttuloCar">
    <w:name w:val="Subtítulo Car"/>
    <w:rPr>
      <w:rFonts w:ascii="Cambria" w:eastAsia="Times New Roman" w:hAnsi="Cambria" w:cs="Cambria"/>
      <w:sz w:val="24"/>
      <w:szCs w:val="24"/>
    </w:rPr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rFonts w:ascii="Calibri" w:hAnsi="Calibri" w:cs="Calibri"/>
      <w:b/>
      <w:i/>
      <w:iCs/>
    </w:rPr>
  </w:style>
  <w:style w:type="character" w:customStyle="1" w:styleId="CitaCar">
    <w:name w:val="Cita Car"/>
    <w:rPr>
      <w:i/>
      <w:sz w:val="24"/>
      <w:szCs w:val="24"/>
    </w:rPr>
  </w:style>
  <w:style w:type="character" w:customStyle="1" w:styleId="CitadestacadaCar">
    <w:name w:val="Cita destacada Car"/>
    <w:rPr>
      <w:b/>
      <w:i/>
      <w:sz w:val="24"/>
    </w:rPr>
  </w:style>
  <w:style w:type="character" w:styleId="nfasissutil">
    <w:name w:val="Subtle Emphasis"/>
    <w:qFormat/>
    <w:rPr>
      <w:i/>
      <w:color w:val="5A5A5A"/>
    </w:rPr>
  </w:style>
  <w:style w:type="character" w:styleId="nfasisintenso">
    <w:name w:val="Intense Emphasis"/>
    <w:qFormat/>
    <w:rPr>
      <w:b/>
      <w:i/>
      <w:sz w:val="24"/>
      <w:szCs w:val="24"/>
      <w:u w:val="single"/>
    </w:rPr>
  </w:style>
  <w:style w:type="character" w:styleId="Referenciasutil">
    <w:name w:val="Subtle Reference"/>
    <w:qFormat/>
    <w:rPr>
      <w:sz w:val="24"/>
      <w:szCs w:val="24"/>
      <w:u w:val="single"/>
    </w:rPr>
  </w:style>
  <w:style w:type="character" w:styleId="Referenciaintensa">
    <w:name w:val="Intense Reference"/>
    <w:qFormat/>
    <w:rPr>
      <w:b/>
      <w:sz w:val="24"/>
      <w:u w:val="single"/>
    </w:rPr>
  </w:style>
  <w:style w:type="character" w:styleId="Ttulodellibro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character" w:customStyle="1" w:styleId="Refdenotaalpie2">
    <w:name w:val="Ref. de nota al pie2"/>
    <w:rPr>
      <w:vertAlign w:val="superscript"/>
    </w:rPr>
  </w:style>
  <w:style w:type="character" w:customStyle="1" w:styleId="Refdenotaalfinal1">
    <w:name w:val="Ref. de nota al final1"/>
    <w:rPr>
      <w:vertAlign w:val="superscript"/>
    </w:rPr>
  </w:style>
  <w:style w:type="paragraph" w:customStyle="1" w:styleId="Ttulo30">
    <w:name w:val="Título3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Ttulo20">
    <w:name w:val="Título2"/>
    <w:basedOn w:val="Normal"/>
    <w:next w:val="Normal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Epgrafe">
    <w:name w:val="Epígrafe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FreeSans"/>
      <w:i/>
      <w:iCs/>
    </w:rPr>
  </w:style>
  <w:style w:type="paragraph" w:styleId="NormalWeb">
    <w:name w:val="Normal (Web)"/>
    <w:basedOn w:val="Normal"/>
    <w:pPr>
      <w:spacing w:before="280" w:after="280"/>
    </w:pPr>
  </w:style>
  <w:style w:type="paragraph" w:styleId="Textonotapie">
    <w:name w:val="footnote text"/>
    <w:basedOn w:val="Normal"/>
    <w:rPr>
      <w:sz w:val="20"/>
      <w:szCs w:val="20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513"/>
        <w:tab w:val="right" w:pos="9026"/>
      </w:tabs>
    </w:pPr>
  </w:style>
  <w:style w:type="paragraph" w:styleId="Piedepgina">
    <w:name w:val="footer"/>
    <w:basedOn w:val="Normal"/>
    <w:pPr>
      <w:tabs>
        <w:tab w:val="center" w:pos="4513"/>
        <w:tab w:val="right" w:pos="9026"/>
      </w:tabs>
    </w:pPr>
  </w:style>
  <w:style w:type="paragraph" w:styleId="Subttulo">
    <w:name w:val="Subtitle"/>
    <w:basedOn w:val="Normal"/>
    <w:next w:val="Normal"/>
    <w:qFormat/>
    <w:pPr>
      <w:spacing w:after="60"/>
      <w:jc w:val="center"/>
    </w:pPr>
    <w:rPr>
      <w:rFonts w:ascii="Cambria" w:hAnsi="Cambria" w:cs="Cambria"/>
    </w:rPr>
  </w:style>
  <w:style w:type="paragraph" w:styleId="Sinespaciado">
    <w:name w:val="No Spacing"/>
    <w:basedOn w:val="Normal"/>
    <w:qFormat/>
    <w:rPr>
      <w:szCs w:val="32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Cita">
    <w:name w:val="Quote"/>
    <w:basedOn w:val="Normal"/>
    <w:next w:val="Normal"/>
    <w:qFormat/>
    <w:rPr>
      <w:i/>
    </w:rPr>
  </w:style>
  <w:style w:type="paragraph" w:styleId="Citadestacada">
    <w:name w:val="Intense Quote"/>
    <w:basedOn w:val="Normal"/>
    <w:next w:val="Normal"/>
    <w:qFormat/>
    <w:pPr>
      <w:ind w:left="720" w:right="720"/>
    </w:pPr>
    <w:rPr>
      <w:b/>
      <w:i/>
      <w:szCs w:val="22"/>
    </w:rPr>
  </w:style>
  <w:style w:type="paragraph" w:styleId="TtuloTDC">
    <w:name w:val="TOC Heading"/>
    <w:basedOn w:val="Ttulo1"/>
    <w:next w:val="Normal"/>
    <w:qFormat/>
    <w:pPr>
      <w:numPr>
        <w:numId w:val="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1022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para difusión</vt:lpstr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para difusión</dc:title>
  <dc:subject/>
  <dc:creator>.</dc:creator>
  <cp:keywords/>
  <cp:lastModifiedBy>SUSANA</cp:lastModifiedBy>
  <cp:revision>2</cp:revision>
  <cp:lastPrinted>1995-11-21T20:41:00Z</cp:lastPrinted>
  <dcterms:created xsi:type="dcterms:W3CDTF">2022-11-02T12:59:00Z</dcterms:created>
  <dcterms:modified xsi:type="dcterms:W3CDTF">2022-11-02T12:59:00Z</dcterms:modified>
</cp:coreProperties>
</file>