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BBC" w:rsidRPr="00121BBC" w:rsidRDefault="00121BBC" w:rsidP="00121BBC">
      <w:pPr>
        <w:spacing w:after="0" w:line="240" w:lineRule="auto"/>
        <w:rPr>
          <w:rFonts w:ascii="Calibri" w:eastAsia="Times New Roman" w:hAnsi="Calibri" w:cs="Times New Roman"/>
          <w:b/>
          <w:lang w:val="es-ES" w:eastAsia="es-UY"/>
        </w:rPr>
      </w:pPr>
      <w:r w:rsidRPr="00121BBC">
        <w:rPr>
          <w:rFonts w:ascii="Calibri" w:eastAsia="Times New Roman" w:hAnsi="Calibri" w:cs="Times New Roman"/>
          <w:b/>
          <w:lang w:val="es-ES" w:eastAsia="es-UY"/>
        </w:rPr>
        <w:t>Universidad de Buenos Aires</w:t>
      </w:r>
    </w:p>
    <w:p w:rsidR="00121BBC" w:rsidRPr="00121BBC" w:rsidRDefault="00121BBC" w:rsidP="00121BBC">
      <w:pPr>
        <w:spacing w:after="0" w:line="240" w:lineRule="auto"/>
        <w:rPr>
          <w:rFonts w:ascii="Calibri" w:eastAsia="Times New Roman" w:hAnsi="Calibri" w:cs="Times New Roman"/>
          <w:b/>
          <w:lang w:val="es-ES" w:eastAsia="es-UY"/>
        </w:rPr>
      </w:pPr>
      <w:r w:rsidRPr="00121BBC">
        <w:rPr>
          <w:rFonts w:ascii="Calibri" w:eastAsia="Times New Roman" w:hAnsi="Calibri" w:cs="Times New Roman"/>
          <w:b/>
          <w:lang w:val="es-ES" w:eastAsia="es-UY"/>
        </w:rPr>
        <w:t>Facultad de Filosofía y Letras</w:t>
      </w:r>
    </w:p>
    <w:p w:rsidR="00121BBC" w:rsidRPr="00121BBC" w:rsidRDefault="00121BBC" w:rsidP="00121BBC">
      <w:pPr>
        <w:spacing w:after="0" w:line="240" w:lineRule="auto"/>
        <w:rPr>
          <w:rFonts w:ascii="Calibri" w:eastAsia="Times New Roman" w:hAnsi="Calibri" w:cs="Times New Roman"/>
          <w:b/>
          <w:lang w:val="es-ES" w:eastAsia="es-UY"/>
        </w:rPr>
      </w:pPr>
      <w:r w:rsidRPr="00121BBC">
        <w:rPr>
          <w:rFonts w:ascii="Calibri" w:eastAsia="Times New Roman" w:hAnsi="Calibri" w:cs="Times New Roman"/>
          <w:b/>
          <w:lang w:val="es-ES" w:eastAsia="es-UY"/>
        </w:rPr>
        <w:t>Maestría y Carrera de Especialización en Tecnología Educativa – A distancia</w:t>
      </w:r>
    </w:p>
    <w:p w:rsidR="00E4159F" w:rsidRPr="00121BBC" w:rsidRDefault="00A66A5B" w:rsidP="00121BBC">
      <w:pPr>
        <w:spacing w:after="0" w:line="240" w:lineRule="auto"/>
        <w:rPr>
          <w:rFonts w:ascii="Calibri" w:eastAsia="Times New Roman" w:hAnsi="Calibri" w:cs="Times New Roman"/>
          <w:b/>
          <w:lang w:val="es-ES" w:eastAsia="es-UY"/>
        </w:rPr>
      </w:pPr>
      <w:r w:rsidRPr="00121BBC">
        <w:rPr>
          <w:rFonts w:ascii="Calibri" w:eastAsia="Times New Roman" w:hAnsi="Calibri" w:cs="Times New Roman"/>
          <w:b/>
          <w:lang w:val="es-ES" w:eastAsia="es-UY"/>
        </w:rPr>
        <w:t>S</w:t>
      </w:r>
      <w:r w:rsidR="00121BBC" w:rsidRPr="00121BBC">
        <w:rPr>
          <w:rFonts w:ascii="Calibri" w:eastAsia="Times New Roman" w:hAnsi="Calibri" w:cs="Times New Roman"/>
          <w:b/>
          <w:lang w:val="es-ES" w:eastAsia="es-UY"/>
        </w:rPr>
        <w:t>eminario</w:t>
      </w:r>
      <w:r w:rsidR="00E4159F" w:rsidRPr="00121BBC">
        <w:rPr>
          <w:rFonts w:ascii="Calibri" w:eastAsia="Times New Roman" w:hAnsi="Calibri" w:cs="Times New Roman"/>
          <w:b/>
          <w:lang w:val="es-ES" w:eastAsia="es-UY"/>
        </w:rPr>
        <w:t xml:space="preserve">: Taller de </w:t>
      </w:r>
      <w:r w:rsidR="001F20A6" w:rsidRPr="00121BBC">
        <w:rPr>
          <w:rFonts w:ascii="Calibri" w:eastAsia="Times New Roman" w:hAnsi="Calibri" w:cs="Times New Roman"/>
          <w:b/>
          <w:lang w:val="es-ES" w:eastAsia="es-UY"/>
        </w:rPr>
        <w:t>m</w:t>
      </w:r>
      <w:r w:rsidR="00E4159F" w:rsidRPr="00121BBC">
        <w:rPr>
          <w:rFonts w:ascii="Calibri" w:eastAsia="Times New Roman" w:hAnsi="Calibri" w:cs="Times New Roman"/>
          <w:b/>
          <w:lang w:val="es-ES" w:eastAsia="es-UY"/>
        </w:rPr>
        <w:t>etodología de la investigación para la preparación de la</w:t>
      </w:r>
    </w:p>
    <w:p w:rsidR="00E4159F" w:rsidRPr="00121BBC" w:rsidRDefault="00332561" w:rsidP="00121BBC">
      <w:pPr>
        <w:spacing w:after="0" w:line="240" w:lineRule="auto"/>
        <w:rPr>
          <w:rFonts w:ascii="Calibri" w:eastAsia="Times New Roman" w:hAnsi="Calibri" w:cs="Times New Roman"/>
          <w:b/>
          <w:lang w:val="es-ES" w:eastAsia="es-UY"/>
        </w:rPr>
      </w:pPr>
      <w:r w:rsidRPr="00121BBC">
        <w:rPr>
          <w:rFonts w:ascii="Calibri" w:eastAsia="Times New Roman" w:hAnsi="Calibri" w:cs="Times New Roman"/>
          <w:b/>
          <w:lang w:val="es-ES" w:eastAsia="es-UY"/>
        </w:rPr>
        <w:t>T</w:t>
      </w:r>
      <w:r w:rsidR="00E4159F" w:rsidRPr="00121BBC">
        <w:rPr>
          <w:rFonts w:ascii="Calibri" w:eastAsia="Times New Roman" w:hAnsi="Calibri" w:cs="Times New Roman"/>
          <w:b/>
          <w:lang w:val="es-ES" w:eastAsia="es-UY"/>
        </w:rPr>
        <w:t>esis</w:t>
      </w:r>
    </w:p>
    <w:p w:rsidR="00121BBC" w:rsidRPr="00121BBC" w:rsidRDefault="00121BBC" w:rsidP="00121BBC">
      <w:pPr>
        <w:spacing w:after="0" w:line="240" w:lineRule="auto"/>
        <w:rPr>
          <w:rFonts w:ascii="Calibri" w:eastAsia="Times New Roman" w:hAnsi="Calibri" w:cs="Times New Roman"/>
          <w:b/>
          <w:lang w:val="es-ES" w:eastAsia="es-UY"/>
        </w:rPr>
      </w:pPr>
      <w:r w:rsidRPr="00121BBC">
        <w:rPr>
          <w:rFonts w:ascii="Calibri" w:eastAsia="Times New Roman" w:hAnsi="Calibri" w:cs="Times New Roman"/>
          <w:b/>
          <w:lang w:val="es-ES" w:eastAsia="es-UY"/>
        </w:rPr>
        <w:t>Carga horaria: 80 horas, equivalentes a 5 créditos</w:t>
      </w:r>
    </w:p>
    <w:p w:rsidR="00121BBC" w:rsidRPr="00121BBC" w:rsidRDefault="00E4159F" w:rsidP="00121BBC">
      <w:pPr>
        <w:spacing w:after="0" w:line="240" w:lineRule="auto"/>
        <w:rPr>
          <w:rFonts w:ascii="Calibri" w:eastAsia="Times New Roman" w:hAnsi="Calibri" w:cs="Times New Roman"/>
          <w:b/>
          <w:lang w:val="es-ES" w:eastAsia="es-UY"/>
        </w:rPr>
      </w:pPr>
      <w:r w:rsidRPr="00121BBC">
        <w:rPr>
          <w:rFonts w:ascii="Calibri" w:eastAsia="Times New Roman" w:hAnsi="Calibri" w:cs="Times New Roman"/>
          <w:b/>
          <w:lang w:val="es-ES" w:eastAsia="es-UY"/>
        </w:rPr>
        <w:t>Profesora</w:t>
      </w:r>
      <w:r w:rsidR="00A66A5B" w:rsidRPr="00121BBC">
        <w:rPr>
          <w:rFonts w:ascii="Calibri" w:eastAsia="Times New Roman" w:hAnsi="Calibri" w:cs="Times New Roman"/>
          <w:b/>
          <w:lang w:val="es-ES" w:eastAsia="es-UY"/>
        </w:rPr>
        <w:t>s</w:t>
      </w:r>
      <w:r w:rsidRPr="00121BBC">
        <w:rPr>
          <w:rFonts w:ascii="Calibri" w:eastAsia="Times New Roman" w:hAnsi="Calibri" w:cs="Times New Roman"/>
          <w:b/>
          <w:lang w:val="es-ES" w:eastAsia="es-UY"/>
        </w:rPr>
        <w:t xml:space="preserve">: </w:t>
      </w:r>
      <w:r w:rsidR="00121BBC">
        <w:rPr>
          <w:rFonts w:ascii="Calibri" w:eastAsia="Times New Roman" w:hAnsi="Calibri" w:cs="Times New Roman"/>
          <w:b/>
          <w:lang w:val="es-ES" w:eastAsia="es-UY"/>
        </w:rPr>
        <w:t xml:space="preserve">Dra. </w:t>
      </w:r>
      <w:r w:rsidR="00121BBC" w:rsidRPr="00121BBC">
        <w:rPr>
          <w:rFonts w:ascii="Calibri" w:eastAsia="Times New Roman" w:hAnsi="Calibri" w:cs="Times New Roman"/>
          <w:b/>
          <w:lang w:val="es-ES" w:eastAsia="es-UY"/>
        </w:rPr>
        <w:t xml:space="preserve">Carina Lion, </w:t>
      </w:r>
      <w:r w:rsidR="00121BBC">
        <w:rPr>
          <w:rFonts w:ascii="Calibri" w:eastAsia="Times New Roman" w:hAnsi="Calibri" w:cs="Times New Roman"/>
          <w:b/>
          <w:lang w:val="es-ES" w:eastAsia="es-UY"/>
        </w:rPr>
        <w:t xml:space="preserve">Mag. </w:t>
      </w:r>
      <w:r w:rsidR="00121BBC" w:rsidRPr="00121BBC">
        <w:rPr>
          <w:rFonts w:ascii="Calibri" w:eastAsia="Times New Roman" w:hAnsi="Calibri" w:cs="Times New Roman"/>
          <w:b/>
          <w:lang w:val="es-ES" w:eastAsia="es-UY"/>
        </w:rPr>
        <w:t xml:space="preserve">Constanza Necuzzi, </w:t>
      </w:r>
      <w:r w:rsidR="00121BBC">
        <w:rPr>
          <w:rFonts w:ascii="Calibri" w:eastAsia="Times New Roman" w:hAnsi="Calibri" w:cs="Times New Roman"/>
          <w:b/>
          <w:lang w:val="es-ES" w:eastAsia="es-UY"/>
        </w:rPr>
        <w:t xml:space="preserve">Mag. </w:t>
      </w:r>
      <w:r w:rsidR="00121BBC" w:rsidRPr="00121BBC">
        <w:rPr>
          <w:rFonts w:ascii="Calibri" w:eastAsia="Times New Roman" w:hAnsi="Calibri" w:cs="Times New Roman"/>
          <w:b/>
          <w:lang w:val="es-ES" w:eastAsia="es-UY"/>
        </w:rPr>
        <w:t xml:space="preserve">María Verónica Perosi, </w:t>
      </w:r>
      <w:r w:rsidR="00121BBC">
        <w:rPr>
          <w:rFonts w:ascii="Calibri" w:eastAsia="Times New Roman" w:hAnsi="Calibri" w:cs="Times New Roman"/>
          <w:b/>
          <w:lang w:val="es-ES" w:eastAsia="es-UY"/>
        </w:rPr>
        <w:t xml:space="preserve">Dra. </w:t>
      </w:r>
      <w:r w:rsidR="00121BBC" w:rsidRPr="00121BBC">
        <w:rPr>
          <w:rFonts w:ascii="Calibri" w:eastAsia="Times New Roman" w:hAnsi="Calibri" w:cs="Times New Roman"/>
          <w:b/>
          <w:lang w:val="es-ES" w:eastAsia="es-UY"/>
        </w:rPr>
        <w:t>Lil</w:t>
      </w:r>
      <w:r w:rsidR="002F7184">
        <w:rPr>
          <w:rFonts w:ascii="Calibri" w:eastAsia="Times New Roman" w:hAnsi="Calibri" w:cs="Times New Roman"/>
          <w:b/>
          <w:lang w:val="es-ES" w:eastAsia="es-UY"/>
        </w:rPr>
        <w:t>i</w:t>
      </w:r>
      <w:r w:rsidR="00121BBC" w:rsidRPr="00121BBC">
        <w:rPr>
          <w:rFonts w:ascii="Calibri" w:eastAsia="Times New Roman" w:hAnsi="Calibri" w:cs="Times New Roman"/>
          <w:b/>
          <w:lang w:val="es-ES" w:eastAsia="es-UY"/>
        </w:rPr>
        <w:t>a</w:t>
      </w:r>
      <w:r w:rsidR="002F7184">
        <w:rPr>
          <w:rFonts w:ascii="Calibri" w:eastAsia="Times New Roman" w:hAnsi="Calibri" w:cs="Times New Roman"/>
          <w:b/>
          <w:lang w:val="es-ES" w:eastAsia="es-UY"/>
        </w:rPr>
        <w:t>na</w:t>
      </w:r>
      <w:bookmarkStart w:id="0" w:name="_GoBack"/>
      <w:bookmarkEnd w:id="0"/>
      <w:r w:rsidR="00121BBC" w:rsidRPr="00121BBC">
        <w:rPr>
          <w:rFonts w:ascii="Calibri" w:eastAsia="Times New Roman" w:hAnsi="Calibri" w:cs="Times New Roman"/>
          <w:b/>
          <w:lang w:val="es-ES" w:eastAsia="es-UY"/>
        </w:rPr>
        <w:t xml:space="preserve"> Pinto, </w:t>
      </w:r>
      <w:r w:rsidR="00121BBC">
        <w:rPr>
          <w:rFonts w:ascii="Calibri" w:eastAsia="Times New Roman" w:hAnsi="Calibri" w:cs="Times New Roman"/>
          <w:b/>
          <w:lang w:val="es-ES" w:eastAsia="es-UY"/>
        </w:rPr>
        <w:t xml:space="preserve">Lic. </w:t>
      </w:r>
      <w:r w:rsidR="00121BBC" w:rsidRPr="00121BBC">
        <w:rPr>
          <w:rFonts w:ascii="Calibri" w:eastAsia="Times New Roman" w:hAnsi="Calibri" w:cs="Times New Roman"/>
          <w:b/>
          <w:lang w:val="es-ES" w:eastAsia="es-UY"/>
        </w:rPr>
        <w:t>Ana Clara Monteverde</w:t>
      </w:r>
      <w:r w:rsidR="0031465A">
        <w:rPr>
          <w:rFonts w:ascii="Calibri" w:eastAsia="Times New Roman" w:hAnsi="Calibri" w:cs="Times New Roman"/>
          <w:b/>
          <w:lang w:val="es-ES" w:eastAsia="es-UY"/>
        </w:rPr>
        <w:t>,</w:t>
      </w:r>
      <w:r w:rsidR="0031465A" w:rsidRPr="0031465A">
        <w:rPr>
          <w:rFonts w:ascii="Calibri" w:eastAsia="Times New Roman" w:hAnsi="Calibri" w:cs="Times New Roman"/>
          <w:b/>
          <w:lang w:val="es-ES" w:eastAsia="es-UY"/>
        </w:rPr>
        <w:t xml:space="preserve"> </w:t>
      </w:r>
      <w:r w:rsidR="0031465A">
        <w:rPr>
          <w:rFonts w:ascii="Calibri" w:eastAsia="Times New Roman" w:hAnsi="Calibri" w:cs="Times New Roman"/>
          <w:b/>
          <w:lang w:val="es-ES" w:eastAsia="es-UY"/>
        </w:rPr>
        <w:t xml:space="preserve">Mag. </w:t>
      </w:r>
      <w:r w:rsidR="0031465A" w:rsidRPr="00121BBC">
        <w:rPr>
          <w:rFonts w:ascii="Calibri" w:eastAsia="Times New Roman" w:hAnsi="Calibri" w:cs="Times New Roman"/>
          <w:b/>
          <w:lang w:val="es-ES" w:eastAsia="es-UY"/>
        </w:rPr>
        <w:t>Mariana Maggio</w:t>
      </w:r>
    </w:p>
    <w:p w:rsidR="00121BBC" w:rsidRDefault="00121BBC" w:rsidP="00332561">
      <w:pPr>
        <w:autoSpaceDE w:val="0"/>
        <w:autoSpaceDN w:val="0"/>
        <w:adjustRightInd w:val="0"/>
        <w:spacing w:after="0" w:line="240" w:lineRule="auto"/>
        <w:jc w:val="both"/>
        <w:rPr>
          <w:rFonts w:cs="Neou-Bold"/>
          <w:b/>
          <w:bCs/>
          <w:color w:val="000000"/>
          <w:sz w:val="24"/>
          <w:szCs w:val="24"/>
        </w:rPr>
      </w:pPr>
    </w:p>
    <w:p w:rsidR="00E4159F" w:rsidRPr="00332561" w:rsidRDefault="00E4159F" w:rsidP="00332561">
      <w:pPr>
        <w:autoSpaceDE w:val="0"/>
        <w:autoSpaceDN w:val="0"/>
        <w:adjustRightInd w:val="0"/>
        <w:spacing w:after="0" w:line="240" w:lineRule="auto"/>
        <w:jc w:val="both"/>
        <w:rPr>
          <w:rFonts w:cs="Neou-Bold"/>
          <w:b/>
          <w:bCs/>
          <w:color w:val="000000"/>
          <w:sz w:val="24"/>
          <w:szCs w:val="24"/>
        </w:rPr>
      </w:pPr>
    </w:p>
    <w:p w:rsidR="0077103E" w:rsidRPr="008877DA" w:rsidRDefault="0077103E" w:rsidP="008877DA">
      <w:pPr>
        <w:pStyle w:val="Prrafodelista"/>
        <w:numPr>
          <w:ilvl w:val="0"/>
          <w:numId w:val="9"/>
        </w:numPr>
        <w:rPr>
          <w:rFonts w:ascii="Calibri" w:hAnsi="Calibri"/>
          <w:b/>
          <w:sz w:val="24"/>
          <w:szCs w:val="24"/>
        </w:rPr>
      </w:pPr>
      <w:r w:rsidRPr="008877DA">
        <w:rPr>
          <w:rFonts w:ascii="Calibri" w:hAnsi="Calibri"/>
          <w:b/>
          <w:sz w:val="24"/>
          <w:szCs w:val="24"/>
        </w:rPr>
        <w:t>Fundamentación</w:t>
      </w:r>
    </w:p>
    <w:p w:rsidR="0077103E" w:rsidRDefault="006F2716" w:rsidP="0077103E">
      <w:pPr>
        <w:autoSpaceDE w:val="0"/>
        <w:autoSpaceDN w:val="0"/>
        <w:adjustRightInd w:val="0"/>
        <w:spacing w:after="0" w:line="240" w:lineRule="auto"/>
        <w:jc w:val="both"/>
      </w:pPr>
      <w:r w:rsidRPr="00332561">
        <w:t xml:space="preserve">Investigar las prácticas pedagógicas es mirarlas en las condiciones y en los contextos en que se desenvuelven. Si bien dichas prácticas están atravesadas por la incertidumbre y la imprevisibilidad, las preguntas relativas al sentido de la educación, a su concreción en las propuestas de enseñanza, las mediaciones provocadas y favorecidas por las tecnologías en tanto parte del devenir actual, el rol de los docentes, la promoción de más y mejores aprendizajes en los estudiantes y la profesionalización de la tarea de enseñar pueden desplegarse convirtiéndose en objeto de análisis y </w:t>
      </w:r>
      <w:r w:rsidR="0077103E">
        <w:t>potencial material</w:t>
      </w:r>
      <w:r w:rsidRPr="00332561">
        <w:t xml:space="preserve"> para las </w:t>
      </w:r>
      <w:r w:rsidR="0077103E">
        <w:t xml:space="preserve">políticas y las </w:t>
      </w:r>
      <w:r w:rsidRPr="00332561">
        <w:t>intervenciones docentes e institucionales.</w:t>
      </w:r>
    </w:p>
    <w:p w:rsidR="0077103E" w:rsidRDefault="0077103E" w:rsidP="0077103E">
      <w:pPr>
        <w:autoSpaceDE w:val="0"/>
        <w:autoSpaceDN w:val="0"/>
        <w:adjustRightInd w:val="0"/>
        <w:spacing w:after="0" w:line="240" w:lineRule="auto"/>
        <w:jc w:val="both"/>
      </w:pPr>
    </w:p>
    <w:p w:rsidR="0077103E" w:rsidRDefault="006F2716" w:rsidP="0077103E">
      <w:pPr>
        <w:autoSpaceDE w:val="0"/>
        <w:autoSpaceDN w:val="0"/>
        <w:adjustRightInd w:val="0"/>
        <w:spacing w:after="0" w:line="240" w:lineRule="auto"/>
        <w:jc w:val="both"/>
      </w:pPr>
      <w:r w:rsidRPr="00332561">
        <w:t xml:space="preserve">En las tres últimas décadas del siglo XX, a la par de los estudios experimentales y comparados que buscaban la replicabilidad de los resultados o generaban la denuncia de las malas prácticas, se introdujeron en el campo de la investigación educativa enfoques interpretativos orientados a describir e interpretar los fenómenos educativos. Se puso de manifiesto el interés por los significados de las acciones desde la perspectiva de los actores, de modo holístico, inductivo, en sucesivas aproximaciones a la realidad sin fragmentarla ni descontextualizarla. En estas perspectivas de indagación, las categorías interpretativas se elaboran partiendo de los datos, se centran en las peculiaridades de los sujetos y se asientan en recurrencias y persistencias sin pretensión de generalización. Investigar supone un proceso de construcción teórica que permite a los docentes realizar una reflexión más profunda sobre las actividades que promueven, sus consecuencias y sus implicaciones.   </w:t>
      </w:r>
    </w:p>
    <w:p w:rsidR="0077103E" w:rsidRDefault="0077103E" w:rsidP="0077103E">
      <w:pPr>
        <w:autoSpaceDE w:val="0"/>
        <w:autoSpaceDN w:val="0"/>
        <w:adjustRightInd w:val="0"/>
        <w:spacing w:after="0" w:line="240" w:lineRule="auto"/>
        <w:jc w:val="both"/>
      </w:pPr>
    </w:p>
    <w:p w:rsidR="0077103E" w:rsidRDefault="006F2716" w:rsidP="0077103E">
      <w:pPr>
        <w:autoSpaceDE w:val="0"/>
        <w:autoSpaceDN w:val="0"/>
        <w:adjustRightInd w:val="0"/>
        <w:spacing w:after="0" w:line="240" w:lineRule="auto"/>
        <w:jc w:val="both"/>
      </w:pPr>
      <w:r w:rsidRPr="0077103E">
        <w:t>El Taller</w:t>
      </w:r>
      <w:r w:rsidR="001F20A6" w:rsidRPr="0077103E">
        <w:t xml:space="preserve"> de metodología para la preparación de la tesis</w:t>
      </w:r>
      <w:r w:rsidRPr="0077103E">
        <w:t xml:space="preserve"> ofrece una profundización de los encuadres metodológicos para la investigación en el campo de la tecnología educativa y </w:t>
      </w:r>
      <w:r w:rsidR="0077103E">
        <w:t xml:space="preserve">en articulación con otros tales como </w:t>
      </w:r>
      <w:r w:rsidR="0077103E" w:rsidRPr="0077103E">
        <w:t>la sociología, la didáctica, la psicología cognitiva y los e</w:t>
      </w:r>
      <w:r w:rsidR="0077103E">
        <w:t>studios culturales, entre otros, acompañando</w:t>
      </w:r>
      <w:r w:rsidRPr="0077103E">
        <w:t xml:space="preserve"> a los maestrandos en la elaboración del Plan de Tesis que orientará sus investigaciones singulares</w:t>
      </w:r>
      <w:r w:rsidR="00A66A5B" w:rsidRPr="0077103E">
        <w:t xml:space="preserve"> en el marco de la Maestría</w:t>
      </w:r>
      <w:r w:rsidRPr="0077103E">
        <w:t>.</w:t>
      </w:r>
    </w:p>
    <w:p w:rsidR="0077103E" w:rsidRDefault="0077103E" w:rsidP="0077103E">
      <w:pPr>
        <w:autoSpaceDE w:val="0"/>
        <w:autoSpaceDN w:val="0"/>
        <w:adjustRightInd w:val="0"/>
        <w:spacing w:after="0" w:line="240" w:lineRule="auto"/>
        <w:jc w:val="both"/>
      </w:pPr>
    </w:p>
    <w:p w:rsidR="00EB2D1A" w:rsidRPr="008877DA" w:rsidRDefault="00EB2D1A" w:rsidP="008877DA">
      <w:pPr>
        <w:pStyle w:val="Prrafodelista"/>
        <w:numPr>
          <w:ilvl w:val="0"/>
          <w:numId w:val="9"/>
        </w:numPr>
        <w:autoSpaceDE w:val="0"/>
        <w:autoSpaceDN w:val="0"/>
        <w:adjustRightInd w:val="0"/>
        <w:spacing w:after="0" w:line="240" w:lineRule="auto"/>
        <w:jc w:val="both"/>
        <w:rPr>
          <w:b/>
          <w:sz w:val="24"/>
          <w:szCs w:val="24"/>
        </w:rPr>
      </w:pPr>
      <w:r w:rsidRPr="008877DA">
        <w:rPr>
          <w:b/>
          <w:sz w:val="24"/>
          <w:szCs w:val="24"/>
        </w:rPr>
        <w:t>Propósitos</w:t>
      </w:r>
    </w:p>
    <w:p w:rsidR="00EB2D1A" w:rsidRDefault="00EB2D1A" w:rsidP="0077103E">
      <w:pPr>
        <w:autoSpaceDE w:val="0"/>
        <w:autoSpaceDN w:val="0"/>
        <w:adjustRightInd w:val="0"/>
        <w:spacing w:after="0" w:line="240" w:lineRule="auto"/>
        <w:jc w:val="both"/>
      </w:pPr>
    </w:p>
    <w:p w:rsidR="0077103E" w:rsidRDefault="00EB2D1A" w:rsidP="0077103E">
      <w:pPr>
        <w:autoSpaceDE w:val="0"/>
        <w:autoSpaceDN w:val="0"/>
        <w:adjustRightInd w:val="0"/>
        <w:spacing w:after="0" w:line="240" w:lineRule="auto"/>
        <w:jc w:val="both"/>
      </w:pPr>
      <w:r w:rsidRPr="00EB2D1A">
        <w:t>En el marco de la Carrera de Especialización y Maestría en Tecnología Educativa este taller se propone como el ámbito formativo que genera las condiciones para la preparación y puesta en marcha de la tesis.</w:t>
      </w:r>
      <w:r>
        <w:t xml:space="preserve"> </w:t>
      </w:r>
      <w:r w:rsidR="00E4159F" w:rsidRPr="0077103E">
        <w:t xml:space="preserve">El seminario </w:t>
      </w:r>
      <w:r w:rsidR="001F20A6" w:rsidRPr="0077103E">
        <w:t>busca</w:t>
      </w:r>
      <w:r w:rsidR="00E4159F" w:rsidRPr="0077103E">
        <w:t xml:space="preserve"> abrir un espacio para el análisis tanto individual como</w:t>
      </w:r>
      <w:r w:rsidR="001F20A6" w:rsidRPr="0077103E">
        <w:t xml:space="preserve"> </w:t>
      </w:r>
      <w:r w:rsidR="00E4159F" w:rsidRPr="0077103E">
        <w:t xml:space="preserve">grupal en torno a los diferentes procesos que se llevan a cabo para la </w:t>
      </w:r>
      <w:r w:rsidR="001F20A6" w:rsidRPr="0077103E">
        <w:t>e</w:t>
      </w:r>
      <w:r w:rsidR="00E4159F" w:rsidRPr="0077103E">
        <w:t>laboración de</w:t>
      </w:r>
      <w:r w:rsidR="001F20A6" w:rsidRPr="0077103E">
        <w:t xml:space="preserve"> </w:t>
      </w:r>
      <w:r w:rsidR="00E4159F" w:rsidRPr="0077103E">
        <w:t>la tesi</w:t>
      </w:r>
      <w:r w:rsidR="00A66A5B" w:rsidRPr="0077103E">
        <w:t>s</w:t>
      </w:r>
      <w:r w:rsidR="00E4159F" w:rsidRPr="0077103E">
        <w:t>. El análisis teórico metodológico se completará con nuevas referencias y</w:t>
      </w:r>
      <w:r w:rsidR="001F20A6" w:rsidRPr="0077103E">
        <w:t xml:space="preserve"> </w:t>
      </w:r>
      <w:r w:rsidR="00E4159F" w:rsidRPr="0077103E">
        <w:t>enfoques en torno a los problemas del campo de la tecnología educativa.</w:t>
      </w:r>
    </w:p>
    <w:p w:rsidR="0077103E" w:rsidRDefault="0077103E" w:rsidP="0077103E">
      <w:pPr>
        <w:autoSpaceDE w:val="0"/>
        <w:autoSpaceDN w:val="0"/>
        <w:adjustRightInd w:val="0"/>
        <w:spacing w:after="0" w:line="240" w:lineRule="auto"/>
        <w:jc w:val="both"/>
      </w:pPr>
    </w:p>
    <w:p w:rsidR="00E4159F" w:rsidRPr="0077103E" w:rsidRDefault="001F20A6" w:rsidP="0077103E">
      <w:pPr>
        <w:autoSpaceDE w:val="0"/>
        <w:autoSpaceDN w:val="0"/>
        <w:adjustRightInd w:val="0"/>
        <w:spacing w:after="0" w:line="240" w:lineRule="auto"/>
        <w:jc w:val="both"/>
      </w:pPr>
      <w:r w:rsidRPr="0077103E">
        <w:t>Se ap</w:t>
      </w:r>
      <w:r w:rsidR="00E4159F" w:rsidRPr="0077103E">
        <w:t>oyar</w:t>
      </w:r>
      <w:r w:rsidRPr="0077103E">
        <w:t>á</w:t>
      </w:r>
      <w:r w:rsidR="00E4159F" w:rsidRPr="0077103E">
        <w:t xml:space="preserve"> a los maestrandos en el diseño de</w:t>
      </w:r>
      <w:r w:rsidRPr="0077103E">
        <w:t>l</w:t>
      </w:r>
      <w:r w:rsidR="00E4159F" w:rsidRPr="0077103E">
        <w:t xml:space="preserve"> </w:t>
      </w:r>
      <w:r w:rsidR="00A66A5B" w:rsidRPr="0077103E">
        <w:t>P</w:t>
      </w:r>
      <w:r w:rsidR="00E4159F" w:rsidRPr="0077103E">
        <w:t>lan de trabajo.</w:t>
      </w:r>
      <w:r w:rsidR="00751D02" w:rsidRPr="0077103E">
        <w:t xml:space="preserve"> A tal fin se realizarán actividades que permitan la identificación y selección de un objeto de estudio original, pasible de ser investigado, el reconocimiento de las investigaciones realizadas en el campo que iluminan los </w:t>
      </w:r>
      <w:r w:rsidR="00751D02" w:rsidRPr="0077103E">
        <w:lastRenderedPageBreak/>
        <w:t>desarrollos científicos, tecnológicos y educativos en torno a dicho objeto y la identificación de las estrategias y técnicas metodológicas más adecuadas para la labor investigativa en curso.</w:t>
      </w:r>
    </w:p>
    <w:p w:rsidR="00562942" w:rsidRPr="00332561" w:rsidRDefault="00562942" w:rsidP="00332561">
      <w:pPr>
        <w:autoSpaceDE w:val="0"/>
        <w:autoSpaceDN w:val="0"/>
        <w:adjustRightInd w:val="0"/>
        <w:spacing w:after="0" w:line="240" w:lineRule="auto"/>
        <w:jc w:val="both"/>
        <w:rPr>
          <w:rFonts w:cs="OpenSans"/>
          <w:color w:val="000000"/>
          <w:sz w:val="24"/>
          <w:szCs w:val="24"/>
        </w:rPr>
      </w:pPr>
    </w:p>
    <w:p w:rsidR="00EB2D1A" w:rsidRDefault="00EB2D1A" w:rsidP="00332561">
      <w:pPr>
        <w:autoSpaceDE w:val="0"/>
        <w:autoSpaceDN w:val="0"/>
        <w:adjustRightInd w:val="0"/>
        <w:spacing w:after="0" w:line="240" w:lineRule="auto"/>
        <w:jc w:val="both"/>
        <w:rPr>
          <w:rFonts w:cs="Neou-Bold"/>
          <w:b/>
          <w:bCs/>
          <w:color w:val="000000"/>
          <w:sz w:val="24"/>
          <w:szCs w:val="24"/>
        </w:rPr>
      </w:pPr>
    </w:p>
    <w:p w:rsidR="00A66A5B" w:rsidRPr="008877DA" w:rsidRDefault="00EB2D1A" w:rsidP="008877DA">
      <w:pPr>
        <w:pStyle w:val="Prrafodelista"/>
        <w:numPr>
          <w:ilvl w:val="0"/>
          <w:numId w:val="9"/>
        </w:numPr>
        <w:autoSpaceDE w:val="0"/>
        <w:autoSpaceDN w:val="0"/>
        <w:adjustRightInd w:val="0"/>
        <w:spacing w:after="0" w:line="240" w:lineRule="auto"/>
        <w:jc w:val="both"/>
        <w:rPr>
          <w:rFonts w:cs="Neou-Bold"/>
          <w:b/>
          <w:bCs/>
          <w:color w:val="000000"/>
          <w:sz w:val="24"/>
          <w:szCs w:val="24"/>
        </w:rPr>
      </w:pPr>
      <w:r w:rsidRPr="008877DA">
        <w:rPr>
          <w:rFonts w:cs="Neou-Bold"/>
          <w:b/>
          <w:bCs/>
          <w:color w:val="000000"/>
          <w:sz w:val="24"/>
          <w:szCs w:val="24"/>
        </w:rPr>
        <w:t>Contenidos</w:t>
      </w:r>
    </w:p>
    <w:p w:rsidR="00EB2D1A" w:rsidRDefault="00EB2D1A" w:rsidP="00332561">
      <w:pPr>
        <w:autoSpaceDE w:val="0"/>
        <w:autoSpaceDN w:val="0"/>
        <w:adjustRightInd w:val="0"/>
        <w:spacing w:after="0" w:line="240" w:lineRule="auto"/>
        <w:jc w:val="both"/>
        <w:rPr>
          <w:rFonts w:cs="Neou-Bold"/>
          <w:b/>
          <w:bCs/>
          <w:color w:val="000000"/>
          <w:sz w:val="24"/>
          <w:szCs w:val="24"/>
        </w:rPr>
      </w:pPr>
    </w:p>
    <w:p w:rsidR="00EB2D1A" w:rsidRDefault="00EB2D1A" w:rsidP="00332561">
      <w:pPr>
        <w:autoSpaceDE w:val="0"/>
        <w:autoSpaceDN w:val="0"/>
        <w:adjustRightInd w:val="0"/>
        <w:spacing w:after="0" w:line="240" w:lineRule="auto"/>
        <w:jc w:val="both"/>
      </w:pPr>
      <w:r>
        <w:t xml:space="preserve">El taller aborda contenidos en dos planos. Uno teórico conceptual donde se ofrecen seis temas </w:t>
      </w:r>
      <w:r w:rsidR="0031465A">
        <w:t>de la agenda contemporánea del campo que ya fueron desarrollados en los seminarios temáticos y se retoman aquí esperando que</w:t>
      </w:r>
      <w:r>
        <w:t xml:space="preserve"> permitan enmarcar la mayor</w:t>
      </w:r>
      <w:r w:rsidR="0031465A">
        <w:t>ía de las investigaciones a ser llevadas adelante por los maestrandos. Los temas buscarán estructurar trabajos de indagación colectivos, más allá del carácter individual de los planes de tesis y las tesis mismas. En este plano, los temas definidos son:</w:t>
      </w:r>
    </w:p>
    <w:p w:rsidR="0031465A" w:rsidRPr="0031465A" w:rsidRDefault="0031465A" w:rsidP="00332561">
      <w:pPr>
        <w:autoSpaceDE w:val="0"/>
        <w:autoSpaceDN w:val="0"/>
        <w:adjustRightInd w:val="0"/>
        <w:spacing w:after="0" w:line="240" w:lineRule="auto"/>
        <w:jc w:val="both"/>
        <w:rPr>
          <w:rFonts w:cs="Neou-Bold"/>
          <w:b/>
          <w:bCs/>
          <w:color w:val="000000"/>
          <w:sz w:val="24"/>
          <w:szCs w:val="24"/>
        </w:rPr>
      </w:pPr>
    </w:p>
    <w:p w:rsidR="00EB2D1A" w:rsidRPr="0031465A" w:rsidRDefault="00EB2D1A" w:rsidP="00485963">
      <w:pPr>
        <w:autoSpaceDE w:val="0"/>
        <w:autoSpaceDN w:val="0"/>
        <w:adjustRightInd w:val="0"/>
        <w:spacing w:after="0" w:line="240" w:lineRule="auto"/>
        <w:ind w:left="708"/>
        <w:jc w:val="both"/>
        <w:rPr>
          <w:b/>
        </w:rPr>
      </w:pPr>
      <w:r w:rsidRPr="0031465A">
        <w:rPr>
          <w:b/>
        </w:rPr>
        <w:t xml:space="preserve">Tema 1 </w:t>
      </w:r>
    </w:p>
    <w:p w:rsidR="00EB2D1A" w:rsidRPr="0031465A" w:rsidRDefault="00EB2D1A" w:rsidP="00485963">
      <w:pPr>
        <w:autoSpaceDE w:val="0"/>
        <w:autoSpaceDN w:val="0"/>
        <w:adjustRightInd w:val="0"/>
        <w:spacing w:after="0" w:line="240" w:lineRule="auto"/>
        <w:ind w:left="1416"/>
        <w:jc w:val="both"/>
      </w:pPr>
      <w:r w:rsidRPr="0031465A">
        <w:t>Las multialfabetizaciones en el siglo XXI. Rasgos del proyecto alfabetizador en la cultura de la convergencia</w:t>
      </w:r>
      <w:r w:rsidR="00F0050A">
        <w:t>. Perspectivas para pensar en nuevas inclusiones sociales y culturales.</w:t>
      </w:r>
    </w:p>
    <w:p w:rsidR="00EB2D1A" w:rsidRPr="0031465A" w:rsidRDefault="00EB2D1A" w:rsidP="00485963">
      <w:pPr>
        <w:autoSpaceDE w:val="0"/>
        <w:autoSpaceDN w:val="0"/>
        <w:adjustRightInd w:val="0"/>
        <w:spacing w:after="0" w:line="240" w:lineRule="auto"/>
        <w:ind w:left="708"/>
        <w:jc w:val="both"/>
      </w:pPr>
    </w:p>
    <w:p w:rsidR="00EB2D1A" w:rsidRPr="0031465A" w:rsidRDefault="00EB2D1A" w:rsidP="00485963">
      <w:pPr>
        <w:autoSpaceDE w:val="0"/>
        <w:autoSpaceDN w:val="0"/>
        <w:adjustRightInd w:val="0"/>
        <w:spacing w:after="0" w:line="240" w:lineRule="auto"/>
        <w:ind w:left="708"/>
        <w:jc w:val="both"/>
        <w:rPr>
          <w:b/>
        </w:rPr>
      </w:pPr>
      <w:r w:rsidRPr="0031465A">
        <w:rPr>
          <w:b/>
        </w:rPr>
        <w:t xml:space="preserve">Tema 2 </w:t>
      </w:r>
    </w:p>
    <w:p w:rsidR="00EB2D1A" w:rsidRPr="0031465A" w:rsidRDefault="00EB2D1A" w:rsidP="00485963">
      <w:pPr>
        <w:autoSpaceDE w:val="0"/>
        <w:autoSpaceDN w:val="0"/>
        <w:adjustRightInd w:val="0"/>
        <w:spacing w:after="0" w:line="240" w:lineRule="auto"/>
        <w:ind w:left="1416"/>
        <w:jc w:val="both"/>
      </w:pPr>
      <w:r w:rsidRPr="0031465A">
        <w:t>Las prácticas de enseñanza mediadas por tecnologías</w:t>
      </w:r>
      <w:r w:rsidR="00F0050A">
        <w:t>: diversidad de contextos</w:t>
      </w:r>
      <w:r w:rsidRPr="0031465A">
        <w:t>. Entornos virtuales y personales de aprendizaje. Dispositivos, redes y aplicaciones. Educación virtual, bimodal, a distancia.</w:t>
      </w:r>
      <w:r w:rsidR="00F0050A">
        <w:t xml:space="preserve"> Propuestas educativas no formales e informales, tecnologías y ambientes de enseñanza.</w:t>
      </w:r>
    </w:p>
    <w:p w:rsidR="00EB2D1A" w:rsidRPr="0031465A" w:rsidRDefault="00EB2D1A" w:rsidP="00485963">
      <w:pPr>
        <w:autoSpaceDE w:val="0"/>
        <w:autoSpaceDN w:val="0"/>
        <w:adjustRightInd w:val="0"/>
        <w:spacing w:after="0" w:line="240" w:lineRule="auto"/>
        <w:ind w:left="708"/>
        <w:jc w:val="both"/>
      </w:pPr>
    </w:p>
    <w:p w:rsidR="00EB2D1A" w:rsidRPr="0031465A" w:rsidRDefault="00EB2D1A" w:rsidP="00485963">
      <w:pPr>
        <w:autoSpaceDE w:val="0"/>
        <w:autoSpaceDN w:val="0"/>
        <w:adjustRightInd w:val="0"/>
        <w:spacing w:after="0" w:line="240" w:lineRule="auto"/>
        <w:ind w:left="708"/>
        <w:jc w:val="both"/>
        <w:rPr>
          <w:b/>
        </w:rPr>
      </w:pPr>
      <w:r w:rsidRPr="0031465A">
        <w:rPr>
          <w:b/>
        </w:rPr>
        <w:t xml:space="preserve">Tema 3 </w:t>
      </w:r>
    </w:p>
    <w:p w:rsidR="00EB2D1A" w:rsidRPr="0031465A" w:rsidRDefault="00EB2D1A" w:rsidP="00485963">
      <w:pPr>
        <w:autoSpaceDE w:val="0"/>
        <w:autoSpaceDN w:val="0"/>
        <w:adjustRightInd w:val="0"/>
        <w:spacing w:after="0" w:line="240" w:lineRule="auto"/>
        <w:ind w:left="1416"/>
        <w:jc w:val="both"/>
      </w:pPr>
      <w:r w:rsidRPr="0031465A">
        <w:t>La formación docente y las mediaciones tecnológicas. Impacto de los desarrollos tecnológicos en los procesos de formación inicial y de actualización. El oficio del docente atravesado por las tecnologías.</w:t>
      </w:r>
      <w:r w:rsidR="00F0050A">
        <w:t xml:space="preserve"> Las comunidades virtuales.</w:t>
      </w:r>
    </w:p>
    <w:p w:rsidR="00EB2D1A" w:rsidRPr="0031465A" w:rsidRDefault="00EB2D1A" w:rsidP="00485963">
      <w:pPr>
        <w:autoSpaceDE w:val="0"/>
        <w:autoSpaceDN w:val="0"/>
        <w:adjustRightInd w:val="0"/>
        <w:spacing w:after="0" w:line="240" w:lineRule="auto"/>
        <w:ind w:left="708"/>
        <w:jc w:val="both"/>
      </w:pPr>
    </w:p>
    <w:p w:rsidR="00EB2D1A" w:rsidRPr="0031465A" w:rsidRDefault="00EB2D1A" w:rsidP="00485963">
      <w:pPr>
        <w:autoSpaceDE w:val="0"/>
        <w:autoSpaceDN w:val="0"/>
        <w:adjustRightInd w:val="0"/>
        <w:spacing w:after="0" w:line="240" w:lineRule="auto"/>
        <w:ind w:left="708"/>
        <w:jc w:val="both"/>
        <w:rPr>
          <w:b/>
        </w:rPr>
      </w:pPr>
      <w:r w:rsidRPr="0031465A">
        <w:rPr>
          <w:b/>
        </w:rPr>
        <w:t xml:space="preserve">Tema 4 </w:t>
      </w:r>
    </w:p>
    <w:p w:rsidR="00EB2D1A" w:rsidRPr="0031465A" w:rsidRDefault="00EB2D1A" w:rsidP="00485963">
      <w:pPr>
        <w:autoSpaceDE w:val="0"/>
        <w:autoSpaceDN w:val="0"/>
        <w:adjustRightInd w:val="0"/>
        <w:spacing w:after="0" w:line="240" w:lineRule="auto"/>
        <w:ind w:left="1416"/>
        <w:jc w:val="both"/>
      </w:pPr>
      <w:r w:rsidRPr="0031465A">
        <w:t>Los ambientes de alta disposición tecnológica. Reconfiguraciones culturales, institucionales y profesionales favorecidas por las tecnologías. Las práct</w:t>
      </w:r>
      <w:r w:rsidR="00F0050A">
        <w:t>icas de la enseñanza recreadas y las tecnologías escolares.</w:t>
      </w:r>
    </w:p>
    <w:p w:rsidR="00EB2D1A" w:rsidRPr="0031465A" w:rsidRDefault="00EB2D1A" w:rsidP="00485963">
      <w:pPr>
        <w:autoSpaceDE w:val="0"/>
        <w:autoSpaceDN w:val="0"/>
        <w:adjustRightInd w:val="0"/>
        <w:spacing w:after="0" w:line="240" w:lineRule="auto"/>
        <w:ind w:left="708"/>
        <w:jc w:val="both"/>
      </w:pPr>
    </w:p>
    <w:p w:rsidR="0031465A" w:rsidRPr="0031465A" w:rsidRDefault="0031465A" w:rsidP="00485963">
      <w:pPr>
        <w:autoSpaceDE w:val="0"/>
        <w:autoSpaceDN w:val="0"/>
        <w:adjustRightInd w:val="0"/>
        <w:spacing w:after="0" w:line="240" w:lineRule="auto"/>
        <w:ind w:left="708"/>
        <w:jc w:val="both"/>
        <w:rPr>
          <w:b/>
        </w:rPr>
      </w:pPr>
      <w:r w:rsidRPr="0031465A">
        <w:rPr>
          <w:b/>
        </w:rPr>
        <w:t>Tema 5</w:t>
      </w:r>
    </w:p>
    <w:p w:rsidR="00EB2D1A" w:rsidRPr="0031465A" w:rsidRDefault="00EB2D1A" w:rsidP="00485963">
      <w:pPr>
        <w:autoSpaceDE w:val="0"/>
        <w:autoSpaceDN w:val="0"/>
        <w:adjustRightInd w:val="0"/>
        <w:spacing w:after="0" w:line="240" w:lineRule="auto"/>
        <w:ind w:left="1416"/>
        <w:jc w:val="both"/>
      </w:pPr>
      <w:r w:rsidRPr="0031465A">
        <w:t>Conocer en la contemporaneidad. Conocimiento, pensamiento y comprensión en la cibercultura. Cogniciones distribuidas</w:t>
      </w:r>
      <w:r w:rsidR="00F0050A">
        <w:t>, comunidades digitales</w:t>
      </w:r>
      <w:r w:rsidRPr="0031465A">
        <w:t xml:space="preserve"> e inteligencia colectiva.</w:t>
      </w:r>
    </w:p>
    <w:p w:rsidR="00EB2D1A" w:rsidRPr="0031465A" w:rsidRDefault="00EB2D1A" w:rsidP="00485963">
      <w:pPr>
        <w:autoSpaceDE w:val="0"/>
        <w:autoSpaceDN w:val="0"/>
        <w:adjustRightInd w:val="0"/>
        <w:spacing w:after="0" w:line="240" w:lineRule="auto"/>
        <w:ind w:left="708"/>
        <w:jc w:val="both"/>
      </w:pPr>
    </w:p>
    <w:p w:rsidR="0031465A" w:rsidRPr="0031465A" w:rsidRDefault="0031465A" w:rsidP="00485963">
      <w:pPr>
        <w:autoSpaceDE w:val="0"/>
        <w:autoSpaceDN w:val="0"/>
        <w:adjustRightInd w:val="0"/>
        <w:spacing w:after="0" w:line="240" w:lineRule="auto"/>
        <w:ind w:left="708"/>
        <w:jc w:val="both"/>
        <w:rPr>
          <w:b/>
        </w:rPr>
      </w:pPr>
      <w:r w:rsidRPr="0031465A">
        <w:rPr>
          <w:b/>
        </w:rPr>
        <w:t>Tema 6</w:t>
      </w:r>
      <w:r w:rsidR="00EB2D1A" w:rsidRPr="0031465A">
        <w:rPr>
          <w:b/>
        </w:rPr>
        <w:t xml:space="preserve"> </w:t>
      </w:r>
    </w:p>
    <w:p w:rsidR="00EB2D1A" w:rsidRPr="0031465A" w:rsidRDefault="00EB2D1A" w:rsidP="00485963">
      <w:pPr>
        <w:autoSpaceDE w:val="0"/>
        <w:autoSpaceDN w:val="0"/>
        <w:adjustRightInd w:val="0"/>
        <w:spacing w:after="0" w:line="240" w:lineRule="auto"/>
        <w:ind w:left="1416"/>
        <w:jc w:val="both"/>
      </w:pPr>
      <w:r w:rsidRPr="0031465A">
        <w:t>Escenarios de cambio, arquitecturas de aprendizaje y experiencias de diseño. Colaboración y mediación: la experiencia de los laboratorios de diseño.</w:t>
      </w:r>
      <w:r w:rsidRPr="0031465A">
        <w:cr/>
      </w:r>
    </w:p>
    <w:p w:rsidR="00EB2D1A" w:rsidRDefault="0031465A" w:rsidP="00485963">
      <w:pPr>
        <w:autoSpaceDE w:val="0"/>
        <w:autoSpaceDN w:val="0"/>
        <w:adjustRightInd w:val="0"/>
        <w:spacing w:after="0" w:line="240" w:lineRule="auto"/>
        <w:jc w:val="both"/>
      </w:pPr>
      <w:r>
        <w:t xml:space="preserve">En el segundo plano se profundizan las cuestiones metodológicas que fueron planteadas de modo introductorio en el Seminario de </w:t>
      </w:r>
      <w:r w:rsidRPr="0031465A">
        <w:t>Metodología de la investigación para el diseño del plan de tesis</w:t>
      </w:r>
      <w:r>
        <w:t xml:space="preserve"> poniéndose énfasis en las dimensiones de la metodolog</w:t>
      </w:r>
      <w:r w:rsidR="000F227C">
        <w:t xml:space="preserve">ía (Sirvent </w:t>
      </w:r>
      <w:r w:rsidR="000F227C" w:rsidRPr="000F227C">
        <w:t>1995, 2003, 2007)</w:t>
      </w:r>
      <w:r w:rsidR="000F227C">
        <w:t>.</w:t>
      </w:r>
    </w:p>
    <w:p w:rsidR="000F227C" w:rsidRDefault="000F227C" w:rsidP="00485963">
      <w:pPr>
        <w:autoSpaceDE w:val="0"/>
        <w:autoSpaceDN w:val="0"/>
        <w:adjustRightInd w:val="0"/>
        <w:spacing w:after="0" w:line="240" w:lineRule="auto"/>
        <w:ind w:left="708"/>
        <w:jc w:val="both"/>
      </w:pPr>
    </w:p>
    <w:p w:rsidR="000F227C" w:rsidRPr="0031465A" w:rsidRDefault="000F227C" w:rsidP="00485963">
      <w:pPr>
        <w:autoSpaceDE w:val="0"/>
        <w:autoSpaceDN w:val="0"/>
        <w:adjustRightInd w:val="0"/>
        <w:spacing w:after="0" w:line="240" w:lineRule="auto"/>
        <w:ind w:left="708"/>
        <w:jc w:val="both"/>
        <w:rPr>
          <w:b/>
        </w:rPr>
      </w:pPr>
      <w:r>
        <w:rPr>
          <w:b/>
        </w:rPr>
        <w:t xml:space="preserve">Primera dimensión </w:t>
      </w:r>
    </w:p>
    <w:p w:rsidR="000F227C" w:rsidRDefault="000F227C" w:rsidP="00485963">
      <w:pPr>
        <w:autoSpaceDE w:val="0"/>
        <w:autoSpaceDN w:val="0"/>
        <w:adjustRightInd w:val="0"/>
        <w:spacing w:after="0" w:line="240" w:lineRule="auto"/>
        <w:ind w:left="708"/>
        <w:jc w:val="both"/>
      </w:pPr>
    </w:p>
    <w:p w:rsidR="000F227C" w:rsidRDefault="000F227C" w:rsidP="00485963">
      <w:pPr>
        <w:autoSpaceDE w:val="0"/>
        <w:autoSpaceDN w:val="0"/>
        <w:adjustRightInd w:val="0"/>
        <w:spacing w:after="0" w:line="240" w:lineRule="auto"/>
        <w:ind w:left="1416"/>
        <w:jc w:val="both"/>
      </w:pPr>
      <w:r>
        <w:t xml:space="preserve">Dimensión epistemológica. Focalización y encuadre teórico. Identificación y descripción de la situación problemática y sus fuentes. La selección del objeto y </w:t>
      </w:r>
      <w:r>
        <w:lastRenderedPageBreak/>
        <w:t xml:space="preserve">el problema de investigación. La búsqueda de los antecedentes.  Encuadre teórico. </w:t>
      </w:r>
    </w:p>
    <w:p w:rsidR="000F227C" w:rsidRDefault="000F227C" w:rsidP="00485963">
      <w:pPr>
        <w:autoSpaceDE w:val="0"/>
        <w:autoSpaceDN w:val="0"/>
        <w:adjustRightInd w:val="0"/>
        <w:spacing w:after="0" w:line="240" w:lineRule="auto"/>
        <w:ind w:left="708"/>
        <w:jc w:val="both"/>
      </w:pPr>
    </w:p>
    <w:p w:rsidR="000F227C" w:rsidRPr="0031465A" w:rsidRDefault="000F227C" w:rsidP="00485963">
      <w:pPr>
        <w:autoSpaceDE w:val="0"/>
        <w:autoSpaceDN w:val="0"/>
        <w:adjustRightInd w:val="0"/>
        <w:spacing w:after="0" w:line="240" w:lineRule="auto"/>
        <w:ind w:left="708"/>
        <w:jc w:val="both"/>
        <w:rPr>
          <w:b/>
        </w:rPr>
      </w:pPr>
      <w:r>
        <w:rPr>
          <w:b/>
        </w:rPr>
        <w:t xml:space="preserve">Segunda dimensión </w:t>
      </w:r>
    </w:p>
    <w:p w:rsidR="000F227C" w:rsidRDefault="000F227C" w:rsidP="00485963">
      <w:pPr>
        <w:autoSpaceDE w:val="0"/>
        <w:autoSpaceDN w:val="0"/>
        <w:adjustRightInd w:val="0"/>
        <w:spacing w:after="0" w:line="240" w:lineRule="auto"/>
        <w:ind w:left="708"/>
        <w:jc w:val="both"/>
      </w:pPr>
    </w:p>
    <w:p w:rsidR="000F227C" w:rsidRDefault="000F227C" w:rsidP="00485963">
      <w:pPr>
        <w:autoSpaceDE w:val="0"/>
        <w:autoSpaceDN w:val="0"/>
        <w:adjustRightInd w:val="0"/>
        <w:spacing w:after="0" w:line="240" w:lineRule="auto"/>
        <w:ind w:left="1416"/>
        <w:jc w:val="both"/>
      </w:pPr>
      <w:r>
        <w:t>Dimensión de la estrategia general. Universo de estudio y unidades de análisis. Selección de casos. El rol del investigador. La construcción colectiva de conocimiento investigativo.</w:t>
      </w:r>
    </w:p>
    <w:p w:rsidR="000F227C" w:rsidRDefault="000F227C" w:rsidP="00485963">
      <w:pPr>
        <w:autoSpaceDE w:val="0"/>
        <w:autoSpaceDN w:val="0"/>
        <w:adjustRightInd w:val="0"/>
        <w:spacing w:after="0" w:line="240" w:lineRule="auto"/>
        <w:ind w:left="708"/>
        <w:jc w:val="both"/>
      </w:pPr>
    </w:p>
    <w:p w:rsidR="000F227C" w:rsidRPr="000F227C" w:rsidRDefault="000F227C" w:rsidP="00485963">
      <w:pPr>
        <w:autoSpaceDE w:val="0"/>
        <w:autoSpaceDN w:val="0"/>
        <w:adjustRightInd w:val="0"/>
        <w:spacing w:after="0" w:line="240" w:lineRule="auto"/>
        <w:ind w:left="708"/>
        <w:jc w:val="both"/>
        <w:rPr>
          <w:b/>
        </w:rPr>
      </w:pPr>
      <w:r w:rsidRPr="000F227C">
        <w:rPr>
          <w:b/>
        </w:rPr>
        <w:t>Tercera dimensión</w:t>
      </w:r>
    </w:p>
    <w:p w:rsidR="000F227C" w:rsidRDefault="000F227C" w:rsidP="00485963">
      <w:pPr>
        <w:autoSpaceDE w:val="0"/>
        <w:autoSpaceDN w:val="0"/>
        <w:adjustRightInd w:val="0"/>
        <w:spacing w:after="0" w:line="240" w:lineRule="auto"/>
        <w:ind w:left="1416"/>
        <w:jc w:val="both"/>
      </w:pPr>
    </w:p>
    <w:p w:rsidR="000F227C" w:rsidRDefault="000F227C" w:rsidP="00485963">
      <w:pPr>
        <w:autoSpaceDE w:val="0"/>
        <w:autoSpaceDN w:val="0"/>
        <w:adjustRightInd w:val="0"/>
        <w:spacing w:after="0" w:line="240" w:lineRule="auto"/>
        <w:ind w:left="1416"/>
        <w:jc w:val="both"/>
      </w:pPr>
      <w:r>
        <w:t>Dimensión de las técnicas de obtención y análisis de información empírica. Técnicas de obtención de información empírica. Técnicas de análisis de información empírica.  Triangulación. Validación.</w:t>
      </w:r>
    </w:p>
    <w:p w:rsidR="000F227C" w:rsidRPr="0031465A" w:rsidRDefault="000F227C" w:rsidP="00485963">
      <w:pPr>
        <w:autoSpaceDE w:val="0"/>
        <w:autoSpaceDN w:val="0"/>
        <w:adjustRightInd w:val="0"/>
        <w:spacing w:after="0" w:line="240" w:lineRule="auto"/>
        <w:ind w:left="708"/>
        <w:jc w:val="both"/>
      </w:pPr>
    </w:p>
    <w:p w:rsidR="00EB2D1A" w:rsidRDefault="00EB2D1A" w:rsidP="00332561">
      <w:pPr>
        <w:autoSpaceDE w:val="0"/>
        <w:autoSpaceDN w:val="0"/>
        <w:adjustRightInd w:val="0"/>
        <w:spacing w:after="0" w:line="240" w:lineRule="auto"/>
        <w:jc w:val="both"/>
        <w:rPr>
          <w:rFonts w:cs="Neou-Bold"/>
          <w:b/>
          <w:bCs/>
          <w:color w:val="000000"/>
          <w:sz w:val="24"/>
          <w:szCs w:val="24"/>
        </w:rPr>
      </w:pPr>
    </w:p>
    <w:p w:rsidR="00562942" w:rsidRPr="008877DA" w:rsidRDefault="00562942" w:rsidP="008877DA">
      <w:pPr>
        <w:pStyle w:val="Prrafodelista"/>
        <w:numPr>
          <w:ilvl w:val="0"/>
          <w:numId w:val="9"/>
        </w:numPr>
        <w:autoSpaceDE w:val="0"/>
        <w:autoSpaceDN w:val="0"/>
        <w:adjustRightInd w:val="0"/>
        <w:spacing w:after="0" w:line="240" w:lineRule="auto"/>
        <w:jc w:val="both"/>
        <w:rPr>
          <w:rFonts w:cs="Neou-Bold"/>
          <w:b/>
          <w:bCs/>
          <w:color w:val="000000"/>
          <w:sz w:val="24"/>
          <w:szCs w:val="24"/>
        </w:rPr>
      </w:pPr>
      <w:r w:rsidRPr="008877DA">
        <w:rPr>
          <w:rFonts w:cs="Neou-Bold"/>
          <w:b/>
          <w:bCs/>
          <w:color w:val="000000"/>
          <w:sz w:val="24"/>
          <w:szCs w:val="24"/>
        </w:rPr>
        <w:t>Metodología</w:t>
      </w:r>
    </w:p>
    <w:p w:rsidR="0033586C" w:rsidRPr="00332561" w:rsidRDefault="0033586C" w:rsidP="00332561">
      <w:pPr>
        <w:autoSpaceDE w:val="0"/>
        <w:autoSpaceDN w:val="0"/>
        <w:adjustRightInd w:val="0"/>
        <w:spacing w:after="0" w:line="240" w:lineRule="auto"/>
        <w:jc w:val="both"/>
        <w:rPr>
          <w:rFonts w:cs="OpenSans"/>
          <w:color w:val="000000"/>
          <w:sz w:val="24"/>
          <w:szCs w:val="24"/>
        </w:rPr>
      </w:pPr>
    </w:p>
    <w:p w:rsidR="0033586C" w:rsidRPr="000F227C" w:rsidRDefault="00562942" w:rsidP="000F227C">
      <w:pPr>
        <w:autoSpaceDE w:val="0"/>
        <w:autoSpaceDN w:val="0"/>
        <w:adjustRightInd w:val="0"/>
        <w:spacing w:after="0" w:line="240" w:lineRule="auto"/>
        <w:jc w:val="both"/>
      </w:pPr>
      <w:r w:rsidRPr="000F227C">
        <w:t xml:space="preserve">El Taller reconstruirá los enfoques para la investigación educativa según los temas y problemas elegidos por los maestrandos para la elaboración de sus investigaciones. Se organizarán grupos de estudio y discusión en torno a </w:t>
      </w:r>
      <w:r w:rsidR="0033586C" w:rsidRPr="000F227C">
        <w:t xml:space="preserve">las grandes áreas temáticas abordadas por los seminarios anteriormente dictados en la Maestría. Se realizará un seguimiento personalizado de los maestrandos a fin de ayudarlos a elaborar sus Planes de Tesis. </w:t>
      </w:r>
    </w:p>
    <w:p w:rsidR="00562942" w:rsidRPr="00332561" w:rsidRDefault="00562942" w:rsidP="00A66A5B">
      <w:pPr>
        <w:autoSpaceDE w:val="0"/>
        <w:autoSpaceDN w:val="0"/>
        <w:adjustRightInd w:val="0"/>
        <w:spacing w:after="0" w:line="360" w:lineRule="auto"/>
        <w:jc w:val="both"/>
        <w:rPr>
          <w:rFonts w:cs="Neou-Bold"/>
          <w:b/>
          <w:bCs/>
          <w:color w:val="000000"/>
          <w:sz w:val="24"/>
          <w:szCs w:val="24"/>
        </w:rPr>
      </w:pPr>
    </w:p>
    <w:p w:rsidR="00E4159F" w:rsidRPr="008877DA" w:rsidRDefault="00751D02" w:rsidP="008877DA">
      <w:pPr>
        <w:pStyle w:val="Prrafodelista"/>
        <w:numPr>
          <w:ilvl w:val="0"/>
          <w:numId w:val="9"/>
        </w:numPr>
        <w:autoSpaceDE w:val="0"/>
        <w:autoSpaceDN w:val="0"/>
        <w:adjustRightInd w:val="0"/>
        <w:spacing w:after="0" w:line="240" w:lineRule="auto"/>
        <w:jc w:val="both"/>
        <w:rPr>
          <w:rFonts w:cs="Neou-Bold"/>
          <w:b/>
          <w:bCs/>
          <w:color w:val="000000"/>
          <w:sz w:val="24"/>
          <w:szCs w:val="24"/>
        </w:rPr>
      </w:pPr>
      <w:r w:rsidRPr="008877DA">
        <w:rPr>
          <w:rFonts w:cs="Neou-Bold"/>
          <w:b/>
          <w:bCs/>
          <w:color w:val="000000"/>
          <w:sz w:val="24"/>
          <w:szCs w:val="24"/>
        </w:rPr>
        <w:t>E</w:t>
      </w:r>
      <w:r w:rsidR="00E4159F" w:rsidRPr="008877DA">
        <w:rPr>
          <w:rFonts w:cs="Neou-Bold"/>
          <w:b/>
          <w:bCs/>
          <w:color w:val="000000"/>
          <w:sz w:val="24"/>
          <w:szCs w:val="24"/>
        </w:rPr>
        <w:t>valuación</w:t>
      </w:r>
    </w:p>
    <w:p w:rsidR="00A66A5B" w:rsidRDefault="00A66A5B" w:rsidP="00332561">
      <w:pPr>
        <w:autoSpaceDE w:val="0"/>
        <w:autoSpaceDN w:val="0"/>
        <w:adjustRightInd w:val="0"/>
        <w:spacing w:after="0" w:line="240" w:lineRule="auto"/>
        <w:jc w:val="both"/>
        <w:rPr>
          <w:rFonts w:cs="OpenSans"/>
          <w:color w:val="000000"/>
          <w:sz w:val="24"/>
          <w:szCs w:val="24"/>
        </w:rPr>
      </w:pPr>
    </w:p>
    <w:p w:rsidR="00562942" w:rsidRPr="000F227C" w:rsidRDefault="00E4159F" w:rsidP="000F227C">
      <w:pPr>
        <w:autoSpaceDE w:val="0"/>
        <w:autoSpaceDN w:val="0"/>
        <w:adjustRightInd w:val="0"/>
        <w:spacing w:after="0" w:line="240" w:lineRule="auto"/>
        <w:jc w:val="both"/>
      </w:pPr>
      <w:r w:rsidRPr="000F227C">
        <w:t xml:space="preserve">El </w:t>
      </w:r>
      <w:r w:rsidR="00751D02" w:rsidRPr="000F227C">
        <w:t xml:space="preserve">Taller </w:t>
      </w:r>
      <w:r w:rsidRPr="000F227C">
        <w:t>se apr</w:t>
      </w:r>
      <w:r w:rsidR="005E7997" w:rsidRPr="000F227C">
        <w:t>o</w:t>
      </w:r>
      <w:r w:rsidRPr="000F227C">
        <w:t>ba</w:t>
      </w:r>
      <w:r w:rsidR="005E7997" w:rsidRPr="000F227C">
        <w:t>rá</w:t>
      </w:r>
      <w:r w:rsidRPr="000F227C">
        <w:t xml:space="preserve"> mediante la participación en l</w:t>
      </w:r>
      <w:r w:rsidR="00562942" w:rsidRPr="000F227C">
        <w:t>a</w:t>
      </w:r>
      <w:r w:rsidRPr="000F227C">
        <w:t>s</w:t>
      </w:r>
      <w:r w:rsidR="00562942" w:rsidRPr="000F227C">
        <w:t xml:space="preserve"> tareas propuestas y la presentación del Plan de Tesis en su versión final. </w:t>
      </w:r>
    </w:p>
    <w:p w:rsidR="00562942" w:rsidRPr="00332561" w:rsidRDefault="00562942" w:rsidP="00332561">
      <w:pPr>
        <w:autoSpaceDE w:val="0"/>
        <w:autoSpaceDN w:val="0"/>
        <w:adjustRightInd w:val="0"/>
        <w:spacing w:after="0" w:line="240" w:lineRule="auto"/>
        <w:jc w:val="both"/>
        <w:rPr>
          <w:rFonts w:cs="OpenSans"/>
          <w:color w:val="000000"/>
          <w:sz w:val="24"/>
          <w:szCs w:val="24"/>
        </w:rPr>
      </w:pPr>
    </w:p>
    <w:p w:rsidR="005E7997" w:rsidRDefault="005E7997" w:rsidP="00332561">
      <w:pPr>
        <w:autoSpaceDE w:val="0"/>
        <w:autoSpaceDN w:val="0"/>
        <w:adjustRightInd w:val="0"/>
        <w:spacing w:after="0" w:line="240" w:lineRule="auto"/>
        <w:jc w:val="both"/>
        <w:rPr>
          <w:rFonts w:cs="Neou-Bold"/>
          <w:b/>
          <w:bCs/>
          <w:color w:val="000000"/>
          <w:sz w:val="24"/>
          <w:szCs w:val="24"/>
        </w:rPr>
      </w:pPr>
    </w:p>
    <w:p w:rsidR="00E4159F" w:rsidRPr="008877DA" w:rsidRDefault="001A30FE" w:rsidP="008877DA">
      <w:pPr>
        <w:pStyle w:val="Prrafodelista"/>
        <w:numPr>
          <w:ilvl w:val="0"/>
          <w:numId w:val="9"/>
        </w:numPr>
        <w:autoSpaceDE w:val="0"/>
        <w:autoSpaceDN w:val="0"/>
        <w:adjustRightInd w:val="0"/>
        <w:spacing w:after="0" w:line="240" w:lineRule="auto"/>
        <w:jc w:val="both"/>
        <w:rPr>
          <w:rFonts w:cs="Neou-Bold"/>
          <w:b/>
          <w:bCs/>
          <w:color w:val="000000"/>
          <w:sz w:val="24"/>
          <w:szCs w:val="24"/>
        </w:rPr>
      </w:pPr>
      <w:r w:rsidRPr="008877DA">
        <w:rPr>
          <w:rFonts w:cs="Neou-Bold"/>
          <w:b/>
          <w:bCs/>
          <w:color w:val="000000"/>
          <w:sz w:val="24"/>
          <w:szCs w:val="24"/>
        </w:rPr>
        <w:t>B</w:t>
      </w:r>
      <w:r w:rsidR="00E4159F" w:rsidRPr="008877DA">
        <w:rPr>
          <w:rFonts w:cs="Neou-Bold"/>
          <w:b/>
          <w:bCs/>
          <w:color w:val="000000"/>
          <w:sz w:val="24"/>
          <w:szCs w:val="24"/>
        </w:rPr>
        <w:t>ibliografía general</w:t>
      </w:r>
    </w:p>
    <w:p w:rsidR="00A82B55" w:rsidRDefault="00A82B55" w:rsidP="00A82B55">
      <w:pPr>
        <w:pStyle w:val="Sinespaciado"/>
        <w:rPr>
          <w:rFonts w:cs="Neou-Bold"/>
          <w:b/>
          <w:bCs/>
        </w:rPr>
      </w:pPr>
    </w:p>
    <w:p w:rsidR="00A82B55" w:rsidRPr="00A82B55" w:rsidRDefault="00A82B55" w:rsidP="00A82B55">
      <w:pPr>
        <w:pStyle w:val="Sinespaciado"/>
        <w:rPr>
          <w:color w:val="00009A"/>
        </w:rPr>
      </w:pPr>
      <w:r w:rsidRPr="00A82B55">
        <w:t>Adrián García, Mariella (2007). Análisis de la participación e interacción en conferencias asíncronas en red. Tesis doctoral dirigida por Begoña Gros Salvat. Universitat de Barcelona.</w:t>
      </w:r>
    </w:p>
    <w:p w:rsidR="00A82B55" w:rsidRDefault="00A82B55" w:rsidP="00A82B55">
      <w:pPr>
        <w:pStyle w:val="Sinespaciado"/>
      </w:pPr>
    </w:p>
    <w:p w:rsidR="00A82B55" w:rsidRPr="00A82B55" w:rsidRDefault="00A82B55" w:rsidP="00A82B55">
      <w:pPr>
        <w:pStyle w:val="Sinespaciado"/>
        <w:rPr>
          <w:color w:val="00009A"/>
        </w:rPr>
      </w:pPr>
      <w:r w:rsidRPr="00A82B55">
        <w:t xml:space="preserve">Área Moreira Manuel (2010) El proceso de integración y uso pedagógico de las TIC en los centros educativos: un estudio de casos. Revista de educación, Nº 352, 2010. </w:t>
      </w:r>
      <w:hyperlink r:id="rId7" w:history="1">
        <w:r w:rsidRPr="00A82B55">
          <w:rPr>
            <w:rStyle w:val="Hipervnculo"/>
            <w:rFonts w:cs="OpenSans"/>
            <w:sz w:val="24"/>
            <w:szCs w:val="24"/>
          </w:rPr>
          <w:t>http://www.revistaeducacion.educacion.es/re352/re352_04.pdf</w:t>
        </w:r>
      </w:hyperlink>
    </w:p>
    <w:p w:rsidR="00A82B55" w:rsidRDefault="00A82B55" w:rsidP="00A82B55">
      <w:pPr>
        <w:pStyle w:val="Sinespaciado"/>
      </w:pPr>
    </w:p>
    <w:p w:rsidR="00A82B55" w:rsidRPr="00A82B55" w:rsidRDefault="00A82B55" w:rsidP="00A82B55">
      <w:pPr>
        <w:pStyle w:val="Sinespaciado"/>
        <w:rPr>
          <w:color w:val="00009A"/>
        </w:rPr>
      </w:pPr>
      <w:r w:rsidRPr="00A82B55">
        <w:t xml:space="preserve">Barberá, E., Gewerc Barujel, A., Rodríguez Illera, J.L. (2009). Portafolios electrónicos y educación superior en España: situación y tendencias. REDU: Revista de Docencia Universitaria, ISSN 1887-4592, Nº. Extra 3. </w:t>
      </w:r>
      <w:hyperlink r:id="rId8" w:history="1">
        <w:r w:rsidRPr="00A82B55">
          <w:rPr>
            <w:rStyle w:val="Hipervnculo"/>
            <w:rFonts w:cs="OpenSans"/>
            <w:sz w:val="24"/>
            <w:szCs w:val="24"/>
          </w:rPr>
          <w:t>http://www.um.es/ead/red/M8/intro.pdf</w:t>
        </w:r>
      </w:hyperlink>
    </w:p>
    <w:p w:rsidR="00A82B55" w:rsidRPr="00A82B55" w:rsidRDefault="00A82B55" w:rsidP="00A82B55">
      <w:pPr>
        <w:pStyle w:val="Sinespaciado"/>
        <w:rPr>
          <w:color w:val="00009A"/>
        </w:rPr>
      </w:pPr>
      <w:r w:rsidRPr="00A82B55">
        <w:rPr>
          <w:color w:val="00009A"/>
        </w:rPr>
        <w:t>bibliotecadigital.educ.ar/articles/read/273</w:t>
      </w:r>
    </w:p>
    <w:p w:rsidR="00A82B55" w:rsidRDefault="00A82B55" w:rsidP="00A82B55">
      <w:pPr>
        <w:pStyle w:val="Sinespaciado"/>
      </w:pPr>
    </w:p>
    <w:p w:rsidR="00A82B55" w:rsidRPr="00751752" w:rsidRDefault="00A82B55" w:rsidP="00A82B55">
      <w:pPr>
        <w:pStyle w:val="Sinespaciado"/>
      </w:pPr>
      <w:r w:rsidRPr="006C20C2">
        <w:t xml:space="preserve">Bisquerra Alzina, R. (2004) </w:t>
      </w:r>
      <w:r w:rsidRPr="006C20C2">
        <w:rPr>
          <w:u w:val="single"/>
        </w:rPr>
        <w:t xml:space="preserve">Metodología de la investigación educativa. Volume 1. Manuales de metodología de </w:t>
      </w:r>
      <w:r w:rsidRPr="00751752">
        <w:rPr>
          <w:u w:val="single"/>
        </w:rPr>
        <w:t>investigación educativa.</w:t>
      </w:r>
      <w:r w:rsidRPr="00751752">
        <w:t xml:space="preserve"> Madrid: La Muralla.</w:t>
      </w:r>
    </w:p>
    <w:p w:rsidR="00A82B55" w:rsidRDefault="00A82B55" w:rsidP="00A82B55">
      <w:pPr>
        <w:pStyle w:val="Sinespaciado"/>
      </w:pPr>
    </w:p>
    <w:p w:rsidR="00A82B55" w:rsidRPr="00A82B55" w:rsidRDefault="00A82B55" w:rsidP="00A82B55">
      <w:pPr>
        <w:pStyle w:val="Sinespaciado"/>
      </w:pPr>
      <w:r w:rsidRPr="00A82B55">
        <w:t xml:space="preserve">Bolívar, A, Domingo, J. y Fernández M (2001) </w:t>
      </w:r>
      <w:r w:rsidRPr="00A82B55">
        <w:rPr>
          <w:u w:val="single"/>
        </w:rPr>
        <w:t>La investigación biográfico-narrativa en educación.</w:t>
      </w:r>
      <w:r w:rsidRPr="00A82B55">
        <w:t xml:space="preserve"> Madrid: La Muralla.</w:t>
      </w:r>
    </w:p>
    <w:p w:rsidR="00A82B55" w:rsidRDefault="00A82B55" w:rsidP="00A82B55">
      <w:pPr>
        <w:pStyle w:val="Sinespaciado"/>
      </w:pPr>
    </w:p>
    <w:p w:rsidR="00A82B55" w:rsidRPr="00A82B55" w:rsidRDefault="00A82B55" w:rsidP="00A82B55">
      <w:pPr>
        <w:pStyle w:val="Sinespaciado"/>
      </w:pPr>
      <w:r w:rsidRPr="00A82B55">
        <w:lastRenderedPageBreak/>
        <w:t>Botta,</w:t>
      </w:r>
      <w:r>
        <w:t xml:space="preserve"> </w:t>
      </w:r>
      <w:r w:rsidRPr="00A82B55">
        <w:t xml:space="preserve">M. (2002) </w:t>
      </w:r>
      <w:r w:rsidRPr="00A82B55">
        <w:rPr>
          <w:u w:val="single"/>
        </w:rPr>
        <w:t>Tesis, monografías e informes</w:t>
      </w:r>
      <w:r w:rsidRPr="00A82B55">
        <w:t>. Buenos Aires. Biblos.</w:t>
      </w:r>
    </w:p>
    <w:p w:rsidR="00A82B55" w:rsidRDefault="00A82B55" w:rsidP="00A82B55">
      <w:pPr>
        <w:pStyle w:val="Sinespaciado"/>
      </w:pPr>
    </w:p>
    <w:p w:rsidR="00A82B55" w:rsidRPr="00F0050A" w:rsidRDefault="00A82B55" w:rsidP="00A82B55">
      <w:pPr>
        <w:pStyle w:val="Sinespaciado"/>
        <w:rPr>
          <w:lang w:val="en-US"/>
        </w:rPr>
      </w:pPr>
      <w:r w:rsidRPr="00A82B55">
        <w:t>Coll, C., Engel, A. y Bustos, A. (2008) “Los entornos virtuales de aprendizaje basados en la representación visual del conocimiento”</w:t>
      </w:r>
      <w:r>
        <w:t>. E</w:t>
      </w:r>
      <w:r w:rsidRPr="00A82B55">
        <w:t>n</w:t>
      </w:r>
      <w:r>
        <w:t>:</w:t>
      </w:r>
      <w:r w:rsidRPr="00A82B55">
        <w:t xml:space="preserve"> Coll, C. y Monereo, C. </w:t>
      </w:r>
      <w:r w:rsidRPr="00A82B55">
        <w:rPr>
          <w:u w:val="single"/>
        </w:rPr>
        <w:t>Psicología de la educación virtual. Aprender y enseñar con las tecnologías de la Información y de la Comunicación</w:t>
      </w:r>
      <w:r>
        <w:t xml:space="preserve">. </w:t>
      </w:r>
      <w:r w:rsidRPr="00F0050A">
        <w:rPr>
          <w:lang w:val="en-US"/>
        </w:rPr>
        <w:t>Madrid: Morata.</w:t>
      </w:r>
    </w:p>
    <w:p w:rsidR="00A82B55" w:rsidRPr="00F0050A" w:rsidRDefault="00A82B55" w:rsidP="00A82B55">
      <w:pPr>
        <w:pStyle w:val="Sinespaciado"/>
        <w:rPr>
          <w:lang w:val="en-US"/>
        </w:rPr>
      </w:pPr>
    </w:p>
    <w:p w:rsidR="00A82B55" w:rsidRPr="006C20C2" w:rsidRDefault="00A82B55" w:rsidP="00A82B55">
      <w:pPr>
        <w:pStyle w:val="Sinespaciado"/>
        <w:rPr>
          <w:lang w:val="en-US"/>
        </w:rPr>
      </w:pPr>
      <w:r w:rsidRPr="006C20C2">
        <w:rPr>
          <w:lang w:val="en-US"/>
        </w:rPr>
        <w:t xml:space="preserve">Edelson, D.C. (2002). “Design Research: What We Learn When We Engage in Design”. The Journal of the Learning Sciences, 11(1), 105-121. Recuperado de DOI: </w:t>
      </w:r>
      <w:hyperlink r:id="rId9" w:history="1">
        <w:r w:rsidRPr="006C20C2">
          <w:rPr>
            <w:rStyle w:val="Hipervnculo"/>
            <w:sz w:val="24"/>
            <w:szCs w:val="24"/>
            <w:lang w:val="en-US"/>
          </w:rPr>
          <w:t>http://dx.doi.org/10.1207/S15327809JLS1101_4</w:t>
        </w:r>
      </w:hyperlink>
    </w:p>
    <w:p w:rsidR="00A82B55" w:rsidRPr="00F0050A" w:rsidRDefault="00A82B55" w:rsidP="00A82B55">
      <w:pPr>
        <w:pStyle w:val="Sinespaciado"/>
        <w:rPr>
          <w:lang w:val="en-US"/>
        </w:rPr>
      </w:pPr>
    </w:p>
    <w:p w:rsidR="00A82B55" w:rsidRPr="00A82B55" w:rsidRDefault="00A82B55" w:rsidP="00A82B55">
      <w:pPr>
        <w:pStyle w:val="Sinespaciado"/>
        <w:rPr>
          <w:lang w:val="en-US"/>
        </w:rPr>
      </w:pPr>
      <w:r w:rsidRPr="006C20C2">
        <w:t xml:space="preserve">Forni, F. (1993) “Estrategias de recolección y estrategias de análisis en la investigación social”. En: Forni, F.; Gallart, M. y Vasilachis, I. </w:t>
      </w:r>
      <w:r w:rsidRPr="006C20C2">
        <w:rPr>
          <w:u w:val="single"/>
        </w:rPr>
        <w:t>Métodos cualitativos II.</w:t>
      </w:r>
      <w:r w:rsidRPr="006C20C2">
        <w:t xml:space="preserve"> </w:t>
      </w:r>
      <w:r w:rsidRPr="00A82B55">
        <w:rPr>
          <w:lang w:val="en-US"/>
        </w:rPr>
        <w:t xml:space="preserve">Buenos Aires: Centro Editor de América Latina. </w:t>
      </w:r>
    </w:p>
    <w:p w:rsidR="00A82B55" w:rsidRDefault="00A82B55" w:rsidP="00A82B55">
      <w:pPr>
        <w:pStyle w:val="Sinespaciado"/>
        <w:rPr>
          <w:lang w:val="en-US"/>
        </w:rPr>
      </w:pPr>
    </w:p>
    <w:p w:rsidR="00A82B55" w:rsidRPr="006C20C2" w:rsidRDefault="00A82B55" w:rsidP="00A82B55">
      <w:pPr>
        <w:pStyle w:val="Sinespaciado"/>
        <w:rPr>
          <w:lang w:val="en-US"/>
        </w:rPr>
      </w:pPr>
      <w:r w:rsidRPr="006C20C2">
        <w:rPr>
          <w:lang w:val="en-US"/>
        </w:rPr>
        <w:t>Glaser, (1976) “Components of psychology of instruction: Toward a science of design”. Review of Educational Research, 46(1), 1-24.</w:t>
      </w:r>
    </w:p>
    <w:p w:rsidR="00A82B55" w:rsidRDefault="00A82B55" w:rsidP="00A82B55">
      <w:pPr>
        <w:pStyle w:val="Sinespaciado"/>
        <w:rPr>
          <w:lang w:val="en-US"/>
        </w:rPr>
      </w:pPr>
    </w:p>
    <w:p w:rsidR="00A82B55" w:rsidRPr="006C20C2" w:rsidRDefault="00A82B55" w:rsidP="00A82B55">
      <w:pPr>
        <w:pStyle w:val="Sinespaciado"/>
      </w:pPr>
      <w:r w:rsidRPr="006C20C2">
        <w:rPr>
          <w:lang w:val="en-US"/>
        </w:rPr>
        <w:t xml:space="preserve">Glaser, B. y Strauss, A. (1967). </w:t>
      </w:r>
      <w:r w:rsidRPr="006C20C2">
        <w:rPr>
          <w:u w:val="single"/>
          <w:lang w:val="en-US"/>
        </w:rPr>
        <w:t>The discovery of grounded theory.</w:t>
      </w:r>
      <w:r w:rsidRPr="006C20C2">
        <w:rPr>
          <w:lang w:val="en-US"/>
        </w:rPr>
        <w:t xml:space="preserve"> </w:t>
      </w:r>
      <w:r w:rsidRPr="006C20C2">
        <w:t xml:space="preserve">Chicago: Aldine Publishing Company. </w:t>
      </w:r>
    </w:p>
    <w:p w:rsidR="00A82B55" w:rsidRDefault="00A82B55" w:rsidP="00A82B55">
      <w:pPr>
        <w:pStyle w:val="Sinespaciado"/>
      </w:pPr>
    </w:p>
    <w:p w:rsidR="00A82B55" w:rsidRPr="00A82B55" w:rsidRDefault="00A82B55" w:rsidP="00A82B55">
      <w:pPr>
        <w:pStyle w:val="Sinespaciado"/>
        <w:rPr>
          <w:color w:val="00009A"/>
        </w:rPr>
      </w:pPr>
      <w:r w:rsidRPr="00A82B55">
        <w:t xml:space="preserve">González, Oscar “Los modelos 1:1 en educación. Prácticas internacionales, evidencia comparada e implicaciones políticas”. Disponible en Internet en: </w:t>
      </w:r>
      <w:r w:rsidRPr="00A82B55">
        <w:rPr>
          <w:color w:val="00009A"/>
        </w:rPr>
        <w:t>http://coleccion1a1.educ.ar/wp-content/uploads/2011/08/valientegonzalez_RIE_-modelos1a1educacion.pdf</w:t>
      </w:r>
    </w:p>
    <w:p w:rsidR="00A82B55" w:rsidRDefault="00A82B55" w:rsidP="00A82B55">
      <w:pPr>
        <w:pStyle w:val="Sinespaciado"/>
      </w:pPr>
    </w:p>
    <w:p w:rsidR="00A82B55" w:rsidRPr="00A82B55" w:rsidRDefault="00A82B55" w:rsidP="00A82B55">
      <w:pPr>
        <w:pStyle w:val="Sinespaciado"/>
        <w:rPr>
          <w:color w:val="00009A"/>
        </w:rPr>
      </w:pPr>
      <w:r w:rsidRPr="00A82B55">
        <w:t xml:space="preserve">González-Pérez, Alicia (2011). Evaluación del impacto de las políticas educativas TIC en las prácticas de los Centros Escolares. Tesis doctoral dirigida por María Pilar Sara Colás Bravo, Juan de Pablos Pons. Universidad de Sevilla. </w:t>
      </w:r>
      <w:hyperlink r:id="rId10" w:anchor="description" w:history="1">
        <w:r w:rsidRPr="00A82B55">
          <w:rPr>
            <w:rStyle w:val="Hipervnculo"/>
            <w:rFonts w:cs="OpenSans"/>
            <w:sz w:val="24"/>
            <w:szCs w:val="24"/>
          </w:rPr>
          <w:t>http://fondosdigitales.us.es/tesis/tesis/1718/evaluacion-del-impacto-de-las-politicas-educativas-tic-en-laspracticas-de-los-centros-escolares/#description</w:t>
        </w:r>
      </w:hyperlink>
    </w:p>
    <w:p w:rsidR="00A82B55" w:rsidRDefault="00A82B55" w:rsidP="00A82B55">
      <w:pPr>
        <w:pStyle w:val="Sinespaciado"/>
      </w:pPr>
    </w:p>
    <w:p w:rsidR="00A82B55" w:rsidRPr="00A82B55" w:rsidRDefault="00A82B55" w:rsidP="00A82B55">
      <w:pPr>
        <w:pStyle w:val="Sinespaciado"/>
        <w:rPr>
          <w:lang w:val="en-US"/>
        </w:rPr>
      </w:pPr>
      <w:r w:rsidRPr="006C20C2">
        <w:t xml:space="preserve">Jackson, P. (1998) “Sobre el lugar de la narrativa en la enseñanza”.  En: H. McEwan y K. Egan </w:t>
      </w:r>
      <w:r w:rsidRPr="006C20C2">
        <w:rPr>
          <w:u w:val="single"/>
        </w:rPr>
        <w:t>La narrativa en la enseñanza, el aprendizaje y la investigación.</w:t>
      </w:r>
      <w:r w:rsidRPr="006C20C2">
        <w:t xml:space="preserve"> </w:t>
      </w:r>
      <w:r w:rsidRPr="00A82B55">
        <w:rPr>
          <w:lang w:val="en-US"/>
        </w:rPr>
        <w:t xml:space="preserve">Buenos Aires: Amorrortu. </w:t>
      </w:r>
    </w:p>
    <w:p w:rsidR="00A82B55" w:rsidRDefault="00A82B55" w:rsidP="00A82B55">
      <w:pPr>
        <w:pStyle w:val="Sinespaciado"/>
        <w:rPr>
          <w:lang w:val="en-US"/>
        </w:rPr>
      </w:pPr>
    </w:p>
    <w:p w:rsidR="00A82B55" w:rsidRPr="006C20C2" w:rsidRDefault="00A82B55" w:rsidP="00A82B55">
      <w:pPr>
        <w:pStyle w:val="Sinespaciado"/>
        <w:rPr>
          <w:lang w:val="en-US"/>
        </w:rPr>
      </w:pPr>
      <w:r w:rsidRPr="006C20C2">
        <w:rPr>
          <w:lang w:val="en-US"/>
        </w:rPr>
        <w:t>Jick, T. D. (1979) “Mixing Qualitative and Quantitative Methods: Triangulation in Action”, Administrative Science Quarterly, Volume 24, December, 602-611.</w:t>
      </w:r>
    </w:p>
    <w:p w:rsidR="00A82B55" w:rsidRPr="00F0050A" w:rsidRDefault="00A82B55" w:rsidP="00A82B55">
      <w:pPr>
        <w:pStyle w:val="Sinespaciado"/>
        <w:rPr>
          <w:lang w:val="en-US"/>
        </w:rPr>
      </w:pPr>
    </w:p>
    <w:p w:rsidR="00A82B55" w:rsidRPr="00A82B55" w:rsidRDefault="00A82B55" w:rsidP="00A82B55">
      <w:pPr>
        <w:pStyle w:val="Sinespaciado"/>
      </w:pPr>
      <w:r w:rsidRPr="006C20C2">
        <w:t xml:space="preserve">Johnson, L., Adams Becker, S., Estrada, V., y Freeman, A. (2015). </w:t>
      </w:r>
      <w:r w:rsidRPr="006C20C2">
        <w:rPr>
          <w:u w:val="single"/>
        </w:rPr>
        <w:t>NMC Horizon Report: Edición Educación Superior 2015.</w:t>
      </w:r>
      <w:r w:rsidRPr="006C20C2">
        <w:t xml:space="preserve"> </w:t>
      </w:r>
      <w:r w:rsidRPr="00A82B55">
        <w:t>Austin, Texas: The New Media Consortium.</w:t>
      </w:r>
    </w:p>
    <w:p w:rsidR="00A82B55" w:rsidRDefault="00A82B55" w:rsidP="00A82B55">
      <w:pPr>
        <w:pStyle w:val="Sinespaciado"/>
      </w:pPr>
    </w:p>
    <w:p w:rsidR="00A82B55" w:rsidRPr="00A82B55" w:rsidRDefault="00A82B55" w:rsidP="00A82B55">
      <w:pPr>
        <w:pStyle w:val="Sinespaciado"/>
      </w:pPr>
      <w:r w:rsidRPr="00A82B55">
        <w:t xml:space="preserve">Joyce, B. y Weil, M. (2002) </w:t>
      </w:r>
      <w:r w:rsidRPr="00A82B55">
        <w:rPr>
          <w:u w:val="single"/>
        </w:rPr>
        <w:t xml:space="preserve">Modelos de </w:t>
      </w:r>
      <w:r>
        <w:rPr>
          <w:u w:val="single"/>
        </w:rPr>
        <w:t>e</w:t>
      </w:r>
      <w:r w:rsidRPr="00A82B55">
        <w:rPr>
          <w:u w:val="single"/>
        </w:rPr>
        <w:t>nseñanza</w:t>
      </w:r>
      <w:r>
        <w:t>.</w:t>
      </w:r>
      <w:r w:rsidRPr="00A82B55">
        <w:t xml:space="preserve"> Barcelona: Gedisa.</w:t>
      </w:r>
    </w:p>
    <w:p w:rsidR="00A82B55" w:rsidRDefault="00A82B55" w:rsidP="00A82B55">
      <w:pPr>
        <w:pStyle w:val="Sinespaciado"/>
      </w:pPr>
    </w:p>
    <w:p w:rsidR="00A82B55" w:rsidRPr="00A82B55" w:rsidRDefault="00A82B55" w:rsidP="00A82B55">
      <w:pPr>
        <w:pStyle w:val="Sinespaciado"/>
        <w:rPr>
          <w:color w:val="00009A"/>
        </w:rPr>
      </w:pPr>
      <w:r w:rsidRPr="00A82B55">
        <w:t>Latorre, M.; Lion, Carina; Masnatta, M.;</w:t>
      </w:r>
      <w:r>
        <w:t xml:space="preserve"> </w:t>
      </w:r>
      <w:r w:rsidRPr="00A82B55">
        <w:t xml:space="preserve">Maggio, M. Penacca, L.; Perosi, M.; Pinto, L. y Sarlé, P. (2011) </w:t>
      </w:r>
      <w:r w:rsidRPr="00A82B55">
        <w:rPr>
          <w:u w:val="single"/>
        </w:rPr>
        <w:t>Creaciones, experiencias y horizontes inspiradores. La trama de Conectar Igualdad</w:t>
      </w:r>
      <w:r w:rsidRPr="00A82B55">
        <w:t xml:space="preserve">. Buenos Aires: Educ.ar S.E, Ministerio de Educación de la Nación. ISBN: 978-987-1433-89-6. Disponible también en versión electrónica en: </w:t>
      </w:r>
      <w:r w:rsidRPr="00A82B55">
        <w:rPr>
          <w:color w:val="00009A"/>
        </w:rPr>
        <w:t>http://bibliotecadigital.educ.ar/articles/read/273http://</w:t>
      </w:r>
    </w:p>
    <w:p w:rsidR="00A82B55" w:rsidRDefault="00A82B55" w:rsidP="00A82B55">
      <w:pPr>
        <w:pStyle w:val="Sinespaciado"/>
      </w:pPr>
    </w:p>
    <w:p w:rsidR="00A82B55" w:rsidRPr="006C20C2" w:rsidRDefault="00A82B55" w:rsidP="00A82B55">
      <w:pPr>
        <w:pStyle w:val="Sinespaciado"/>
      </w:pPr>
      <w:r w:rsidRPr="006C20C2">
        <w:t xml:space="preserve">Litwin, E. (1997) </w:t>
      </w:r>
      <w:r w:rsidRPr="006C20C2">
        <w:rPr>
          <w:u w:val="single"/>
        </w:rPr>
        <w:t>Las configuraciones didácticas. Una nueva agenda para la enseñanza superior.</w:t>
      </w:r>
      <w:r w:rsidRPr="006C20C2">
        <w:t xml:space="preserve"> Buenos Aires: Paidós.  </w:t>
      </w:r>
    </w:p>
    <w:p w:rsidR="00A82B55" w:rsidRDefault="00A82B55" w:rsidP="00A82B55">
      <w:pPr>
        <w:pStyle w:val="Sinespaciado"/>
      </w:pPr>
    </w:p>
    <w:p w:rsidR="00A82B55" w:rsidRPr="006C20C2" w:rsidRDefault="00A82B55" w:rsidP="00A82B55">
      <w:pPr>
        <w:pStyle w:val="Sinespaciado"/>
      </w:pPr>
      <w:r w:rsidRPr="006C20C2">
        <w:t xml:space="preserve">Maggio, M.; Lion, C. y Perosi, M.V. (2014) “Las prácticas de la enseñanza recreadas en los escenarios de alta disposición tecnológica”. Revista Polifonías, Universidad Nacional de Luján, Año III, Nº 5. </w:t>
      </w:r>
    </w:p>
    <w:p w:rsidR="008877DA" w:rsidRDefault="008877DA" w:rsidP="00A82B55">
      <w:pPr>
        <w:pStyle w:val="Sinespaciado"/>
      </w:pPr>
    </w:p>
    <w:p w:rsidR="00A82B55" w:rsidRPr="00A82B55" w:rsidRDefault="00A82B55" w:rsidP="00A82B55">
      <w:pPr>
        <w:pStyle w:val="Sinespaciado"/>
        <w:rPr>
          <w:color w:val="00009A"/>
        </w:rPr>
      </w:pPr>
      <w:r w:rsidRPr="00A82B55">
        <w:t xml:space="preserve">Marcelo, C. (Coord.). (2006) </w:t>
      </w:r>
      <w:r w:rsidR="008877DA">
        <w:rPr>
          <w:u w:val="single"/>
        </w:rPr>
        <w:t>Prácticas de e-learning.</w:t>
      </w:r>
      <w:r w:rsidR="008877DA">
        <w:t xml:space="preserve"> Barcelona:</w:t>
      </w:r>
      <w:r w:rsidRPr="00A82B55">
        <w:t xml:space="preserve"> Editorial Octaedro </w:t>
      </w:r>
      <w:r w:rsidRPr="00A82B55">
        <w:rPr>
          <w:color w:val="00009A"/>
        </w:rPr>
        <w:t>http://prometeo.us.es/idea/publicaciones/practicasdeelearning.pdf</w:t>
      </w:r>
    </w:p>
    <w:p w:rsidR="008877DA" w:rsidRDefault="008877DA" w:rsidP="00A82B55">
      <w:pPr>
        <w:pStyle w:val="Sinespaciado"/>
      </w:pPr>
    </w:p>
    <w:p w:rsidR="00A82B55" w:rsidRPr="00A82B55" w:rsidRDefault="00A82B55" w:rsidP="00A82B55">
      <w:pPr>
        <w:pStyle w:val="Sinespaciado"/>
        <w:rPr>
          <w:color w:val="00009A"/>
        </w:rPr>
      </w:pPr>
      <w:r w:rsidRPr="00A82B55">
        <w:t xml:space="preserve">Marcelo, C. et al. (2002). </w:t>
      </w:r>
      <w:r w:rsidRPr="008877DA">
        <w:rPr>
          <w:u w:val="single"/>
        </w:rPr>
        <w:t>E-Learning Teleformación. Diseño, Desarrollo y Evaluación de la Formación a Través de Internet.</w:t>
      </w:r>
      <w:r w:rsidR="008877DA">
        <w:t xml:space="preserve"> Barcelona:</w:t>
      </w:r>
      <w:r w:rsidRPr="00A82B55">
        <w:t xml:space="preserve"> Editorial Gestión 2000 </w:t>
      </w:r>
      <w:r w:rsidRPr="00A82B55">
        <w:rPr>
          <w:color w:val="00009A"/>
        </w:rPr>
        <w:t>http://prometeo.us.es/idea/publicaciones/elearning.pdf</w:t>
      </w:r>
    </w:p>
    <w:p w:rsidR="008877DA" w:rsidRDefault="008877DA" w:rsidP="00A82B55">
      <w:pPr>
        <w:pStyle w:val="Sinespaciado"/>
      </w:pPr>
    </w:p>
    <w:p w:rsidR="00A82B55" w:rsidRPr="00A82B55" w:rsidRDefault="00A82B55" w:rsidP="00A82B55">
      <w:pPr>
        <w:pStyle w:val="Sinespaciado"/>
        <w:rPr>
          <w:color w:val="00009A"/>
        </w:rPr>
      </w:pPr>
      <w:r w:rsidRPr="00A82B55">
        <w:t>Marcelo, C. y Perera, V.H. (2007). Comunicación y aprendizaje electrónico: la interacción didáctica en los nuevos espacios virtuales de aprendizaje. Revista de Educación, Nº 343.</w:t>
      </w:r>
    </w:p>
    <w:p w:rsidR="008877DA" w:rsidRDefault="008877DA" w:rsidP="00A82B55">
      <w:pPr>
        <w:pStyle w:val="Sinespaciado"/>
      </w:pPr>
    </w:p>
    <w:p w:rsidR="00A82B55" w:rsidRDefault="00A82B55" w:rsidP="00A82B55">
      <w:pPr>
        <w:pStyle w:val="Sinespaciado"/>
      </w:pPr>
      <w:r w:rsidRPr="006C20C2">
        <w:t xml:space="preserve">McEwan, H. (1998) “Las narrativas en el estudio de la docencia”. En: McEwan, H. y Egan, K. </w:t>
      </w:r>
      <w:r w:rsidRPr="006C20C2">
        <w:rPr>
          <w:u w:val="single"/>
        </w:rPr>
        <w:t xml:space="preserve">La narrativa en la enseñanza, el aprendizaje y la investigación. </w:t>
      </w:r>
      <w:r w:rsidRPr="00751752">
        <w:t>Buenos Aires: Amorrortu.</w:t>
      </w:r>
    </w:p>
    <w:p w:rsidR="00DB350D" w:rsidRDefault="00DB350D" w:rsidP="00A82B55">
      <w:pPr>
        <w:pStyle w:val="Sinespaciado"/>
      </w:pPr>
    </w:p>
    <w:p w:rsidR="00DB350D" w:rsidRPr="00751752" w:rsidRDefault="00DB350D" w:rsidP="00A82B55">
      <w:pPr>
        <w:pStyle w:val="Sinespaciado"/>
      </w:pPr>
      <w:r w:rsidRPr="00DB350D">
        <w:t xml:space="preserve">Rinaudo, Maria Cristina y Donolo, Danilo (2010) “Estudios de diseño. Una perspectiva prometedora en la investigación educativa”. Departamento de Ciencias de la Educación. Facultad de Ciencias Humanas. Universidad Nacional de Río Cuarto (Córdoba, Argentina). En: RED – Revista de Educación a Distancia. Número 22. </w:t>
      </w:r>
      <w:hyperlink r:id="rId11" w:history="1">
        <w:r w:rsidRPr="00C82DCB">
          <w:rPr>
            <w:rStyle w:val="Hipervnculo"/>
          </w:rPr>
          <w:t>http://www.um.es/ead/red/22/rinaudo_donolo.pdf</w:t>
        </w:r>
      </w:hyperlink>
      <w:r>
        <w:t xml:space="preserve"> </w:t>
      </w:r>
    </w:p>
    <w:p w:rsidR="008877DA" w:rsidRDefault="008877DA" w:rsidP="00A82B55">
      <w:pPr>
        <w:pStyle w:val="Sinespaciado"/>
      </w:pPr>
    </w:p>
    <w:p w:rsidR="00A82B55" w:rsidRPr="00A82B55" w:rsidRDefault="00A82B55" w:rsidP="00A82B55">
      <w:pPr>
        <w:pStyle w:val="Sinespaciado"/>
        <w:rPr>
          <w:color w:val="00009A"/>
        </w:rPr>
      </w:pPr>
      <w:r w:rsidRPr="00A82B55">
        <w:t xml:space="preserve">Rivoir, Ana (2011) Informe de investigación. El plan Ceibal: Impacto comunitario y social 2009-2010. </w:t>
      </w:r>
      <w:hyperlink r:id="rId12" w:history="1">
        <w:r w:rsidRPr="00A82B55">
          <w:rPr>
            <w:rStyle w:val="Hipervnculo"/>
            <w:rFonts w:cs="OpenSans"/>
            <w:sz w:val="24"/>
            <w:szCs w:val="24"/>
          </w:rPr>
          <w:t>http://www.observatic.edu.uy/inicio?p=437</w:t>
        </w:r>
      </w:hyperlink>
    </w:p>
    <w:p w:rsidR="008877DA" w:rsidRDefault="008877DA" w:rsidP="00A82B55">
      <w:pPr>
        <w:pStyle w:val="Sinespaciado"/>
      </w:pPr>
    </w:p>
    <w:p w:rsidR="00A82B55" w:rsidRPr="00332561" w:rsidRDefault="00A82B55" w:rsidP="00A82B55">
      <w:pPr>
        <w:pStyle w:val="Sinespaciado"/>
      </w:pPr>
      <w:r w:rsidRPr="00332561">
        <w:t xml:space="preserve">Sampieri Roberto Hernández y otros. 2000. </w:t>
      </w:r>
      <w:r w:rsidRPr="008877DA">
        <w:rPr>
          <w:u w:val="single"/>
        </w:rPr>
        <w:t>Metodología de la investigación social.</w:t>
      </w:r>
      <w:r w:rsidRPr="00332561">
        <w:t xml:space="preserve"> México: Mc Graw-Hill. México. </w:t>
      </w:r>
    </w:p>
    <w:p w:rsidR="008877DA" w:rsidRDefault="008877DA" w:rsidP="00A82B55">
      <w:pPr>
        <w:pStyle w:val="Sinespaciado"/>
      </w:pPr>
    </w:p>
    <w:p w:rsidR="00A82B55" w:rsidRPr="006C20C2" w:rsidRDefault="00A82B55" w:rsidP="00A82B55">
      <w:pPr>
        <w:pStyle w:val="Sinespaciado"/>
      </w:pPr>
      <w:r w:rsidRPr="006C20C2">
        <w:t xml:space="preserve">Sarlé, P. (2003). “La historia natural en la investigación cualitativa”. Revista del Instituto de Investigaciones en Ciencias de la Educación, XI (21), 25-30.  </w:t>
      </w:r>
    </w:p>
    <w:p w:rsidR="008877DA" w:rsidRDefault="008877DA" w:rsidP="00A82B55">
      <w:pPr>
        <w:pStyle w:val="Sinespaciado"/>
      </w:pPr>
    </w:p>
    <w:p w:rsidR="008877DA" w:rsidRDefault="00A82B55" w:rsidP="00A82B55">
      <w:pPr>
        <w:pStyle w:val="Sinespaciado"/>
      </w:pPr>
      <w:r w:rsidRPr="006C20C2">
        <w:t xml:space="preserve">Sautu R. (1997). “Acerca de qué es y no es investigación científica en ciencias sociales”. En: </w:t>
      </w:r>
    </w:p>
    <w:p w:rsidR="008877DA" w:rsidRDefault="008877DA" w:rsidP="00A82B55">
      <w:pPr>
        <w:pStyle w:val="Sinespaciado"/>
      </w:pPr>
    </w:p>
    <w:p w:rsidR="00A82B55" w:rsidRPr="006C20C2" w:rsidRDefault="00A82B55" w:rsidP="00A82B55">
      <w:pPr>
        <w:pStyle w:val="Sinespaciado"/>
      </w:pPr>
      <w:r w:rsidRPr="006C20C2">
        <w:t xml:space="preserve">Sautu, R. (1999) </w:t>
      </w:r>
      <w:r w:rsidRPr="006C20C2">
        <w:rPr>
          <w:u w:val="single"/>
        </w:rPr>
        <w:t xml:space="preserve">El método biográfico. La reconstrucción de la sociedad a partir del testimonio de los autores. </w:t>
      </w:r>
      <w:r w:rsidRPr="006C20C2">
        <w:t>Buenos Aires: Editorial de Belgrano.</w:t>
      </w:r>
    </w:p>
    <w:p w:rsidR="008877DA" w:rsidRDefault="008877DA" w:rsidP="00A82B55">
      <w:pPr>
        <w:pStyle w:val="Sinespaciado"/>
      </w:pPr>
    </w:p>
    <w:p w:rsidR="00A82B55" w:rsidRDefault="008877DA" w:rsidP="00A82B55">
      <w:pPr>
        <w:pStyle w:val="Sinespaciado"/>
      </w:pPr>
      <w:r>
        <w:t xml:space="preserve">Sautu, R. (2003) </w:t>
      </w:r>
      <w:r w:rsidR="00A82B55" w:rsidRPr="008877DA">
        <w:rPr>
          <w:u w:val="single"/>
        </w:rPr>
        <w:t>Todo es teoría. Objetivos y métodos de investigación.</w:t>
      </w:r>
      <w:r>
        <w:t xml:space="preserve"> Buenos Aires:</w:t>
      </w:r>
      <w:r w:rsidR="00A82B55" w:rsidRPr="00A82B55">
        <w:t xml:space="preserve"> Lumiere.</w:t>
      </w:r>
    </w:p>
    <w:p w:rsidR="008877DA" w:rsidRPr="00A82B55" w:rsidRDefault="008877DA" w:rsidP="00A82B55">
      <w:pPr>
        <w:pStyle w:val="Sinespaciado"/>
      </w:pPr>
    </w:p>
    <w:p w:rsidR="00A82B55" w:rsidRPr="006C20C2" w:rsidRDefault="00A82B55" w:rsidP="00A82B55">
      <w:pPr>
        <w:pStyle w:val="Sinespaciado"/>
      </w:pPr>
      <w:r w:rsidRPr="006C20C2">
        <w:t xml:space="preserve">Sirvent, M. (2005). </w:t>
      </w:r>
      <w:r w:rsidRPr="006C20C2">
        <w:rPr>
          <w:u w:val="single"/>
        </w:rPr>
        <w:t>El proceso de investigar.</w:t>
      </w:r>
      <w:r w:rsidRPr="006C20C2">
        <w:t xml:space="preserve"> Buenos Aires: Oficina de Publicaciones de la Facultad de Filosofía y Letras.</w:t>
      </w:r>
    </w:p>
    <w:p w:rsidR="008877DA" w:rsidRDefault="008877DA" w:rsidP="00A82B55">
      <w:pPr>
        <w:pStyle w:val="Sinespaciado"/>
      </w:pPr>
    </w:p>
    <w:p w:rsidR="00A82B55" w:rsidRDefault="00A82B55" w:rsidP="00A82B55">
      <w:pPr>
        <w:pStyle w:val="Sinespaciado"/>
      </w:pPr>
      <w:r w:rsidRPr="006C20C2">
        <w:t xml:space="preserve">Sirvent, M. T. (1995). </w:t>
      </w:r>
      <w:r w:rsidRPr="006C20C2">
        <w:rPr>
          <w:u w:val="single"/>
        </w:rPr>
        <w:t xml:space="preserve">Documento I. Taller de Investigación. </w:t>
      </w:r>
      <w:r w:rsidRPr="006C20C2">
        <w:t xml:space="preserve">Maestría en Didáctica. Facultad de Filosofía y Letras. UBA (mimeo). </w:t>
      </w:r>
    </w:p>
    <w:p w:rsidR="008877DA" w:rsidRPr="006C20C2" w:rsidRDefault="008877DA" w:rsidP="00A82B55">
      <w:pPr>
        <w:pStyle w:val="Sinespaciado"/>
      </w:pPr>
    </w:p>
    <w:p w:rsidR="00A82B55" w:rsidRPr="00751752" w:rsidRDefault="00A82B55" w:rsidP="00A82B55">
      <w:pPr>
        <w:pStyle w:val="Sinespaciado"/>
      </w:pPr>
      <w:r w:rsidRPr="006C20C2">
        <w:t xml:space="preserve">Sirvent, M. T. (2003). </w:t>
      </w:r>
      <w:r w:rsidRPr="006C20C2">
        <w:rPr>
          <w:u w:val="single"/>
        </w:rPr>
        <w:t>El proceso de investigación.</w:t>
      </w:r>
      <w:r w:rsidRPr="006C20C2">
        <w:t xml:space="preserve"> Publicación de la Facultad de Filosofía y Letras. </w:t>
      </w:r>
      <w:r w:rsidRPr="00751752">
        <w:t xml:space="preserve">Ficha de Cátedra. </w:t>
      </w:r>
    </w:p>
    <w:p w:rsidR="008877DA" w:rsidRDefault="008877DA" w:rsidP="00A82B55">
      <w:pPr>
        <w:pStyle w:val="Sinespaciado"/>
      </w:pPr>
    </w:p>
    <w:p w:rsidR="00A82B55" w:rsidRPr="006C20C2" w:rsidRDefault="00A82B55" w:rsidP="00A82B55">
      <w:pPr>
        <w:pStyle w:val="Sinespaciado"/>
      </w:pPr>
      <w:r w:rsidRPr="006C20C2">
        <w:t xml:space="preserve">Sirvent, M.T. (2007) </w:t>
      </w:r>
      <w:r w:rsidRPr="006C20C2">
        <w:rPr>
          <w:u w:val="single"/>
        </w:rPr>
        <w:t xml:space="preserve">Breve Diccionario Sirvent.  </w:t>
      </w:r>
      <w:r w:rsidRPr="006C20C2">
        <w:t>Spielmann, G. Comp. Investigación y Estadística I. Buenos Aires: Cuaderno de la Oficina de Publicaciones de la Facultad de Filosofía y Letras.</w:t>
      </w:r>
    </w:p>
    <w:p w:rsidR="008877DA" w:rsidRDefault="008877DA" w:rsidP="00A82B55">
      <w:pPr>
        <w:pStyle w:val="Sinespaciado"/>
      </w:pPr>
    </w:p>
    <w:p w:rsidR="00A82B55" w:rsidRPr="006C20C2" w:rsidRDefault="00A82B55" w:rsidP="00A82B55">
      <w:pPr>
        <w:pStyle w:val="Sinespaciado"/>
      </w:pPr>
      <w:r w:rsidRPr="006C20C2">
        <w:t xml:space="preserve">Sirvent, M.T. y Rigal, L. (2014) </w:t>
      </w:r>
      <w:r w:rsidRPr="006C20C2">
        <w:rPr>
          <w:u w:val="single"/>
        </w:rPr>
        <w:t>Metodología de la Investigación social. Diversos caminos de construcción del conocimiento.</w:t>
      </w:r>
      <w:r w:rsidRPr="006C20C2">
        <w:t xml:space="preserve"> Mimeo en preparación.</w:t>
      </w:r>
    </w:p>
    <w:p w:rsidR="008877DA" w:rsidRDefault="008877DA" w:rsidP="00A82B55">
      <w:pPr>
        <w:pStyle w:val="Sinespaciado"/>
      </w:pPr>
    </w:p>
    <w:p w:rsidR="00A82B55" w:rsidRPr="00F0050A" w:rsidRDefault="00A82B55" w:rsidP="00A82B55">
      <w:pPr>
        <w:pStyle w:val="Sinespaciado"/>
        <w:rPr>
          <w:lang w:val="en-US"/>
        </w:rPr>
      </w:pPr>
      <w:r w:rsidRPr="00A82B55">
        <w:t xml:space="preserve">Stake, Robert (1998) </w:t>
      </w:r>
      <w:r w:rsidRPr="008877DA">
        <w:rPr>
          <w:u w:val="single"/>
        </w:rPr>
        <w:t>Investigación con estudio de casos.</w:t>
      </w:r>
      <w:r w:rsidRPr="00A82B55">
        <w:t xml:space="preserve"> </w:t>
      </w:r>
      <w:r w:rsidRPr="00F0050A">
        <w:rPr>
          <w:lang w:val="en-US"/>
        </w:rPr>
        <w:t>Madrid: Morata.</w:t>
      </w:r>
    </w:p>
    <w:p w:rsidR="008877DA" w:rsidRPr="00F0050A" w:rsidRDefault="008877DA" w:rsidP="00A82B55">
      <w:pPr>
        <w:pStyle w:val="Sinespaciado"/>
        <w:rPr>
          <w:lang w:val="en-US"/>
        </w:rPr>
      </w:pPr>
    </w:p>
    <w:p w:rsidR="00A82B55" w:rsidRPr="006C20C2" w:rsidRDefault="00A82B55" w:rsidP="00A82B55">
      <w:pPr>
        <w:pStyle w:val="Sinespaciado"/>
        <w:rPr>
          <w:lang w:val="en-US"/>
        </w:rPr>
      </w:pPr>
      <w:r w:rsidRPr="008877DA">
        <w:rPr>
          <w:lang w:val="en-US"/>
        </w:rPr>
        <w:t xml:space="preserve">Strauss, A. L., Corbin, J. (1990). </w:t>
      </w:r>
      <w:r w:rsidRPr="006C20C2">
        <w:rPr>
          <w:u w:val="single"/>
          <w:lang w:val="en-US"/>
        </w:rPr>
        <w:t>Basics of qualitative research.</w:t>
      </w:r>
      <w:r w:rsidRPr="006C20C2">
        <w:rPr>
          <w:lang w:val="en-US"/>
        </w:rPr>
        <w:t xml:space="preserve"> Londres: Sage. </w:t>
      </w:r>
    </w:p>
    <w:p w:rsidR="00A82B55" w:rsidRPr="00F0050A" w:rsidRDefault="00A82B55" w:rsidP="00A82B55">
      <w:pPr>
        <w:pStyle w:val="Sinespaciado"/>
        <w:rPr>
          <w:color w:val="00009A"/>
          <w:lang w:val="en-US"/>
        </w:rPr>
      </w:pPr>
      <w:r w:rsidRPr="00F0050A">
        <w:rPr>
          <w:lang w:val="en-US"/>
        </w:rPr>
        <w:t xml:space="preserve">Tuftee, E. (2011) </w:t>
      </w:r>
      <w:r w:rsidRPr="00F0050A">
        <w:rPr>
          <w:u w:val="single"/>
          <w:lang w:val="en-US"/>
        </w:rPr>
        <w:t>Visual cognition</w:t>
      </w:r>
      <w:r w:rsidRPr="00F0050A">
        <w:rPr>
          <w:lang w:val="en-US"/>
        </w:rPr>
        <w:t xml:space="preserve">. Disponible en: </w:t>
      </w:r>
      <w:r w:rsidRPr="00F0050A">
        <w:rPr>
          <w:color w:val="00009A"/>
          <w:lang w:val="en-US"/>
        </w:rPr>
        <w:t>http://www.edwardtufte.com/bboard/q-and-a-fetch-msg?msg_id=0001yB&amp;topic_id=1</w:t>
      </w:r>
    </w:p>
    <w:p w:rsidR="008877DA" w:rsidRPr="00F0050A" w:rsidRDefault="008877DA" w:rsidP="00A82B55">
      <w:pPr>
        <w:pStyle w:val="Sinespaciado"/>
        <w:rPr>
          <w:lang w:val="en-US"/>
        </w:rPr>
      </w:pPr>
    </w:p>
    <w:p w:rsidR="00A82B55" w:rsidRPr="00A82B55" w:rsidRDefault="00A82B55" w:rsidP="00A82B55">
      <w:pPr>
        <w:pStyle w:val="Sinespaciado"/>
      </w:pPr>
      <w:r w:rsidRPr="00A82B55">
        <w:t xml:space="preserve">Valles, M. (1997) </w:t>
      </w:r>
      <w:r w:rsidRPr="008877DA">
        <w:rPr>
          <w:u w:val="single"/>
        </w:rPr>
        <w:t>Técnicas cualitativas de Investigación Social</w:t>
      </w:r>
      <w:r w:rsidR="008877DA">
        <w:t>. Madrid:</w:t>
      </w:r>
      <w:r w:rsidRPr="00A82B55">
        <w:t xml:space="preserve"> Editorial Síntesis.</w:t>
      </w:r>
    </w:p>
    <w:p w:rsidR="008877DA" w:rsidRDefault="008877DA" w:rsidP="00A82B55">
      <w:pPr>
        <w:pStyle w:val="Sinespaciado"/>
        <w:rPr>
          <w:rFonts w:eastAsia="Calibri"/>
        </w:rPr>
      </w:pPr>
    </w:p>
    <w:p w:rsidR="00A82B55" w:rsidRPr="00A82B55" w:rsidRDefault="00A82B55" w:rsidP="00A82B55">
      <w:pPr>
        <w:pStyle w:val="Sinespaciado"/>
        <w:rPr>
          <w:rFonts w:eastAsia="Calibri"/>
          <w:i/>
          <w:iCs/>
        </w:rPr>
      </w:pPr>
      <w:r w:rsidRPr="00A82B55">
        <w:rPr>
          <w:rFonts w:eastAsia="Calibri"/>
        </w:rPr>
        <w:t xml:space="preserve">VVSS (2013) </w:t>
      </w:r>
      <w:r w:rsidRPr="008877DA">
        <w:rPr>
          <w:rFonts w:eastAsia="Calibri"/>
          <w:u w:val="single"/>
        </w:rPr>
        <w:t>Diseños de Investigación educativa. Método etnográfico. Método comparativo constante.</w:t>
      </w:r>
      <w:r w:rsidRPr="00A82B55">
        <w:rPr>
          <w:rFonts w:eastAsia="Calibri"/>
        </w:rPr>
        <w:t xml:space="preserve"> Revista digital. Venezuela. </w:t>
      </w:r>
      <w:hyperlink r:id="rId13" w:history="1">
        <w:r w:rsidRPr="00A82B55">
          <w:rPr>
            <w:rStyle w:val="Hipervnculo"/>
            <w:rFonts w:eastAsia="Calibri"/>
            <w:sz w:val="24"/>
            <w:szCs w:val="24"/>
          </w:rPr>
          <w:t>http://issuu.com/irenecmc/docs/revista_digital_dise__os_de_investi</w:t>
        </w:r>
      </w:hyperlink>
      <w:r w:rsidRPr="00A82B55">
        <w:rPr>
          <w:rFonts w:eastAsia="Calibri"/>
        </w:rPr>
        <w:t xml:space="preserve"> </w:t>
      </w:r>
    </w:p>
    <w:p w:rsidR="008877DA" w:rsidRDefault="008877DA" w:rsidP="00A82B55">
      <w:pPr>
        <w:pStyle w:val="Sinespaciado"/>
      </w:pPr>
    </w:p>
    <w:p w:rsidR="008877DA" w:rsidRPr="006C20C2" w:rsidRDefault="008877DA" w:rsidP="008877DA">
      <w:pPr>
        <w:pStyle w:val="Sinespaciado"/>
      </w:pPr>
      <w:r w:rsidRPr="006C20C2">
        <w:t xml:space="preserve">Wainerman C. y Sautu, R. (1997). </w:t>
      </w:r>
      <w:r w:rsidRPr="006C20C2">
        <w:rPr>
          <w:u w:val="single"/>
        </w:rPr>
        <w:t>La trastienda de la investigación.</w:t>
      </w:r>
      <w:r w:rsidRPr="006C20C2">
        <w:rPr>
          <w:iCs/>
        </w:rPr>
        <w:t xml:space="preserve"> </w:t>
      </w:r>
      <w:r w:rsidRPr="006C20C2">
        <w:t xml:space="preserve">Buenos Aires: Editorial de Belgrano.  </w:t>
      </w:r>
    </w:p>
    <w:p w:rsidR="008877DA" w:rsidRDefault="008877DA" w:rsidP="008877DA">
      <w:pPr>
        <w:pStyle w:val="Sinespaciado"/>
      </w:pPr>
    </w:p>
    <w:p w:rsidR="008877DA" w:rsidRPr="00A82B55" w:rsidRDefault="008877DA" w:rsidP="008877DA">
      <w:pPr>
        <w:pStyle w:val="Sinespaciado"/>
      </w:pPr>
      <w:r w:rsidRPr="00A82B55">
        <w:t xml:space="preserve">Woods, P. (1998) </w:t>
      </w:r>
      <w:r w:rsidRPr="008877DA">
        <w:rPr>
          <w:u w:val="single"/>
        </w:rPr>
        <w:t>Investigar el arte de la enseñanza.</w:t>
      </w:r>
      <w:r w:rsidRPr="00A82B55">
        <w:t xml:space="preserve"> Barcelona: Paidós.</w:t>
      </w:r>
    </w:p>
    <w:p w:rsidR="00A82B55" w:rsidRDefault="00A82B55" w:rsidP="00332561">
      <w:pPr>
        <w:autoSpaceDE w:val="0"/>
        <w:autoSpaceDN w:val="0"/>
        <w:adjustRightInd w:val="0"/>
        <w:spacing w:after="0" w:line="240" w:lineRule="auto"/>
        <w:jc w:val="both"/>
        <w:rPr>
          <w:rFonts w:cs="Neou-Bold"/>
          <w:b/>
          <w:bCs/>
          <w:color w:val="000000"/>
          <w:sz w:val="24"/>
          <w:szCs w:val="24"/>
        </w:rPr>
      </w:pPr>
    </w:p>
    <w:p w:rsidR="008877DA" w:rsidRPr="00A82B55" w:rsidRDefault="008877DA" w:rsidP="00332561">
      <w:pPr>
        <w:autoSpaceDE w:val="0"/>
        <w:autoSpaceDN w:val="0"/>
        <w:adjustRightInd w:val="0"/>
        <w:spacing w:after="0" w:line="240" w:lineRule="auto"/>
        <w:jc w:val="both"/>
        <w:rPr>
          <w:rFonts w:cs="Neou-Bold"/>
          <w:b/>
          <w:bCs/>
          <w:color w:val="000000"/>
          <w:sz w:val="24"/>
          <w:szCs w:val="24"/>
        </w:rPr>
      </w:pPr>
    </w:p>
    <w:p w:rsidR="00E4159F" w:rsidRPr="008877DA" w:rsidRDefault="001547ED" w:rsidP="008877DA">
      <w:pPr>
        <w:pStyle w:val="Prrafodelista"/>
        <w:numPr>
          <w:ilvl w:val="0"/>
          <w:numId w:val="9"/>
        </w:numPr>
        <w:autoSpaceDE w:val="0"/>
        <w:autoSpaceDN w:val="0"/>
        <w:adjustRightInd w:val="0"/>
        <w:spacing w:after="0" w:line="240" w:lineRule="auto"/>
        <w:jc w:val="both"/>
        <w:rPr>
          <w:rFonts w:cs="Neou-Bold"/>
          <w:b/>
          <w:bCs/>
          <w:color w:val="000000"/>
          <w:sz w:val="24"/>
          <w:szCs w:val="24"/>
        </w:rPr>
      </w:pPr>
      <w:r w:rsidRPr="008877DA">
        <w:rPr>
          <w:rFonts w:cs="Neou-Bold"/>
          <w:b/>
          <w:bCs/>
          <w:color w:val="000000"/>
          <w:sz w:val="24"/>
          <w:szCs w:val="24"/>
        </w:rPr>
        <w:t>B</w:t>
      </w:r>
      <w:r w:rsidR="00E4159F" w:rsidRPr="008877DA">
        <w:rPr>
          <w:rFonts w:cs="Neou-Bold"/>
          <w:b/>
          <w:bCs/>
          <w:color w:val="000000"/>
          <w:sz w:val="24"/>
          <w:szCs w:val="24"/>
        </w:rPr>
        <w:t>ases de datos</w:t>
      </w:r>
    </w:p>
    <w:p w:rsidR="008877DA" w:rsidRPr="00332561" w:rsidRDefault="008877DA" w:rsidP="00332561">
      <w:pPr>
        <w:autoSpaceDE w:val="0"/>
        <w:autoSpaceDN w:val="0"/>
        <w:adjustRightInd w:val="0"/>
        <w:spacing w:after="0" w:line="240" w:lineRule="auto"/>
        <w:jc w:val="both"/>
        <w:rPr>
          <w:rFonts w:cs="Neou-Bold"/>
          <w:b/>
          <w:bCs/>
          <w:color w:val="000000"/>
          <w:sz w:val="24"/>
          <w:szCs w:val="24"/>
        </w:rPr>
      </w:pPr>
    </w:p>
    <w:p w:rsidR="00E4159F" w:rsidRPr="008877DA" w:rsidRDefault="00E4159F" w:rsidP="00332561">
      <w:pPr>
        <w:pStyle w:val="Prrafodelista"/>
        <w:numPr>
          <w:ilvl w:val="0"/>
          <w:numId w:val="4"/>
        </w:numPr>
        <w:autoSpaceDE w:val="0"/>
        <w:autoSpaceDN w:val="0"/>
        <w:adjustRightInd w:val="0"/>
        <w:spacing w:after="0" w:line="240" w:lineRule="auto"/>
        <w:jc w:val="both"/>
        <w:rPr>
          <w:rFonts w:cs="OpenSans"/>
          <w:color w:val="000000"/>
        </w:rPr>
      </w:pPr>
      <w:r w:rsidRPr="008877DA">
        <w:rPr>
          <w:rFonts w:cs="OpenSans"/>
          <w:color w:val="000000"/>
        </w:rPr>
        <w:t>Dialnet http://dialnet.unirioja.es/</w:t>
      </w:r>
    </w:p>
    <w:p w:rsidR="00E4159F" w:rsidRPr="008877DA" w:rsidRDefault="00E4159F" w:rsidP="00332561">
      <w:pPr>
        <w:pStyle w:val="Prrafodelista"/>
        <w:numPr>
          <w:ilvl w:val="0"/>
          <w:numId w:val="4"/>
        </w:numPr>
        <w:autoSpaceDE w:val="0"/>
        <w:autoSpaceDN w:val="0"/>
        <w:adjustRightInd w:val="0"/>
        <w:spacing w:after="0" w:line="240" w:lineRule="auto"/>
        <w:jc w:val="both"/>
        <w:rPr>
          <w:rFonts w:cs="OpenSans"/>
          <w:color w:val="000000"/>
          <w:lang w:val="en-GB"/>
        </w:rPr>
      </w:pPr>
      <w:r w:rsidRPr="008877DA">
        <w:rPr>
          <w:rFonts w:cs="OpenSans"/>
          <w:color w:val="000000"/>
          <w:lang w:val="en-GB"/>
        </w:rPr>
        <w:t>ERIC http://www.eric.ed.gov/</w:t>
      </w:r>
    </w:p>
    <w:p w:rsidR="00E4159F" w:rsidRPr="008877DA" w:rsidRDefault="00E4159F" w:rsidP="00332561">
      <w:pPr>
        <w:pStyle w:val="Prrafodelista"/>
        <w:numPr>
          <w:ilvl w:val="0"/>
          <w:numId w:val="4"/>
        </w:numPr>
        <w:autoSpaceDE w:val="0"/>
        <w:autoSpaceDN w:val="0"/>
        <w:adjustRightInd w:val="0"/>
        <w:spacing w:after="0" w:line="240" w:lineRule="auto"/>
        <w:jc w:val="both"/>
        <w:rPr>
          <w:rFonts w:cs="OpenSans"/>
          <w:color w:val="000000"/>
        </w:rPr>
      </w:pPr>
      <w:r w:rsidRPr="008877DA">
        <w:rPr>
          <w:rFonts w:cs="OpenSans"/>
          <w:color w:val="000000"/>
        </w:rPr>
        <w:t>DIIGO http://groups.diigo.com/group/education-research</w:t>
      </w:r>
    </w:p>
    <w:p w:rsidR="00E4159F" w:rsidRPr="008877DA" w:rsidRDefault="00E4159F" w:rsidP="00332561">
      <w:pPr>
        <w:pStyle w:val="Prrafodelista"/>
        <w:numPr>
          <w:ilvl w:val="0"/>
          <w:numId w:val="4"/>
        </w:numPr>
        <w:autoSpaceDE w:val="0"/>
        <w:autoSpaceDN w:val="0"/>
        <w:adjustRightInd w:val="0"/>
        <w:spacing w:after="0" w:line="240" w:lineRule="auto"/>
        <w:jc w:val="both"/>
        <w:rPr>
          <w:rFonts w:cs="OpenSans"/>
          <w:color w:val="000000"/>
          <w:lang w:val="en-GB"/>
        </w:rPr>
      </w:pPr>
      <w:r w:rsidRPr="008877DA">
        <w:rPr>
          <w:rFonts w:cs="OpenSans"/>
          <w:color w:val="000000"/>
          <w:lang w:val="en-GB"/>
        </w:rPr>
        <w:t>Research Gate https://www.researchgate.net</w:t>
      </w:r>
    </w:p>
    <w:p w:rsidR="001547ED" w:rsidRPr="00332561" w:rsidRDefault="001547ED" w:rsidP="00332561">
      <w:pPr>
        <w:autoSpaceDE w:val="0"/>
        <w:autoSpaceDN w:val="0"/>
        <w:adjustRightInd w:val="0"/>
        <w:spacing w:after="0" w:line="240" w:lineRule="auto"/>
        <w:jc w:val="both"/>
        <w:rPr>
          <w:rFonts w:cs="Neou-Bold"/>
          <w:b/>
          <w:bCs/>
          <w:color w:val="000000"/>
          <w:sz w:val="24"/>
          <w:szCs w:val="24"/>
          <w:lang w:val="en-GB"/>
        </w:rPr>
      </w:pPr>
    </w:p>
    <w:p w:rsidR="00E4159F" w:rsidRPr="008877DA" w:rsidRDefault="001547ED" w:rsidP="008877DA">
      <w:pPr>
        <w:pStyle w:val="Prrafodelista"/>
        <w:numPr>
          <w:ilvl w:val="0"/>
          <w:numId w:val="9"/>
        </w:numPr>
        <w:autoSpaceDE w:val="0"/>
        <w:autoSpaceDN w:val="0"/>
        <w:adjustRightInd w:val="0"/>
        <w:spacing w:after="0" w:line="240" w:lineRule="auto"/>
        <w:jc w:val="both"/>
        <w:rPr>
          <w:rFonts w:cs="Neou-Bold"/>
          <w:b/>
          <w:bCs/>
          <w:color w:val="000000"/>
          <w:sz w:val="24"/>
          <w:szCs w:val="24"/>
          <w:lang w:val="en-GB"/>
        </w:rPr>
      </w:pPr>
      <w:r w:rsidRPr="008877DA">
        <w:rPr>
          <w:rFonts w:cs="Neou-Bold"/>
          <w:b/>
          <w:bCs/>
          <w:color w:val="000000"/>
          <w:sz w:val="24"/>
          <w:szCs w:val="24"/>
          <w:lang w:val="en-GB"/>
        </w:rPr>
        <w:t>R</w:t>
      </w:r>
      <w:r w:rsidR="00E4159F" w:rsidRPr="008877DA">
        <w:rPr>
          <w:rFonts w:cs="Neou-Bold"/>
          <w:b/>
          <w:bCs/>
          <w:color w:val="000000"/>
          <w:sz w:val="24"/>
          <w:szCs w:val="24"/>
          <w:lang w:val="en-GB"/>
        </w:rPr>
        <w:t>evistas electrónicas</w:t>
      </w:r>
    </w:p>
    <w:p w:rsidR="008877DA" w:rsidRDefault="008877DA" w:rsidP="008877DA">
      <w:pPr>
        <w:pStyle w:val="Prrafodelista"/>
        <w:autoSpaceDE w:val="0"/>
        <w:autoSpaceDN w:val="0"/>
        <w:adjustRightInd w:val="0"/>
        <w:spacing w:after="0" w:line="240" w:lineRule="auto"/>
        <w:jc w:val="both"/>
        <w:rPr>
          <w:rFonts w:cs="OpenSans"/>
          <w:color w:val="000000"/>
          <w:sz w:val="24"/>
          <w:szCs w:val="24"/>
          <w:lang w:val="en-GB"/>
        </w:rPr>
      </w:pPr>
    </w:p>
    <w:p w:rsidR="00E4159F" w:rsidRPr="008877DA" w:rsidRDefault="00E4159F" w:rsidP="00332561">
      <w:pPr>
        <w:pStyle w:val="Prrafodelista"/>
        <w:numPr>
          <w:ilvl w:val="0"/>
          <w:numId w:val="5"/>
        </w:numPr>
        <w:autoSpaceDE w:val="0"/>
        <w:autoSpaceDN w:val="0"/>
        <w:adjustRightInd w:val="0"/>
        <w:spacing w:after="0" w:line="240" w:lineRule="auto"/>
        <w:jc w:val="both"/>
        <w:rPr>
          <w:rFonts w:cs="OpenSans"/>
          <w:color w:val="000000"/>
          <w:lang w:val="en-GB"/>
        </w:rPr>
      </w:pPr>
      <w:r w:rsidRPr="008877DA">
        <w:rPr>
          <w:rFonts w:cs="OpenSans"/>
          <w:color w:val="000000"/>
          <w:lang w:val="en-GB"/>
        </w:rPr>
        <w:t>Australasian Journal of Educational Technology http://www.ascilite.org.au/ajet/</w:t>
      </w:r>
    </w:p>
    <w:p w:rsidR="00E4159F" w:rsidRPr="008877DA" w:rsidRDefault="00E4159F" w:rsidP="008877DA">
      <w:pPr>
        <w:pStyle w:val="Prrafodelista"/>
        <w:autoSpaceDE w:val="0"/>
        <w:autoSpaceDN w:val="0"/>
        <w:adjustRightInd w:val="0"/>
        <w:spacing w:after="0" w:line="240" w:lineRule="auto"/>
        <w:jc w:val="both"/>
        <w:rPr>
          <w:rFonts w:cs="OpenSans"/>
          <w:color w:val="000000"/>
          <w:lang w:val="en-GB"/>
        </w:rPr>
      </w:pPr>
      <w:r w:rsidRPr="008877DA">
        <w:rPr>
          <w:rFonts w:cs="OpenSans"/>
          <w:color w:val="000000"/>
          <w:lang w:val="en-GB"/>
        </w:rPr>
        <w:t>ajet.html</w:t>
      </w:r>
    </w:p>
    <w:p w:rsidR="00E4159F" w:rsidRPr="008877DA" w:rsidRDefault="00E4159F" w:rsidP="00332561">
      <w:pPr>
        <w:pStyle w:val="Prrafodelista"/>
        <w:numPr>
          <w:ilvl w:val="0"/>
          <w:numId w:val="5"/>
        </w:numPr>
        <w:autoSpaceDE w:val="0"/>
        <w:autoSpaceDN w:val="0"/>
        <w:adjustRightInd w:val="0"/>
        <w:spacing w:after="0" w:line="240" w:lineRule="auto"/>
        <w:jc w:val="both"/>
        <w:rPr>
          <w:rFonts w:cs="OpenSans"/>
          <w:color w:val="000000"/>
          <w:lang w:val="en-GB"/>
        </w:rPr>
      </w:pPr>
      <w:r w:rsidRPr="008877DA">
        <w:rPr>
          <w:rFonts w:cs="OpenSans"/>
          <w:color w:val="000000"/>
          <w:lang w:val="en-GB"/>
        </w:rPr>
        <w:t>Electronic Journal of E-learning http://www.ejel.org/main.html</w:t>
      </w:r>
    </w:p>
    <w:p w:rsidR="00E4159F" w:rsidRPr="008877DA" w:rsidRDefault="00E4159F" w:rsidP="00332561">
      <w:pPr>
        <w:pStyle w:val="Prrafodelista"/>
        <w:numPr>
          <w:ilvl w:val="0"/>
          <w:numId w:val="5"/>
        </w:numPr>
        <w:autoSpaceDE w:val="0"/>
        <w:autoSpaceDN w:val="0"/>
        <w:adjustRightInd w:val="0"/>
        <w:spacing w:after="0" w:line="240" w:lineRule="auto"/>
        <w:jc w:val="both"/>
        <w:rPr>
          <w:rFonts w:cs="OpenSans"/>
          <w:color w:val="000000"/>
          <w:lang w:val="en-GB"/>
        </w:rPr>
      </w:pPr>
      <w:r w:rsidRPr="008877DA">
        <w:rPr>
          <w:rFonts w:cs="OpenSans"/>
          <w:color w:val="000000"/>
          <w:lang w:val="en-GB"/>
        </w:rPr>
        <w:t>European Journal of Open and Distance and E-learning. http://www.eurodl.org/</w:t>
      </w:r>
    </w:p>
    <w:p w:rsidR="00E4159F" w:rsidRPr="008877DA" w:rsidRDefault="00E4159F" w:rsidP="00332561">
      <w:pPr>
        <w:pStyle w:val="Prrafodelista"/>
        <w:numPr>
          <w:ilvl w:val="0"/>
          <w:numId w:val="5"/>
        </w:numPr>
        <w:autoSpaceDE w:val="0"/>
        <w:autoSpaceDN w:val="0"/>
        <w:adjustRightInd w:val="0"/>
        <w:spacing w:after="0" w:line="240" w:lineRule="auto"/>
        <w:jc w:val="both"/>
        <w:rPr>
          <w:rFonts w:cs="OpenSans"/>
          <w:color w:val="000000"/>
          <w:lang w:val="en-GB"/>
        </w:rPr>
      </w:pPr>
      <w:r w:rsidRPr="008877DA">
        <w:rPr>
          <w:rFonts w:cs="OpenSans"/>
          <w:color w:val="000000"/>
          <w:lang w:val="en-GB"/>
        </w:rPr>
        <w:t>International Journal of Computer-Suported Collaborative Learning http://ijcscl.org/</w:t>
      </w:r>
    </w:p>
    <w:p w:rsidR="00E4159F" w:rsidRPr="008877DA" w:rsidRDefault="00E4159F" w:rsidP="00332561">
      <w:pPr>
        <w:pStyle w:val="Prrafodelista"/>
        <w:numPr>
          <w:ilvl w:val="0"/>
          <w:numId w:val="5"/>
        </w:numPr>
        <w:autoSpaceDE w:val="0"/>
        <w:autoSpaceDN w:val="0"/>
        <w:adjustRightInd w:val="0"/>
        <w:spacing w:after="0" w:line="240" w:lineRule="auto"/>
        <w:jc w:val="both"/>
        <w:rPr>
          <w:rFonts w:cs="OpenSans"/>
          <w:color w:val="000000"/>
          <w:lang w:val="en-GB"/>
        </w:rPr>
      </w:pPr>
      <w:r w:rsidRPr="008877DA">
        <w:rPr>
          <w:rFonts w:cs="OpenSans"/>
          <w:color w:val="000000"/>
          <w:lang w:val="en-GB"/>
        </w:rPr>
        <w:t>International Review of Research in Open and Distance Learning (IRRODL</w:t>
      </w:r>
      <w:r w:rsidR="008877DA">
        <w:rPr>
          <w:rFonts w:cs="OpenSans"/>
          <w:color w:val="000000"/>
          <w:lang w:val="en-GB"/>
        </w:rPr>
        <w:t>)</w:t>
      </w:r>
    </w:p>
    <w:p w:rsidR="00E4159F" w:rsidRPr="008877DA" w:rsidRDefault="00E4159F" w:rsidP="008877DA">
      <w:pPr>
        <w:pStyle w:val="Prrafodelista"/>
        <w:autoSpaceDE w:val="0"/>
        <w:autoSpaceDN w:val="0"/>
        <w:adjustRightInd w:val="0"/>
        <w:spacing w:after="0" w:line="240" w:lineRule="auto"/>
        <w:jc w:val="both"/>
        <w:rPr>
          <w:rFonts w:cs="OpenSans"/>
          <w:color w:val="000000"/>
          <w:lang w:val="en-GB"/>
        </w:rPr>
      </w:pPr>
      <w:r w:rsidRPr="008877DA">
        <w:rPr>
          <w:rFonts w:cs="OpenSans"/>
          <w:color w:val="000000"/>
          <w:lang w:val="en-GB"/>
        </w:rPr>
        <w:t>http://www.irrodl.org/</w:t>
      </w:r>
    </w:p>
    <w:p w:rsidR="00E4159F" w:rsidRPr="008877DA" w:rsidRDefault="00E4159F" w:rsidP="00332561">
      <w:pPr>
        <w:pStyle w:val="Prrafodelista"/>
        <w:numPr>
          <w:ilvl w:val="0"/>
          <w:numId w:val="5"/>
        </w:numPr>
        <w:autoSpaceDE w:val="0"/>
        <w:autoSpaceDN w:val="0"/>
        <w:adjustRightInd w:val="0"/>
        <w:spacing w:after="0" w:line="240" w:lineRule="auto"/>
        <w:jc w:val="both"/>
        <w:rPr>
          <w:rFonts w:cs="OpenSans"/>
          <w:color w:val="000000"/>
          <w:lang w:val="en-GB"/>
        </w:rPr>
      </w:pPr>
      <w:r w:rsidRPr="008877DA">
        <w:rPr>
          <w:rFonts w:cs="OpenSans"/>
          <w:color w:val="000000"/>
          <w:lang w:val="en-GB"/>
        </w:rPr>
        <w:t>Journal of Educators Online (JEO) http://www.thejeo.com/</w:t>
      </w:r>
    </w:p>
    <w:p w:rsidR="00E4159F" w:rsidRPr="008877DA" w:rsidRDefault="00E4159F" w:rsidP="00332561">
      <w:pPr>
        <w:pStyle w:val="Prrafodelista"/>
        <w:numPr>
          <w:ilvl w:val="0"/>
          <w:numId w:val="5"/>
        </w:numPr>
        <w:autoSpaceDE w:val="0"/>
        <w:autoSpaceDN w:val="0"/>
        <w:adjustRightInd w:val="0"/>
        <w:spacing w:after="0" w:line="240" w:lineRule="auto"/>
        <w:jc w:val="both"/>
        <w:rPr>
          <w:rFonts w:cs="OpenSans"/>
          <w:color w:val="000000"/>
          <w:lang w:val="en-GB"/>
        </w:rPr>
      </w:pPr>
      <w:r w:rsidRPr="008877DA">
        <w:rPr>
          <w:rFonts w:cs="OpenSans"/>
          <w:color w:val="000000"/>
          <w:lang w:val="en-GB"/>
        </w:rPr>
        <w:t>Journal of Interactive Media in Education. http://www-jime.open.ac.uk/jime/index</w:t>
      </w:r>
    </w:p>
    <w:p w:rsidR="00E4159F" w:rsidRPr="008877DA" w:rsidRDefault="00E4159F" w:rsidP="00332561">
      <w:pPr>
        <w:pStyle w:val="Prrafodelista"/>
        <w:numPr>
          <w:ilvl w:val="0"/>
          <w:numId w:val="5"/>
        </w:numPr>
        <w:autoSpaceDE w:val="0"/>
        <w:autoSpaceDN w:val="0"/>
        <w:adjustRightInd w:val="0"/>
        <w:spacing w:after="0" w:line="240" w:lineRule="auto"/>
        <w:jc w:val="both"/>
        <w:rPr>
          <w:rFonts w:cs="OpenSans"/>
          <w:color w:val="000000"/>
          <w:lang w:val="en-GB"/>
        </w:rPr>
      </w:pPr>
      <w:r w:rsidRPr="008877DA">
        <w:rPr>
          <w:rFonts w:cs="OpenSans"/>
          <w:color w:val="000000"/>
          <w:lang w:val="en-GB"/>
        </w:rPr>
        <w:t>Journal of Online Learning and Teaching. http://jolt.merlot.org/</w:t>
      </w:r>
    </w:p>
    <w:p w:rsidR="00E4159F" w:rsidRPr="008877DA" w:rsidRDefault="00E4159F" w:rsidP="00332561">
      <w:pPr>
        <w:pStyle w:val="Prrafodelista"/>
        <w:numPr>
          <w:ilvl w:val="0"/>
          <w:numId w:val="5"/>
        </w:numPr>
        <w:autoSpaceDE w:val="0"/>
        <w:autoSpaceDN w:val="0"/>
        <w:adjustRightInd w:val="0"/>
        <w:spacing w:after="0" w:line="240" w:lineRule="auto"/>
        <w:jc w:val="both"/>
        <w:rPr>
          <w:rFonts w:cs="OpenSans"/>
          <w:color w:val="000000"/>
          <w:lang w:val="en-US"/>
        </w:rPr>
      </w:pPr>
      <w:r w:rsidRPr="008877DA">
        <w:rPr>
          <w:rFonts w:cs="OpenSans"/>
          <w:color w:val="000000"/>
          <w:lang w:val="en-US"/>
        </w:rPr>
        <w:t>Scopus http://www.scimagojr.com/journalrank.php</w:t>
      </w:r>
    </w:p>
    <w:p w:rsidR="00E4159F" w:rsidRPr="008877DA" w:rsidRDefault="00E4159F" w:rsidP="00332561">
      <w:pPr>
        <w:pStyle w:val="Prrafodelista"/>
        <w:numPr>
          <w:ilvl w:val="0"/>
          <w:numId w:val="5"/>
        </w:numPr>
        <w:autoSpaceDE w:val="0"/>
        <w:autoSpaceDN w:val="0"/>
        <w:adjustRightInd w:val="0"/>
        <w:spacing w:after="0" w:line="240" w:lineRule="auto"/>
        <w:jc w:val="both"/>
        <w:rPr>
          <w:rFonts w:cs="OpenSans"/>
          <w:color w:val="000000"/>
        </w:rPr>
      </w:pPr>
      <w:r w:rsidRPr="008877DA">
        <w:rPr>
          <w:rFonts w:cs="OpenSans"/>
          <w:color w:val="000000"/>
        </w:rPr>
        <w:t>JCR. Revistas de Educación http://amieedu.org/cimie/wp-content/uploads/2012/07/</w:t>
      </w:r>
    </w:p>
    <w:p w:rsidR="00E4159F" w:rsidRPr="008877DA" w:rsidRDefault="00E4159F" w:rsidP="008877DA">
      <w:pPr>
        <w:pStyle w:val="Prrafodelista"/>
        <w:autoSpaceDE w:val="0"/>
        <w:autoSpaceDN w:val="0"/>
        <w:adjustRightInd w:val="0"/>
        <w:spacing w:after="0" w:line="240" w:lineRule="auto"/>
        <w:jc w:val="both"/>
        <w:rPr>
          <w:rFonts w:cs="OpenSans"/>
          <w:color w:val="000000"/>
        </w:rPr>
      </w:pPr>
      <w:r w:rsidRPr="008877DA">
        <w:rPr>
          <w:rFonts w:cs="OpenSans"/>
          <w:color w:val="000000"/>
        </w:rPr>
        <w:t>jcr_cimie_educaciondo.pdf</w:t>
      </w:r>
    </w:p>
    <w:p w:rsidR="00E4159F" w:rsidRPr="008877DA" w:rsidRDefault="00E4159F" w:rsidP="00332561">
      <w:pPr>
        <w:pStyle w:val="Prrafodelista"/>
        <w:numPr>
          <w:ilvl w:val="0"/>
          <w:numId w:val="5"/>
        </w:numPr>
        <w:autoSpaceDE w:val="0"/>
        <w:autoSpaceDN w:val="0"/>
        <w:adjustRightInd w:val="0"/>
        <w:spacing w:after="0" w:line="240" w:lineRule="auto"/>
        <w:jc w:val="both"/>
        <w:rPr>
          <w:rFonts w:cs="OpenSans"/>
          <w:color w:val="000000"/>
          <w:lang w:val="en-US"/>
        </w:rPr>
      </w:pPr>
      <w:r w:rsidRPr="008877DA">
        <w:rPr>
          <w:rFonts w:cs="OpenSans"/>
          <w:color w:val="000000"/>
          <w:lang w:val="en-US"/>
        </w:rPr>
        <w:t>INRECS http://ec3.ugr.es/in-recs/ii/Educacion-2010.htm</w:t>
      </w:r>
    </w:p>
    <w:p w:rsidR="001547ED" w:rsidRPr="00121BBC" w:rsidRDefault="001547ED" w:rsidP="00332561">
      <w:pPr>
        <w:autoSpaceDE w:val="0"/>
        <w:autoSpaceDN w:val="0"/>
        <w:adjustRightInd w:val="0"/>
        <w:spacing w:after="0" w:line="240" w:lineRule="auto"/>
        <w:jc w:val="both"/>
        <w:rPr>
          <w:rFonts w:cs="OpenSans-Italic"/>
          <w:i/>
          <w:iCs/>
          <w:color w:val="000000"/>
          <w:sz w:val="24"/>
          <w:szCs w:val="24"/>
          <w:lang w:val="en-US"/>
        </w:rPr>
      </w:pPr>
    </w:p>
    <w:p w:rsidR="00E4159F" w:rsidRPr="008877DA" w:rsidRDefault="00E4159F" w:rsidP="008877DA">
      <w:pPr>
        <w:autoSpaceDE w:val="0"/>
        <w:autoSpaceDN w:val="0"/>
        <w:adjustRightInd w:val="0"/>
        <w:spacing w:after="0" w:line="240" w:lineRule="auto"/>
        <w:jc w:val="both"/>
      </w:pPr>
      <w:r w:rsidRPr="008877DA">
        <w:t>Se incorpora</w:t>
      </w:r>
      <w:r w:rsidR="005E7997" w:rsidRPr="008877DA">
        <w:t>rá</w:t>
      </w:r>
      <w:r w:rsidRPr="008877DA">
        <w:t xml:space="preserve"> bibliografía específica en el trabajo de seguimiento tutorial a partir de</w:t>
      </w:r>
      <w:r w:rsidR="005E7997" w:rsidRPr="008877DA">
        <w:t xml:space="preserve"> </w:t>
      </w:r>
      <w:r w:rsidRPr="008877DA">
        <w:t xml:space="preserve">las presentaciones de los </w:t>
      </w:r>
      <w:r w:rsidR="005E7997" w:rsidRPr="008877DA">
        <w:t>maestrando</w:t>
      </w:r>
      <w:r w:rsidRPr="008877DA">
        <w:t>s.</w:t>
      </w:r>
    </w:p>
    <w:sectPr w:rsidR="00E4159F" w:rsidRPr="008877DA" w:rsidSect="00E4159F">
      <w:footerReference w:type="default" r:id="rId14"/>
      <w:pgSz w:w="11907" w:h="16840"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E89" w:rsidRDefault="00FF3E89" w:rsidP="005D112A">
      <w:pPr>
        <w:spacing w:after="0" w:line="240" w:lineRule="auto"/>
      </w:pPr>
      <w:r>
        <w:separator/>
      </w:r>
    </w:p>
  </w:endnote>
  <w:endnote w:type="continuationSeparator" w:id="0">
    <w:p w:rsidR="00FF3E89" w:rsidRDefault="00FF3E89" w:rsidP="005D1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OpenSans">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Neou-Bold">
    <w:panose1 w:val="00000000000000000000"/>
    <w:charset w:val="00"/>
    <w:family w:val="swiss"/>
    <w:notTrueType/>
    <w:pitch w:val="default"/>
    <w:sig w:usb0="00000003" w:usb1="00000000" w:usb2="00000000" w:usb3="00000000" w:csb0="00000001" w:csb1="00000000"/>
  </w:font>
  <w:font w:name="OpenSans-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90747"/>
      <w:docPartObj>
        <w:docPartGallery w:val="Page Numbers (Bottom of Page)"/>
        <w:docPartUnique/>
      </w:docPartObj>
    </w:sdtPr>
    <w:sdtEndPr/>
    <w:sdtContent>
      <w:p w:rsidR="005D112A" w:rsidRDefault="005D112A">
        <w:pPr>
          <w:pStyle w:val="Piedepgina"/>
          <w:jc w:val="right"/>
        </w:pPr>
        <w:r>
          <w:fldChar w:fldCharType="begin"/>
        </w:r>
        <w:r>
          <w:instrText>PAGE   \* MERGEFORMAT</w:instrText>
        </w:r>
        <w:r>
          <w:fldChar w:fldCharType="separate"/>
        </w:r>
        <w:r w:rsidR="002F7184" w:rsidRPr="002F7184">
          <w:rPr>
            <w:noProof/>
            <w:lang w:val="es-ES"/>
          </w:rPr>
          <w:t>6</w:t>
        </w:r>
        <w:r>
          <w:fldChar w:fldCharType="end"/>
        </w:r>
      </w:p>
    </w:sdtContent>
  </w:sdt>
  <w:p w:rsidR="005D112A" w:rsidRDefault="005D11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E89" w:rsidRDefault="00FF3E89" w:rsidP="005D112A">
      <w:pPr>
        <w:spacing w:after="0" w:line="240" w:lineRule="auto"/>
      </w:pPr>
      <w:r>
        <w:separator/>
      </w:r>
    </w:p>
  </w:footnote>
  <w:footnote w:type="continuationSeparator" w:id="0">
    <w:p w:rsidR="00FF3E89" w:rsidRDefault="00FF3E89" w:rsidP="005D11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singleLevel"/>
    <w:tmpl w:val="0000000C"/>
    <w:name w:val="WW8Num12"/>
    <w:lvl w:ilvl="0">
      <w:numFmt w:val="bullet"/>
      <w:lvlText w:val="-"/>
      <w:lvlJc w:val="left"/>
      <w:pPr>
        <w:tabs>
          <w:tab w:val="num" w:pos="360"/>
        </w:tabs>
        <w:ind w:left="360" w:hanging="360"/>
      </w:pPr>
      <w:rPr>
        <w:rFonts w:ascii="Times New Roman" w:hAnsi="Times New Roman" w:cs="Times New Roman"/>
      </w:rPr>
    </w:lvl>
  </w:abstractNum>
  <w:abstractNum w:abstractNumId="1">
    <w:nsid w:val="1B8C0402"/>
    <w:multiLevelType w:val="hybridMultilevel"/>
    <w:tmpl w:val="F7BC754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0505F64"/>
    <w:multiLevelType w:val="hybridMultilevel"/>
    <w:tmpl w:val="5F12D336"/>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
    <w:nsid w:val="371E4AC2"/>
    <w:multiLevelType w:val="hybridMultilevel"/>
    <w:tmpl w:val="86086A4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3BC8187F"/>
    <w:multiLevelType w:val="hybridMultilevel"/>
    <w:tmpl w:val="40CE7B5E"/>
    <w:lvl w:ilvl="0" w:tplc="BF70DA4C">
      <w:start w:val="6"/>
      <w:numFmt w:val="bullet"/>
      <w:lvlText w:val=""/>
      <w:lvlJc w:val="left"/>
      <w:pPr>
        <w:ind w:left="720" w:hanging="360"/>
      </w:pPr>
      <w:rPr>
        <w:rFonts w:ascii="Symbol" w:eastAsiaTheme="minorHAnsi" w:hAnsi="Symbol" w:cs="OpenSans" w:hint="default"/>
        <w:color w:val="00000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3C6117DA"/>
    <w:multiLevelType w:val="hybridMultilevel"/>
    <w:tmpl w:val="6D061722"/>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45E108C2"/>
    <w:multiLevelType w:val="hybridMultilevel"/>
    <w:tmpl w:val="6CC2B9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4708400F"/>
    <w:multiLevelType w:val="hybridMultilevel"/>
    <w:tmpl w:val="48507D9A"/>
    <w:lvl w:ilvl="0" w:tplc="7334229E">
      <w:start w:val="7"/>
      <w:numFmt w:val="bullet"/>
      <w:lvlText w:val=""/>
      <w:lvlJc w:val="left"/>
      <w:pPr>
        <w:ind w:left="720" w:hanging="360"/>
      </w:pPr>
      <w:rPr>
        <w:rFonts w:ascii="Symbol" w:eastAsiaTheme="minorHAnsi" w:hAnsi="Symbol" w:cs="OpenSan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561078E2"/>
    <w:multiLevelType w:val="hybridMultilevel"/>
    <w:tmpl w:val="B7EA195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1"/>
  </w:num>
  <w:num w:numId="5">
    <w:abstractNumId w:val="8"/>
  </w:num>
  <w:num w:numId="6">
    <w:abstractNumId w:val="0"/>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59F"/>
    <w:rsid w:val="00067965"/>
    <w:rsid w:val="000F227C"/>
    <w:rsid w:val="00121BBC"/>
    <w:rsid w:val="001547ED"/>
    <w:rsid w:val="00172A3D"/>
    <w:rsid w:val="001A30FE"/>
    <w:rsid w:val="001F20A6"/>
    <w:rsid w:val="002F7184"/>
    <w:rsid w:val="0031465A"/>
    <w:rsid w:val="00332561"/>
    <w:rsid w:val="0033586C"/>
    <w:rsid w:val="00380B67"/>
    <w:rsid w:val="003878AD"/>
    <w:rsid w:val="003C0B6A"/>
    <w:rsid w:val="00485963"/>
    <w:rsid w:val="004C2FF5"/>
    <w:rsid w:val="00562942"/>
    <w:rsid w:val="005D112A"/>
    <w:rsid w:val="005E40D3"/>
    <w:rsid w:val="005E7997"/>
    <w:rsid w:val="006F2716"/>
    <w:rsid w:val="00751D02"/>
    <w:rsid w:val="0077103E"/>
    <w:rsid w:val="008877DA"/>
    <w:rsid w:val="009E435B"/>
    <w:rsid w:val="00A66A5B"/>
    <w:rsid w:val="00A82B55"/>
    <w:rsid w:val="00D23F6B"/>
    <w:rsid w:val="00DB350D"/>
    <w:rsid w:val="00E4159F"/>
    <w:rsid w:val="00E4388A"/>
    <w:rsid w:val="00EB2D1A"/>
    <w:rsid w:val="00F0050A"/>
    <w:rsid w:val="00FF3E8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AEE475-B5CE-4311-AF80-BCC97918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0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WW-Estilopredeterminado">
    <w:name w:val="WW-Estilo predeterminado"/>
    <w:rsid w:val="006F2716"/>
    <w:pPr>
      <w:widowControl w:val="0"/>
      <w:suppressAutoHyphens/>
    </w:pPr>
    <w:rPr>
      <w:rFonts w:ascii="Times New Roman" w:eastAsia="SimSun" w:hAnsi="Times New Roman" w:cs="Mangal"/>
      <w:sz w:val="24"/>
      <w:szCs w:val="24"/>
      <w:lang w:eastAsia="zh-CN" w:bidi="hi-IN"/>
    </w:rPr>
  </w:style>
  <w:style w:type="paragraph" w:styleId="Prrafodelista">
    <w:name w:val="List Paragraph"/>
    <w:basedOn w:val="Normal"/>
    <w:uiPriority w:val="34"/>
    <w:qFormat/>
    <w:rsid w:val="001A30FE"/>
    <w:pPr>
      <w:ind w:left="720"/>
      <w:contextualSpacing/>
    </w:pPr>
  </w:style>
  <w:style w:type="character" w:styleId="Hipervnculo">
    <w:name w:val="Hyperlink"/>
    <w:basedOn w:val="Fuentedeprrafopredeter"/>
    <w:uiPriority w:val="99"/>
    <w:unhideWhenUsed/>
    <w:rsid w:val="001A30FE"/>
    <w:rPr>
      <w:color w:val="0000FF" w:themeColor="hyperlink"/>
      <w:u w:val="single"/>
    </w:rPr>
  </w:style>
  <w:style w:type="paragraph" w:styleId="Encabezado">
    <w:name w:val="header"/>
    <w:basedOn w:val="Normal"/>
    <w:link w:val="EncabezadoCar"/>
    <w:uiPriority w:val="99"/>
    <w:unhideWhenUsed/>
    <w:rsid w:val="005D11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112A"/>
  </w:style>
  <w:style w:type="paragraph" w:styleId="Piedepgina">
    <w:name w:val="footer"/>
    <w:basedOn w:val="Normal"/>
    <w:link w:val="PiedepginaCar"/>
    <w:uiPriority w:val="99"/>
    <w:unhideWhenUsed/>
    <w:rsid w:val="005D11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112A"/>
  </w:style>
  <w:style w:type="paragraph" w:styleId="Sinespaciado">
    <w:name w:val="No Spacing"/>
    <w:uiPriority w:val="1"/>
    <w:qFormat/>
    <w:rsid w:val="00A82B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es/ead/red/M8/intro.pdf" TargetMode="External"/><Relationship Id="rId13" Type="http://schemas.openxmlformats.org/officeDocument/2006/relationships/hyperlink" Target="http://issuu.com/irenecmc/docs/revista_digital_dise__os_de_investi" TargetMode="External"/><Relationship Id="rId3" Type="http://schemas.openxmlformats.org/officeDocument/2006/relationships/settings" Target="settings.xml"/><Relationship Id="rId7" Type="http://schemas.openxmlformats.org/officeDocument/2006/relationships/hyperlink" Target="http://www.revistaeducacion.educacion.es/re352/re352_04.pdf" TargetMode="External"/><Relationship Id="rId12" Type="http://schemas.openxmlformats.org/officeDocument/2006/relationships/hyperlink" Target="http://www.observatic.edu.uy/inicio?p=43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m.es/ead/red/22/rinaudo_donolo.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fondosdigitales.us.es/tesis/tesis/1718/evaluacion-del-impacto-de-las-politicas-educativas-tic-en-laspracticas-de-los-centros-escolares/" TargetMode="External"/><Relationship Id="rId4" Type="http://schemas.openxmlformats.org/officeDocument/2006/relationships/webSettings" Target="webSettings.xml"/><Relationship Id="rId9" Type="http://schemas.openxmlformats.org/officeDocument/2006/relationships/hyperlink" Target="http://dx.doi.org/10.1207/S15327809JLS1101_4"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2444</Words>
  <Characters>13446</Characters>
  <Application>Microsoft Office Word</Application>
  <DocSecurity>0</DocSecurity>
  <Lines>112</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dc:creator>
  <cp:lastModifiedBy>Constanza Inés Necuzzi</cp:lastModifiedBy>
  <cp:revision>2</cp:revision>
  <dcterms:created xsi:type="dcterms:W3CDTF">2016-08-05T20:43:00Z</dcterms:created>
  <dcterms:modified xsi:type="dcterms:W3CDTF">2016-08-05T20:43:00Z</dcterms:modified>
</cp:coreProperties>
</file>