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Universidad de Buenos Aires</w:t>
      </w:r>
    </w:p>
    <w:p w:rsidR="00000000" w:rsidDel="00000000" w:rsidP="00000000" w:rsidRDefault="00000000" w:rsidRPr="00000000" w14:paraId="0000000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Facultad de Filosofía y Letras</w:t>
      </w:r>
    </w:p>
    <w:p w:rsidR="00000000" w:rsidDel="00000000" w:rsidP="00000000" w:rsidRDefault="00000000" w:rsidRPr="00000000" w14:paraId="00000003">
      <w:pPr>
        <w:spacing w:after="0" w:line="240" w:lineRule="auto"/>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Maestría en Tecnología Educativa – A distancia</w:t>
      </w:r>
    </w:p>
    <w:p w:rsidR="00000000" w:rsidDel="00000000" w:rsidP="00000000" w:rsidRDefault="00000000" w:rsidRPr="00000000" w14:paraId="0000000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Seminario: Taller de metodología de la investigación para la preparación de la</w:t>
      </w:r>
    </w:p>
    <w:p w:rsidR="00000000" w:rsidDel="00000000" w:rsidP="00000000" w:rsidRDefault="00000000" w:rsidRPr="00000000" w14:paraId="0000000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Tesis</w:t>
      </w:r>
    </w:p>
    <w:p w:rsidR="00000000" w:rsidDel="00000000" w:rsidP="00000000" w:rsidRDefault="00000000" w:rsidRPr="00000000" w14:paraId="0000000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Carga horaria: 80 horas, equivalentes a 5 créditos</w:t>
      </w:r>
    </w:p>
    <w:p w:rsidR="00000000" w:rsidDel="00000000" w:rsidP="00000000" w:rsidRDefault="00000000" w:rsidRPr="00000000" w14:paraId="00000007">
      <w:pPr>
        <w:spacing w:after="0" w:line="240" w:lineRule="auto"/>
        <w:rPr>
          <w:rFonts w:ascii="Calibri" w:cs="Calibri" w:eastAsia="Calibri" w:hAnsi="Calibri"/>
          <w:b w:val="1"/>
          <w:highlight w:val="yellow"/>
        </w:rPr>
      </w:pPr>
      <w:r w:rsidDel="00000000" w:rsidR="00000000" w:rsidRPr="00000000">
        <w:rPr>
          <w:rFonts w:ascii="Calibri" w:cs="Calibri" w:eastAsia="Calibri" w:hAnsi="Calibri"/>
          <w:b w:val="1"/>
          <w:rtl w:val="0"/>
        </w:rPr>
        <w:t xml:space="preserve">Profesoras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Dra. </w:t>
      </w:r>
      <w:r w:rsidDel="00000000" w:rsidR="00000000" w:rsidRPr="00000000">
        <w:rPr>
          <w:b w:val="1"/>
          <w:rtl w:val="0"/>
        </w:rPr>
        <w:t xml:space="preserve">María Teresa Sirvent</w:t>
      </w:r>
      <w:r w:rsidDel="00000000" w:rsidR="00000000" w:rsidRPr="00000000">
        <w:rPr>
          <w:rFonts w:ascii="Calibri" w:cs="Calibri" w:eastAsia="Calibri" w:hAnsi="Calibri"/>
          <w:b w:val="1"/>
          <w:rtl w:val="0"/>
        </w:rPr>
        <w:t xml:space="preserve">,</w:t>
      </w:r>
      <w:r w:rsidDel="00000000" w:rsidR="00000000" w:rsidRPr="00000000">
        <w:rPr>
          <w:b w:val="1"/>
          <w:rtl w:val="0"/>
        </w:rPr>
        <w:t xml:space="preserve"> Dra. Carina Lion,</w:t>
      </w:r>
      <w:r w:rsidDel="00000000" w:rsidR="00000000" w:rsidRPr="00000000">
        <w:rPr>
          <w:b w:val="1"/>
          <w:rtl w:val="0"/>
        </w:rPr>
        <w:t xml:space="preserve"> Esp</w:t>
      </w:r>
      <w:r w:rsidDel="00000000" w:rsidR="00000000" w:rsidRPr="00000000">
        <w:rPr>
          <w:rFonts w:ascii="Calibri" w:cs="Calibri" w:eastAsia="Calibri" w:hAnsi="Calibri"/>
          <w:b w:val="1"/>
          <w:rtl w:val="0"/>
        </w:rPr>
        <w:t xml:space="preserve">. Ana Clara Monteverde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Fundamentación</w:t>
      </w:r>
    </w:p>
    <w:p w:rsidR="00000000" w:rsidDel="00000000" w:rsidP="00000000" w:rsidRDefault="00000000" w:rsidRPr="00000000" w14:paraId="0000000B">
      <w:pPr>
        <w:spacing w:after="0" w:line="240" w:lineRule="auto"/>
        <w:jc w:val="both"/>
        <w:rPr/>
      </w:pPr>
      <w:r w:rsidDel="00000000" w:rsidR="00000000" w:rsidRPr="00000000">
        <w:rPr>
          <w:rtl w:val="0"/>
        </w:rPr>
        <w:t xml:space="preserve">Investigar las prácticas pedagógicas es mirarlas en las condiciones y en los contextos en que se desenvuelven. Si bien dichas prácticas están atravesadas por la incertidumbre y la imprevisibilidad, las preguntas relativas al sentido de la educación, a su concreción en las propuestas de enseñanza, las mediaciones provocadas y favorecidas por las tecnologías en tanto parte del devenir actual, el rol de los docentes, la promoción de más y mejores aprendizajes en los estudiantes y la profesionalización de la tarea de enseñar pueden desplegarse convirtiéndose en objeto de análisis y potencial material para las políticas y las intervenciones docentes e institucionales.</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En las tres últimas décadas del siglo XX, a la par de los estudios experimentales y comparados que buscaban la replicabilidad de los resultados o generaban la denuncia de las malas prácticas, se introdujeron en el campo de la investigación educativa enfoques interpretativos orientados a describir e interpretar los fenómenos educativos. Se puso de manifiesto el interés por los significados de las acciones desde la perspectiva de los actores, de modo holístico, inductivo, en sucesivas aproximaciones a la realidad sin fragmentarla ni descontextualizarla. En estas perspectivas de indagación, las categorías interpretativas se elaboran partiendo de los datos, se centran en las peculiaridades de los sujetos y se asientan en recurrencias y persistencias sin pretensión de generalización. Investigar supone un proceso de construcción teórica que permite a los docentes realizar una reflexión más profunda sobre las actividades que promueven, sus consecuencias y sus implicaciones.   </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El Taller de metodología para la preparación de la tesis ofrece una profundización de los encuadres metodológicos para la investigación en el campo de la tecnología educativa y en articulación con otros tales como la sociología, la didáctica, la psicología cognitiva y los estudios culturales, entre otros, acompañando a los maestrandos en la elaboración del Plan de Tesis que orientará sus investigaciones singulares en el marco de la Maestría.</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Propósitos</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En el marco de la Maestría en Tecnología Educativa este taller se propone como el ámbito formativo que genera las condiciones para la preparación y puesta en marcha de la tesis. El seminario busca abrir un espacio para el análisis tanto individual como grupal en torno a los diferentes procesos que se llevan a cabo para la elaboración de la tesis. El análisis teórico metodológico se completará con nuevas referencias y enfoques en torno a los problemas del campo de la tecnología educativa.</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Se apoyará a los maestrandos en el diseño del Plan de trabajo. A tal fin se realizarán actividades que permitan la identificación y selección de un objeto de estudio original, pasible de ser investigado, el reconocimiento de las investigaciones realizadas en el campo que iluminan los desarrollos científicos, tecnológicos y educativos en torno a dicho objeto y la identificación de las estrategias y técnicas metodológicas más adecuadas para la labor investigativa en curso.</w:t>
      </w:r>
    </w:p>
    <w:p w:rsidR="00000000" w:rsidDel="00000000" w:rsidP="00000000" w:rsidRDefault="00000000" w:rsidRPr="00000000" w14:paraId="00000016">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Contenidos</w:t>
      </w:r>
    </w:p>
    <w:p w:rsidR="00000000" w:rsidDel="00000000" w:rsidP="00000000" w:rsidRDefault="00000000" w:rsidRPr="00000000" w14:paraId="00000019">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El taller aborda contenidos en dos planos. Uno teórico conceptual donde se ofrecen </w:t>
      </w:r>
      <w:r w:rsidDel="00000000" w:rsidR="00000000" w:rsidRPr="00000000">
        <w:rPr>
          <w:rtl w:val="0"/>
        </w:rPr>
        <w:t xml:space="preserve">ejes problemáticos</w:t>
      </w:r>
      <w:r w:rsidDel="00000000" w:rsidR="00000000" w:rsidRPr="00000000">
        <w:rPr>
          <w:rtl w:val="0"/>
        </w:rPr>
        <w:t xml:space="preserve"> de la agenda contemporánea del campo</w:t>
      </w:r>
      <w:r w:rsidDel="00000000" w:rsidR="00000000" w:rsidRPr="00000000">
        <w:rPr>
          <w:rtl w:val="0"/>
        </w:rPr>
        <w:t xml:space="preserve">, que reconocemos hoy se encuentran fuertemente atravesados por el impacto de la pandemia por COVID-19, la cuarentena que ha generado y la resignificación de las prácticas de la enseñanza en entornos virtuales</w:t>
      </w:r>
      <w:r w:rsidDel="00000000" w:rsidR="00000000" w:rsidRPr="00000000">
        <w:rPr>
          <w:rtl w:val="0"/>
        </w:rPr>
        <w:t xml:space="preserve"> en ese marco.</w:t>
      </w:r>
      <w:r w:rsidDel="00000000" w:rsidR="00000000" w:rsidRPr="00000000">
        <w:rPr>
          <w:rtl w:val="0"/>
        </w:rPr>
        <w:t xml:space="preserve"> Estos ejes ya fueron desarrollados en los seminarios temáticos </w:t>
      </w:r>
      <w:r w:rsidDel="00000000" w:rsidR="00000000" w:rsidRPr="00000000">
        <w:rPr>
          <w:rtl w:val="0"/>
        </w:rPr>
        <w:t xml:space="preserve">y se retoman aquí esperando que permitan enmarcar la mayoría de las investigaciones a ser llevadas adelante por los maestrandos. Los ejes buscarán estructurar trabajos de indagación colectivos, más allá del carácter individual de los planes de tesis y las tesis mismas. En este plano, los temas definidos son:</w:t>
      </w:r>
    </w:p>
    <w:p w:rsidR="00000000" w:rsidDel="00000000" w:rsidP="00000000" w:rsidRDefault="00000000" w:rsidRPr="00000000" w14:paraId="0000001B">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ind w:left="708" w:firstLine="0"/>
        <w:jc w:val="both"/>
        <w:rPr>
          <w:b w:val="1"/>
        </w:rPr>
      </w:pPr>
      <w:r w:rsidDel="00000000" w:rsidR="00000000" w:rsidRPr="00000000">
        <w:rPr>
          <w:b w:val="1"/>
          <w:rtl w:val="0"/>
        </w:rPr>
        <w:t xml:space="preserve">Eje 1 </w:t>
      </w:r>
    </w:p>
    <w:p w:rsidR="00000000" w:rsidDel="00000000" w:rsidP="00000000" w:rsidRDefault="00000000" w:rsidRPr="00000000" w14:paraId="0000001D">
      <w:pPr>
        <w:spacing w:after="0" w:line="240" w:lineRule="auto"/>
        <w:ind w:left="1416" w:firstLine="0"/>
        <w:jc w:val="both"/>
        <w:rPr/>
      </w:pPr>
      <w:r w:rsidDel="00000000" w:rsidR="00000000" w:rsidRPr="00000000">
        <w:rPr>
          <w:rtl w:val="0"/>
        </w:rPr>
        <w:t xml:space="preserve">Las multialfabetizaciones en el siglo XXI. Rasgos del proyecto alfabetizador en la cultura de la convergencia. Perspectivas para pensar en nuevas inclusiones sociales y culturales.</w:t>
      </w:r>
    </w:p>
    <w:p w:rsidR="00000000" w:rsidDel="00000000" w:rsidP="00000000" w:rsidRDefault="00000000" w:rsidRPr="00000000" w14:paraId="0000001E">
      <w:pPr>
        <w:spacing w:after="0" w:line="240" w:lineRule="auto"/>
        <w:ind w:left="708" w:firstLine="0"/>
        <w:jc w:val="both"/>
        <w:rPr/>
      </w:pPr>
      <w:r w:rsidDel="00000000" w:rsidR="00000000" w:rsidRPr="00000000">
        <w:rPr>
          <w:rtl w:val="0"/>
        </w:rPr>
      </w:r>
    </w:p>
    <w:p w:rsidR="00000000" w:rsidDel="00000000" w:rsidP="00000000" w:rsidRDefault="00000000" w:rsidRPr="00000000" w14:paraId="0000001F">
      <w:pPr>
        <w:spacing w:after="0" w:line="240" w:lineRule="auto"/>
        <w:ind w:left="708" w:firstLine="0"/>
        <w:jc w:val="both"/>
        <w:rPr>
          <w:b w:val="1"/>
        </w:rPr>
      </w:pPr>
      <w:r w:rsidDel="00000000" w:rsidR="00000000" w:rsidRPr="00000000">
        <w:rPr>
          <w:b w:val="1"/>
          <w:rtl w:val="0"/>
        </w:rPr>
        <w:t xml:space="preserve">Eje 2 </w:t>
      </w:r>
    </w:p>
    <w:p w:rsidR="00000000" w:rsidDel="00000000" w:rsidP="00000000" w:rsidRDefault="00000000" w:rsidRPr="00000000" w14:paraId="00000020">
      <w:pPr>
        <w:spacing w:after="0" w:line="240" w:lineRule="auto"/>
        <w:ind w:left="1416" w:firstLine="0"/>
        <w:jc w:val="both"/>
        <w:rPr/>
      </w:pPr>
      <w:r w:rsidDel="00000000" w:rsidR="00000000" w:rsidRPr="00000000">
        <w:rPr>
          <w:rtl w:val="0"/>
        </w:rPr>
        <w:t xml:space="preserve">Las prácticas de enseñanza mediadas por tecnologías: diversidad de contextos. Entornos virtuales y personales de aprendizaje. Dispositivos, redes y aplicaciones. Educación virtual, bimodal, a distancia. Propuestas educativas no formales e informales, tecnologías y ambientes de enseñanza.</w:t>
      </w:r>
    </w:p>
    <w:p w:rsidR="00000000" w:rsidDel="00000000" w:rsidP="00000000" w:rsidRDefault="00000000" w:rsidRPr="00000000" w14:paraId="00000021">
      <w:pPr>
        <w:spacing w:after="0" w:line="240" w:lineRule="auto"/>
        <w:ind w:left="708" w:firstLine="0"/>
        <w:jc w:val="both"/>
        <w:rPr/>
      </w:pPr>
      <w:r w:rsidDel="00000000" w:rsidR="00000000" w:rsidRPr="00000000">
        <w:rPr>
          <w:rtl w:val="0"/>
        </w:rPr>
      </w:r>
    </w:p>
    <w:p w:rsidR="00000000" w:rsidDel="00000000" w:rsidP="00000000" w:rsidRDefault="00000000" w:rsidRPr="00000000" w14:paraId="00000022">
      <w:pPr>
        <w:spacing w:after="0" w:line="240" w:lineRule="auto"/>
        <w:ind w:left="708" w:firstLine="0"/>
        <w:jc w:val="both"/>
        <w:rPr>
          <w:b w:val="1"/>
        </w:rPr>
      </w:pPr>
      <w:r w:rsidDel="00000000" w:rsidR="00000000" w:rsidRPr="00000000">
        <w:rPr>
          <w:b w:val="1"/>
          <w:rtl w:val="0"/>
        </w:rPr>
        <w:t xml:space="preserve">Eje 3 </w:t>
      </w:r>
    </w:p>
    <w:p w:rsidR="00000000" w:rsidDel="00000000" w:rsidP="00000000" w:rsidRDefault="00000000" w:rsidRPr="00000000" w14:paraId="00000023">
      <w:pPr>
        <w:spacing w:after="0" w:line="240" w:lineRule="auto"/>
        <w:ind w:left="1416" w:firstLine="0"/>
        <w:jc w:val="both"/>
        <w:rPr/>
      </w:pPr>
      <w:r w:rsidDel="00000000" w:rsidR="00000000" w:rsidRPr="00000000">
        <w:rPr>
          <w:rtl w:val="0"/>
        </w:rPr>
        <w:t xml:space="preserve">La formación docente y las mediaciones tecnológicas. Impacto de los desarrollos tecnológicos en los procesos de formación inicial y de actualización. El oficio del docente atravesado por las tecnologías. Las comunidades virtuales.</w:t>
      </w:r>
    </w:p>
    <w:p w:rsidR="00000000" w:rsidDel="00000000" w:rsidP="00000000" w:rsidRDefault="00000000" w:rsidRPr="00000000" w14:paraId="00000024">
      <w:pPr>
        <w:spacing w:after="0" w:line="240" w:lineRule="auto"/>
        <w:ind w:left="708" w:firstLine="0"/>
        <w:jc w:val="both"/>
        <w:rPr/>
      </w:pPr>
      <w:r w:rsidDel="00000000" w:rsidR="00000000" w:rsidRPr="00000000">
        <w:rPr>
          <w:rtl w:val="0"/>
        </w:rPr>
      </w:r>
    </w:p>
    <w:p w:rsidR="00000000" w:rsidDel="00000000" w:rsidP="00000000" w:rsidRDefault="00000000" w:rsidRPr="00000000" w14:paraId="00000025">
      <w:pPr>
        <w:spacing w:after="0" w:line="240" w:lineRule="auto"/>
        <w:ind w:left="708" w:firstLine="0"/>
        <w:jc w:val="both"/>
        <w:rPr>
          <w:b w:val="1"/>
        </w:rPr>
      </w:pPr>
      <w:r w:rsidDel="00000000" w:rsidR="00000000" w:rsidRPr="00000000">
        <w:rPr>
          <w:b w:val="1"/>
          <w:rtl w:val="0"/>
        </w:rPr>
        <w:t xml:space="preserve">Eje 4 </w:t>
      </w:r>
    </w:p>
    <w:p w:rsidR="00000000" w:rsidDel="00000000" w:rsidP="00000000" w:rsidRDefault="00000000" w:rsidRPr="00000000" w14:paraId="00000026">
      <w:pPr>
        <w:spacing w:after="0" w:line="240" w:lineRule="auto"/>
        <w:ind w:left="1416" w:firstLine="0"/>
        <w:jc w:val="both"/>
        <w:rPr/>
      </w:pPr>
      <w:r w:rsidDel="00000000" w:rsidR="00000000" w:rsidRPr="00000000">
        <w:rPr>
          <w:rtl w:val="0"/>
        </w:rPr>
        <w:t xml:space="preserve">Los ambientes de alta disposición tecnológica. Reconfiguraciones culturales, institucionales y profesionales favorecidas por las tecnologías. Las prácticas de la enseñanza recreadas y las tecnologías escolares.</w:t>
      </w:r>
    </w:p>
    <w:p w:rsidR="00000000" w:rsidDel="00000000" w:rsidP="00000000" w:rsidRDefault="00000000" w:rsidRPr="00000000" w14:paraId="00000027">
      <w:pPr>
        <w:spacing w:after="0" w:line="240" w:lineRule="auto"/>
        <w:ind w:left="708" w:firstLine="0"/>
        <w:jc w:val="both"/>
        <w:rPr/>
      </w:pPr>
      <w:r w:rsidDel="00000000" w:rsidR="00000000" w:rsidRPr="00000000">
        <w:rPr>
          <w:rtl w:val="0"/>
        </w:rPr>
      </w:r>
    </w:p>
    <w:p w:rsidR="00000000" w:rsidDel="00000000" w:rsidP="00000000" w:rsidRDefault="00000000" w:rsidRPr="00000000" w14:paraId="00000028">
      <w:pPr>
        <w:spacing w:after="0" w:line="240" w:lineRule="auto"/>
        <w:ind w:left="708" w:firstLine="0"/>
        <w:jc w:val="both"/>
        <w:rPr>
          <w:b w:val="1"/>
        </w:rPr>
      </w:pPr>
      <w:r w:rsidDel="00000000" w:rsidR="00000000" w:rsidRPr="00000000">
        <w:rPr>
          <w:b w:val="1"/>
          <w:rtl w:val="0"/>
        </w:rPr>
        <w:t xml:space="preserve">Eje 5</w:t>
      </w:r>
    </w:p>
    <w:p w:rsidR="00000000" w:rsidDel="00000000" w:rsidP="00000000" w:rsidRDefault="00000000" w:rsidRPr="00000000" w14:paraId="00000029">
      <w:pPr>
        <w:spacing w:after="0" w:line="240" w:lineRule="auto"/>
        <w:ind w:left="1416" w:firstLine="0"/>
        <w:jc w:val="both"/>
        <w:rPr/>
      </w:pPr>
      <w:r w:rsidDel="00000000" w:rsidR="00000000" w:rsidRPr="00000000">
        <w:rPr>
          <w:rtl w:val="0"/>
        </w:rPr>
        <w:t xml:space="preserve">Conocer en la contemporaneidad. Conocimiento, pensamiento y comprensión en la cibercultura. Cogniciones distribuidas, comunidades digitales e inteligencia colectiva.</w:t>
      </w:r>
    </w:p>
    <w:p w:rsidR="00000000" w:rsidDel="00000000" w:rsidP="00000000" w:rsidRDefault="00000000" w:rsidRPr="00000000" w14:paraId="0000002A">
      <w:pPr>
        <w:spacing w:after="0" w:line="240" w:lineRule="auto"/>
        <w:ind w:left="708" w:firstLine="0"/>
        <w:jc w:val="both"/>
        <w:rPr/>
      </w:pPr>
      <w:r w:rsidDel="00000000" w:rsidR="00000000" w:rsidRPr="00000000">
        <w:rPr>
          <w:rtl w:val="0"/>
        </w:rPr>
      </w:r>
    </w:p>
    <w:p w:rsidR="00000000" w:rsidDel="00000000" w:rsidP="00000000" w:rsidRDefault="00000000" w:rsidRPr="00000000" w14:paraId="0000002B">
      <w:pPr>
        <w:spacing w:after="0" w:line="240" w:lineRule="auto"/>
        <w:ind w:left="708" w:firstLine="0"/>
        <w:jc w:val="both"/>
        <w:rPr>
          <w:b w:val="1"/>
        </w:rPr>
      </w:pPr>
      <w:r w:rsidDel="00000000" w:rsidR="00000000" w:rsidRPr="00000000">
        <w:rPr>
          <w:b w:val="1"/>
          <w:rtl w:val="0"/>
        </w:rPr>
        <w:t xml:space="preserve">Eje 6 </w:t>
      </w:r>
    </w:p>
    <w:p w:rsidR="00000000" w:rsidDel="00000000" w:rsidP="00000000" w:rsidRDefault="00000000" w:rsidRPr="00000000" w14:paraId="0000002C">
      <w:pPr>
        <w:spacing w:after="0" w:line="240" w:lineRule="auto"/>
        <w:ind w:left="1416" w:firstLine="0"/>
        <w:jc w:val="both"/>
        <w:rPr/>
      </w:pPr>
      <w:r w:rsidDel="00000000" w:rsidR="00000000" w:rsidRPr="00000000">
        <w:rPr>
          <w:rtl w:val="0"/>
        </w:rPr>
        <w:t xml:space="preserve">Escenarios de cambio, arquitecturas de aprendizaje y experiencias de diseño. Colaboración y mediación: la experiencia de los laboratorios de diseño.</w:t>
      </w:r>
    </w:p>
    <w:p w:rsidR="00000000" w:rsidDel="00000000" w:rsidP="00000000" w:rsidRDefault="00000000" w:rsidRPr="00000000" w14:paraId="0000002D">
      <w:pPr>
        <w:spacing w:after="0" w:line="240" w:lineRule="auto"/>
        <w:ind w:left="0" w:firstLine="0"/>
        <w:jc w:val="both"/>
        <w:rPr/>
      </w:pPr>
      <w:r w:rsidDel="00000000" w:rsidR="00000000" w:rsidRPr="00000000">
        <w:rPr>
          <w:rtl w:val="0"/>
        </w:rPr>
      </w:r>
    </w:p>
    <w:p w:rsidR="00000000" w:rsidDel="00000000" w:rsidP="00000000" w:rsidRDefault="00000000" w:rsidRPr="00000000" w14:paraId="0000002E">
      <w:pPr>
        <w:spacing w:after="0" w:line="240" w:lineRule="auto"/>
        <w:ind w:left="0" w:firstLine="0"/>
        <w:jc w:val="both"/>
        <w:rPr>
          <w:b w:val="1"/>
        </w:rPr>
      </w:pPr>
      <w:r w:rsidDel="00000000" w:rsidR="00000000" w:rsidRPr="00000000">
        <w:rPr>
          <w:rtl w:val="0"/>
        </w:rPr>
        <w:tab/>
      </w:r>
      <w:r w:rsidDel="00000000" w:rsidR="00000000" w:rsidRPr="00000000">
        <w:rPr>
          <w:b w:val="1"/>
          <w:rtl w:val="0"/>
        </w:rPr>
        <w:t xml:space="preserve">Eje 7</w:t>
      </w:r>
    </w:p>
    <w:p w:rsidR="00000000" w:rsidDel="00000000" w:rsidP="00000000" w:rsidRDefault="00000000" w:rsidRPr="00000000" w14:paraId="0000002F">
      <w:pPr>
        <w:spacing w:after="0" w:line="240" w:lineRule="auto"/>
        <w:ind w:left="1417.3228346456694" w:firstLine="0"/>
        <w:jc w:val="both"/>
        <w:rPr/>
      </w:pPr>
      <w:r w:rsidDel="00000000" w:rsidR="00000000" w:rsidRPr="00000000">
        <w:rPr>
          <w:rtl w:val="0"/>
        </w:rPr>
        <w:tab/>
      </w:r>
      <w:r w:rsidDel="00000000" w:rsidR="00000000" w:rsidRPr="00000000">
        <w:rPr>
          <w:rtl w:val="0"/>
        </w:rPr>
        <w:t xml:space="preserve">Las narrativas de la ficción televisiva y las realidades inmersivas. Comunidades de fans, la inteligencia colectiva y el deseo de saber. Autorías interpeladas. Formas alteradas para reinventar las prácticas de la enseñanza</w:t>
      </w: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tl w:val="0"/>
        </w:rPr>
        <w:t xml:space="preserve">En el segundo plano se profundizan las cuestiones metodológicas que fueron planteadas de modo introductorio en el Seminario de Metodología de la investigación para el diseño del plan de investigación para la tesis poniéndose énfasis en las dimensiones de la metodología (Sirvent 1995, 2003, 2007).</w:t>
      </w:r>
    </w:p>
    <w:p w:rsidR="00000000" w:rsidDel="00000000" w:rsidP="00000000" w:rsidRDefault="00000000" w:rsidRPr="00000000" w14:paraId="00000031">
      <w:pPr>
        <w:spacing w:after="0" w:line="240" w:lineRule="auto"/>
        <w:ind w:left="708" w:firstLine="0"/>
        <w:jc w:val="both"/>
        <w:rPr/>
      </w:pPr>
      <w:r w:rsidDel="00000000" w:rsidR="00000000" w:rsidRPr="00000000">
        <w:rPr>
          <w:rtl w:val="0"/>
        </w:rPr>
      </w:r>
    </w:p>
    <w:p w:rsidR="00000000" w:rsidDel="00000000" w:rsidP="00000000" w:rsidRDefault="00000000" w:rsidRPr="00000000" w14:paraId="00000032">
      <w:pPr>
        <w:spacing w:after="0" w:line="240" w:lineRule="auto"/>
        <w:ind w:left="708" w:firstLine="0"/>
        <w:jc w:val="both"/>
        <w:rPr>
          <w:b w:val="1"/>
        </w:rPr>
      </w:pPr>
      <w:r w:rsidDel="00000000" w:rsidR="00000000" w:rsidRPr="00000000">
        <w:rPr>
          <w:b w:val="1"/>
          <w:rtl w:val="0"/>
        </w:rPr>
        <w:t xml:space="preserve">Primera dimensión </w:t>
      </w:r>
    </w:p>
    <w:p w:rsidR="00000000" w:rsidDel="00000000" w:rsidP="00000000" w:rsidRDefault="00000000" w:rsidRPr="00000000" w14:paraId="00000033">
      <w:pPr>
        <w:spacing w:after="0" w:line="240" w:lineRule="auto"/>
        <w:ind w:left="708" w:firstLine="0"/>
        <w:jc w:val="both"/>
        <w:rPr/>
      </w:pPr>
      <w:r w:rsidDel="00000000" w:rsidR="00000000" w:rsidRPr="00000000">
        <w:rPr>
          <w:rtl w:val="0"/>
        </w:rPr>
      </w:r>
    </w:p>
    <w:p w:rsidR="00000000" w:rsidDel="00000000" w:rsidP="00000000" w:rsidRDefault="00000000" w:rsidRPr="00000000" w14:paraId="00000034">
      <w:pPr>
        <w:spacing w:after="0" w:line="240" w:lineRule="auto"/>
        <w:ind w:left="1416" w:firstLine="0"/>
        <w:jc w:val="both"/>
        <w:rPr/>
      </w:pPr>
      <w:r w:rsidDel="00000000" w:rsidR="00000000" w:rsidRPr="00000000">
        <w:rPr>
          <w:rtl w:val="0"/>
        </w:rPr>
        <w:t xml:space="preserve">Dimensión epistemológica. Focalización y encuadre teórico. Identificación y descripción de la situación problemática y sus fuentes. La selección del objeto y el problema de investigación. La búsqueda de los antecedentes.  Encuadre teórico. </w:t>
      </w:r>
    </w:p>
    <w:p w:rsidR="00000000" w:rsidDel="00000000" w:rsidP="00000000" w:rsidRDefault="00000000" w:rsidRPr="00000000" w14:paraId="00000035">
      <w:pPr>
        <w:spacing w:after="0" w:line="240" w:lineRule="auto"/>
        <w:ind w:left="708" w:firstLine="0"/>
        <w:jc w:val="both"/>
        <w:rPr/>
      </w:pPr>
      <w:r w:rsidDel="00000000" w:rsidR="00000000" w:rsidRPr="00000000">
        <w:rPr>
          <w:rtl w:val="0"/>
        </w:rPr>
      </w:r>
    </w:p>
    <w:p w:rsidR="00000000" w:rsidDel="00000000" w:rsidP="00000000" w:rsidRDefault="00000000" w:rsidRPr="00000000" w14:paraId="00000036">
      <w:pPr>
        <w:spacing w:after="0" w:line="240" w:lineRule="auto"/>
        <w:ind w:left="708" w:firstLine="0"/>
        <w:jc w:val="both"/>
        <w:rPr>
          <w:b w:val="1"/>
        </w:rPr>
      </w:pPr>
      <w:r w:rsidDel="00000000" w:rsidR="00000000" w:rsidRPr="00000000">
        <w:rPr>
          <w:b w:val="1"/>
          <w:rtl w:val="0"/>
        </w:rPr>
        <w:t xml:space="preserve">Segunda dimensión </w:t>
      </w:r>
    </w:p>
    <w:p w:rsidR="00000000" w:rsidDel="00000000" w:rsidP="00000000" w:rsidRDefault="00000000" w:rsidRPr="00000000" w14:paraId="00000037">
      <w:pPr>
        <w:spacing w:after="0" w:line="240" w:lineRule="auto"/>
        <w:ind w:left="708" w:firstLine="0"/>
        <w:jc w:val="both"/>
        <w:rPr/>
      </w:pPr>
      <w:r w:rsidDel="00000000" w:rsidR="00000000" w:rsidRPr="00000000">
        <w:rPr>
          <w:rtl w:val="0"/>
        </w:rPr>
      </w:r>
    </w:p>
    <w:p w:rsidR="00000000" w:rsidDel="00000000" w:rsidP="00000000" w:rsidRDefault="00000000" w:rsidRPr="00000000" w14:paraId="00000038">
      <w:pPr>
        <w:spacing w:after="0" w:line="240" w:lineRule="auto"/>
        <w:ind w:left="1416" w:firstLine="0"/>
        <w:jc w:val="both"/>
        <w:rPr/>
      </w:pPr>
      <w:r w:rsidDel="00000000" w:rsidR="00000000" w:rsidRPr="00000000">
        <w:rPr>
          <w:rtl w:val="0"/>
        </w:rPr>
        <w:t xml:space="preserve">Dimensión de la estrategia general. Universo de estudio y unidades de análisis. Selección de casos. El rol del investigador. La construcción colectiva de conocimiento investigativo.</w:t>
      </w:r>
    </w:p>
    <w:p w:rsidR="00000000" w:rsidDel="00000000" w:rsidP="00000000" w:rsidRDefault="00000000" w:rsidRPr="00000000" w14:paraId="00000039">
      <w:pPr>
        <w:spacing w:after="0" w:line="240" w:lineRule="auto"/>
        <w:ind w:left="708" w:firstLine="0"/>
        <w:jc w:val="both"/>
        <w:rPr/>
      </w:pPr>
      <w:r w:rsidDel="00000000" w:rsidR="00000000" w:rsidRPr="00000000">
        <w:rPr>
          <w:rtl w:val="0"/>
        </w:rPr>
      </w:r>
    </w:p>
    <w:p w:rsidR="00000000" w:rsidDel="00000000" w:rsidP="00000000" w:rsidRDefault="00000000" w:rsidRPr="00000000" w14:paraId="0000003A">
      <w:pPr>
        <w:spacing w:after="0" w:line="240" w:lineRule="auto"/>
        <w:ind w:left="708" w:firstLine="0"/>
        <w:jc w:val="both"/>
        <w:rPr>
          <w:b w:val="1"/>
        </w:rPr>
      </w:pPr>
      <w:r w:rsidDel="00000000" w:rsidR="00000000" w:rsidRPr="00000000">
        <w:rPr>
          <w:b w:val="1"/>
          <w:rtl w:val="0"/>
        </w:rPr>
        <w:t xml:space="preserve">Tercera dimensión</w:t>
      </w:r>
    </w:p>
    <w:p w:rsidR="00000000" w:rsidDel="00000000" w:rsidP="00000000" w:rsidRDefault="00000000" w:rsidRPr="00000000" w14:paraId="0000003B">
      <w:pPr>
        <w:spacing w:after="0" w:line="240" w:lineRule="auto"/>
        <w:ind w:left="1416" w:firstLine="0"/>
        <w:jc w:val="both"/>
        <w:rPr/>
      </w:pPr>
      <w:r w:rsidDel="00000000" w:rsidR="00000000" w:rsidRPr="00000000">
        <w:rPr>
          <w:rtl w:val="0"/>
        </w:rPr>
      </w:r>
    </w:p>
    <w:p w:rsidR="00000000" w:rsidDel="00000000" w:rsidP="00000000" w:rsidRDefault="00000000" w:rsidRPr="00000000" w14:paraId="0000003C">
      <w:pPr>
        <w:spacing w:after="0" w:line="240" w:lineRule="auto"/>
        <w:ind w:left="1416" w:firstLine="0"/>
        <w:jc w:val="both"/>
        <w:rPr/>
      </w:pPr>
      <w:r w:rsidDel="00000000" w:rsidR="00000000" w:rsidRPr="00000000">
        <w:rPr>
          <w:rtl w:val="0"/>
        </w:rPr>
        <w:t xml:space="preserve">Dimensión de las técnicas de obtención y análisis de información empírica. Técnicas de obtención de información empírica. Técnicas de análisis de información empírica.  Triangulación. Validación.</w:t>
      </w:r>
    </w:p>
    <w:p w:rsidR="00000000" w:rsidDel="00000000" w:rsidP="00000000" w:rsidRDefault="00000000" w:rsidRPr="00000000" w14:paraId="0000003D">
      <w:pPr>
        <w:spacing w:after="0" w:line="240" w:lineRule="auto"/>
        <w:ind w:left="708" w:firstLine="0"/>
        <w:jc w:val="both"/>
        <w:rPr/>
      </w:pPr>
      <w:r w:rsidDel="00000000" w:rsidR="00000000" w:rsidRPr="00000000">
        <w:rPr>
          <w:rtl w:val="0"/>
        </w:rPr>
      </w:r>
    </w:p>
    <w:p w:rsidR="00000000" w:rsidDel="00000000" w:rsidP="00000000" w:rsidRDefault="00000000" w:rsidRPr="00000000" w14:paraId="0000003E">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Metodología </w:t>
      </w:r>
    </w:p>
    <w:p w:rsidR="00000000" w:rsidDel="00000000" w:rsidP="00000000" w:rsidRDefault="00000000" w:rsidRPr="00000000" w14:paraId="00000040">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rtl w:val="0"/>
        </w:rPr>
        <w:t xml:space="preserve">El Taller reconstruirá los enfoques para la investigación educativa según los temas y problemas elegidos por los maestrandos para la elaboración de sus investigaciones. Se organizarán grupos de estudio y discusión en torno a las grandes áreas temáticas abordadas por los seminarios anteriormente dictados en la Maestría. Se realizará un seguimiento personalizado de los maestrandos a fin de ayudarlos a elaborar su</w:t>
      </w:r>
      <w:r w:rsidDel="00000000" w:rsidR="00000000" w:rsidRPr="00000000">
        <w:rPr>
          <w:rtl w:val="0"/>
        </w:rPr>
        <w:t xml:space="preserve"> diseño del plan de investigación para la tesis.</w:t>
      </w:r>
    </w:p>
    <w:p w:rsidR="00000000" w:rsidDel="00000000" w:rsidP="00000000" w:rsidRDefault="00000000" w:rsidRPr="00000000" w14:paraId="00000042">
      <w:pPr>
        <w:spacing w:after="0" w:line="240" w:lineRule="auto"/>
        <w:jc w:val="both"/>
        <w:rPr>
          <w:color w:val="ff0000"/>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t xml:space="preserve">Durante el tramo del taller, los alumnos avanzarán en la toma de decisiones junto a su director, enfatizando un primer acercamiento al terreno que les permita poder hacer un primer análisis de los datos obtenidos.</w:t>
      </w:r>
      <w:r w:rsidDel="00000000" w:rsidR="00000000" w:rsidRPr="00000000">
        <w:rPr>
          <w:rtl w:val="0"/>
        </w:rPr>
      </w:r>
    </w:p>
    <w:p w:rsidR="00000000" w:rsidDel="00000000" w:rsidP="00000000" w:rsidRDefault="00000000" w:rsidRPr="00000000" w14:paraId="00000044">
      <w:pPr>
        <w:spacing w:after="0" w:line="360" w:lineRule="auto"/>
        <w:jc w:val="both"/>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46">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rtl w:val="0"/>
        </w:rPr>
        <w:t xml:space="preserve">El Taller se aprobará con dos entregas parciales y una final del diseño del plan de investigación para la tesis:</w:t>
      </w:r>
    </w:p>
    <w:p w:rsidR="00000000" w:rsidDel="00000000" w:rsidP="00000000" w:rsidRDefault="00000000" w:rsidRPr="00000000" w14:paraId="00000048">
      <w:pPr>
        <w:spacing w:after="0" w:line="276" w:lineRule="auto"/>
        <w:ind w:left="0" w:firstLine="0"/>
        <w:rPr/>
      </w:pPr>
      <w:r w:rsidDel="00000000" w:rsidR="00000000" w:rsidRPr="00000000">
        <w:rPr>
          <w:rtl w:val="0"/>
        </w:rPr>
      </w:r>
    </w:p>
    <w:p w:rsidR="00000000" w:rsidDel="00000000" w:rsidP="00000000" w:rsidRDefault="00000000" w:rsidRPr="00000000" w14:paraId="00000049">
      <w:pPr>
        <w:spacing w:after="0" w:line="276" w:lineRule="auto"/>
        <w:ind w:left="0" w:firstLine="0"/>
        <w:rPr/>
      </w:pPr>
      <w:r w:rsidDel="00000000" w:rsidR="00000000" w:rsidRPr="00000000">
        <w:rPr>
          <w:rtl w:val="0"/>
        </w:rPr>
        <w:t xml:space="preserve">1° </w:t>
      </w:r>
      <w:r w:rsidDel="00000000" w:rsidR="00000000" w:rsidRPr="00000000">
        <w:rPr>
          <w:rtl w:val="0"/>
        </w:rPr>
        <w:t xml:space="preserve">Decisiones acerca de la estrategia general y las técnicas de obtención y análisis de la información empírica.</w:t>
      </w:r>
    </w:p>
    <w:p w:rsidR="00000000" w:rsidDel="00000000" w:rsidP="00000000" w:rsidRDefault="00000000" w:rsidRPr="00000000" w14:paraId="0000004A">
      <w:pPr>
        <w:spacing w:after="0" w:line="276" w:lineRule="auto"/>
        <w:ind w:left="0" w:firstLine="0"/>
        <w:rPr/>
      </w:pPr>
      <w:r w:rsidDel="00000000" w:rsidR="00000000" w:rsidRPr="00000000">
        <w:rPr>
          <w:rtl w:val="0"/>
        </w:rPr>
        <w:t xml:space="preserve">2° Análisis de datos preliminares a partir de la primera aproximación al terreno.</w:t>
      </w:r>
    </w:p>
    <w:p w:rsidR="00000000" w:rsidDel="00000000" w:rsidP="00000000" w:rsidRDefault="00000000" w:rsidRPr="00000000" w14:paraId="0000004B">
      <w:pPr>
        <w:spacing w:after="0" w:line="276" w:lineRule="auto"/>
        <w:ind w:left="0" w:firstLine="0"/>
        <w:rPr/>
      </w:pPr>
      <w:r w:rsidDel="00000000" w:rsidR="00000000" w:rsidRPr="00000000">
        <w:rPr>
          <w:rtl w:val="0"/>
        </w:rPr>
        <w:t xml:space="preserve">3° Entrega final del diseño del plan de investigación para la tesis incluyendo el análisis de la segunda aproximación al terreno y la historia natural del proceso.</w:t>
      </w: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Bibliografía general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Adrián García, Mariella (2007). Análisis de la participación e interacción en conferencias asíncronas en red. Tesis doctoral dirigida por Begoña Gros Salvat. Universitat de Barcelona.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Área Moreira Manuel (2010) El proceso de integración y uso pedagógico de las TIC en los centros educativos: un estudio de casos. Revista de educación, Nº 352, 2010.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http://www.revistaeducacion.educacion.es/re352/re352_04.pdf</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Barberá, E., Gewerc Barujel, A., Rodríguez Illera, J.L. (2009). Portafolios electrónicos y educación superior en España: situación y tendencias. REDU: Revista de Docencia Universitaria, ISSN 1887-4592, Nº. Extra 3.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http://www.um.es/ead/red/M8/intro.pdf</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bibliotecadigital.educ.ar/articles/read/273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Bisquerra Alzina, R. (2004)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Metodología de la investigación educativa. Volume 1. Manuales de metodología de investigación educativa.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La Muralla.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Bolívar, A, Domingo, J. y Fernández M (2001)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investigación biográfico-narrativa en educación.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La Muralla.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Botta, M. (2002)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Tesis, monografías e informes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Biblos.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 C., Engel, A. y Bustos, A. (2008) “Los entornos virtuales de aprendizaje basados en la representación visual del conocimiento”. En: Coll, C. y Monereo, C.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Psicología de la educación virtual. Aprender y enseñar con las tecnologías de la Información y de la Comunicación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Morata.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Edelson, D.C. (2002). “Design Research: What We Learn When We Engage in Design”. The Journal of the Learning Sciences, 11(1), 105-121. Recuperado de DOI: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http://dx.doi.org/10.1207/S15327809JLS1101_4</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Forni, F. (1993) “Estrategias de recolección y estrategias de análisis en la investigación social”. En: Forni, F.; Gallart, M. y Vasilachis, 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Métodos cualitativos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Centro Editor de América Latina.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Glaser, (1976) “Components of psychology of instruction: Toward a science of design”. Review of Educational Research, 46(1), 1-24.</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Glaser, B. y Strauss, A. (1967).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discovery of grounded theory.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Chicago: Aldine Publishing Company.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González, Oscar “Los modelos 1:1 en educación. Prácticas internacionales, evidencia comparada e implicaciones políticas”. Disponible en Internet en: </w:t>
      </w: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http://coleccion1a1.educ.ar/wp-content/uploads/2011/08/valientegonzalez_RIE_-modelos1a1educacion.pdf</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González-Pérez, Alicia (2011). Evaluación del impacto de las políticas educativas TIC en las prácticas de los Centros Escolares. Tesis doctoral dirigida por María Pilar Sara Colás Bravo, Juan de Pablos Pons. Universidad de Sevilla.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http://fondosdigitales.us.es/tesis/tesis/1718/evaluacion-del-impacto-de-las-politicas-educativas-tic-en-laspracticas-de-los-centros-escolares/#description</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Jackson, P. (1998) “Sobre el lugar de la narrativa en la enseñanza”.  En: H. McEwan y K. Egan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narrativa en la enseñanza, el aprendizaje y la investigación.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Amorrortu.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Jick, T. D. (1979) “Mixing Qualitative and Quantitative Methods: Triangulation in Action”, Administrative Science Quarterly, Volume 24, December, 602-611.</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Johnson, L., Adams Becker, S., Estrada, V., y Freeman, A. (2015).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NMC Horizon Report: Edición Educación Superior 2015.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Austin, Texas: The New Media Consortium.</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Joyce, B. y Weil, M. (2002)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Modelos de enseñanza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Gedisa.</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Latorre, M.; Lion, Carina; Masnatta, M.; Maggio, M. Penacca, L.; Perosi, M.; Pinto, L. y Sarlé, P. (2011)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Creaciones, experiencias y horizontes inspiradores. La trama de Conectar Igualdad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Educ.ar S.E, Ministerio de Educación de la Nación. ISBN: 978-987-1433-89-6. Disponible también en versión electrónica en: </w:t>
      </w: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http://bibliotecadigital.educ.ar/articles/read/273http://</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Litwin, E. (1997)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Las configuraciones didácticas. Una nueva agenda para la enseñanza superior.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Paidós.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Maggio, M.; Lion, C. y Perosi, M.V. (2014) “Las prácticas de la enseñanza recreadas en los escenarios de alta disposición tecnológica”. Revista Polifonías, Universidad Nacional de Luján, Año III, Nº 5.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Marcelo, C. (Coord.). (2006)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Prácticas de 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Editorial Octaedro </w:t>
      </w: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http://prometeo.us.es/idea/publicaciones/practicasdeelearning.pdf</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Marcelo, C. et al. (2002).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E-Learning Teleformación. Diseño, Desarrollo y Evaluación de la Formación a Través de Internet.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Editorial Gestión 2000 </w:t>
      </w: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http://prometeo.us.es/idea/publicaciones/elearning.pdf</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Marcelo, C. y Perera, V.H. (2007). Comunicación y aprendizaje electrónico: la interacción didáctica en los nuevos espacios virtuales de aprendizaje. Revista de Educación, Nº 343.</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McEwan, H. (1998) “Las narrativas en el estudio de la docencia”. En: McEwan, H. y Egan, 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narrativa en la enseñanza, el aprendizaje y la investigación.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Amorrortu.</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Rinaudo, Maria Cristina y Donolo, Danilo (2010) “Estudios de diseño. Una perspectiva prometedora en la investigación educativa”. Departamento de Ciencias de la Educación. Facultad de Ciencias Humanas. Universidad Nacional de Río Cuarto (Córdoba, Argentina). En: RED – Revista de Educación a Distancia. Número 22.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http://www.um.es/ead/red/22/rinaudo_donolo.pdf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Rivoir, Ana (2011) Informe de investigación. El plan Ceibal: Impacto comunitario y social 2009-2010.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http://www.observatic.edu.uy/inicio?p=437</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Sampieri Roberto Hernández y otros. 2000.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Metodología de la investigación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México: Mc Graw-Hill. México.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Sarlé, P. (2003). “La historia natural en la investigación cualitativa”. Revista del Instituto de Investigaciones en Ciencias de la Educación, XI (21), 25-30.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Sautu R. (1997). “Acerca de qué es y no es investigación científica en ciencias sociales”. En: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Sautu, R. (1999)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 método biográfico. La reconstrucción de la sociedad a partir del testimonio de los autores.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Editorial de Belgrano.</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Sautu, R. (2003)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Todo es teoría. Objetivos y métodos de investigación.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Lumiere.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Sirvent, M. (2005).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 proceso de investigar.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Oficina de Publicaciones de la Facultad de Filosofía y Letras.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Sirvent, M. T. (1995).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Documento I. Taller de Investigación.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Maestría en Didáctica. Facultad de Filosofía y Letras. UBA (mimeo).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Sirvent, M. T. (2003).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 proceso de investigación.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Publicación de la Facultad de Filosofía y Letras. Ficha de Cátedra.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Sirvent, M.T. (2007)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Breve Diccionario Sirvent.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Spielmann, G. Comp. Investigación y Estadística I. Buenos Aires: Cuaderno de la Oficina de Publicaciones de la Facultad de Filosofía y Letras.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Sirvent, M.T. y Rigal, L. (2014)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Metodología de la Investigación social. Diversos caminos de construcción del conocimiento.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Mimeo en preparación.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Stake, Robert (1998)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Investigación con estudio de casos.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Morata.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Strauss, A. L., Corbin, J. (1990).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Basics of qualitative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Londres: Sage.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Tuftee, E. (2011)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Visual cognition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Disponible en: </w:t>
      </w:r>
      <w:r w:rsidDel="00000000" w:rsidR="00000000" w:rsidRPr="00000000">
        <w:rPr>
          <w:rFonts w:ascii="Calibri" w:cs="Calibri" w:eastAsia="Calibri" w:hAnsi="Calibri"/>
          <w:b w:val="0"/>
          <w:i w:val="0"/>
          <w:smallCaps w:val="0"/>
          <w:strike w:val="0"/>
          <w:color w:val="00009a"/>
          <w:sz w:val="22"/>
          <w:szCs w:val="22"/>
          <w:u w:val="none"/>
          <w:shd w:fill="auto" w:val="clear"/>
          <w:vertAlign w:val="baseline"/>
          <w:rtl w:val="0"/>
        </w:rPr>
        <w:t xml:space="preserve">http://www.edwardtufte.com/bboard/q-and-a-fetch-msg?msg_id=0001yB&amp;topic_id=1</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Valles, M. (1997)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Técnicas cualitativas de Investigación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Madrid: Editorial Síntesis.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VVSS (2013)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Diseños de Investigación educativa. Método etnográfico. Método comparativo constante.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Revista digital. Venezuela.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http://issuu.com/irenecmc/docs/revista_digital_dise__os_de_investi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Wainerman C. y Sautu, R. (1997).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trastienda de la investigación.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Buenos Aires: Editorial de Belgrano.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Woods, P. (1998)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Investigar el arte de la enseñanza.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Barcelona: Paidós.</w:t>
      </w:r>
    </w:p>
    <w:p w:rsidR="00000000" w:rsidDel="00000000" w:rsidP="00000000" w:rsidRDefault="00000000" w:rsidRPr="00000000" w14:paraId="000000A6">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Bases de datos</w:t>
      </w:r>
    </w:p>
    <w:p w:rsidR="00000000" w:rsidDel="00000000" w:rsidP="00000000" w:rsidRDefault="00000000" w:rsidRPr="00000000" w14:paraId="000000A9">
      <w:pP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Dialnet http://dialnet.unirioja.es/</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ERIC http://www.eric.ed.gov/</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DIIGO http://groups.diigo.com/group/education-research</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Gate https://www.researchgate.net</w:t>
      </w:r>
    </w:p>
    <w:p w:rsidR="00000000" w:rsidDel="00000000" w:rsidP="00000000" w:rsidRDefault="00000000" w:rsidRPr="00000000" w14:paraId="000000A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A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Revistas electrónicas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Australasian Journal of Educational Technology http://www.ascilite.org.au/ajet/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ajet.html</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Journal of E-learning http://www.ejel.org/main.html</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European Journal of Open and Distance and E-learning. http://www.eurodl.org/</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Journal of Computer-Suported Collaborative Learning http://ijcscl.org/</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Review of Research in Open and Distance Learning (IRRODL)</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http://www.irrodl.org/</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Journal of Educators Online (JEO) http://www.thejeo.com/</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Journal of Interactive Media in Education. http://www-jime.open.ac.uk/jime/index</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Journal of Online Learning and Teaching. http://jolt.merlot.org/</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Scopus http://www.scimagojr.com/journalrank.php</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JCR. Revistas de Educación http://amieedu.org/cimie/wp-content/uploads/2012/07/</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jcr_cimie_educaciondo.pdf</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INRECS http://ec3.ugr.es/in-recs/ii/Educacion-2010.htm</w:t>
      </w:r>
    </w:p>
    <w:p w:rsidR="00000000" w:rsidDel="00000000" w:rsidP="00000000" w:rsidRDefault="00000000" w:rsidRPr="00000000" w14:paraId="000000C0">
      <w:pPr>
        <w:spacing w:after="0" w:line="240" w:lineRule="auto"/>
        <w:jc w:val="both"/>
        <w:rPr>
          <w:i w:val="1"/>
          <w:color w:val="000000"/>
          <w:sz w:val="24"/>
          <w:szCs w:val="24"/>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rtl w:val="0"/>
        </w:rPr>
        <w:t xml:space="preserve">Se incorporará bibliografía específica en el trabajo de seguimiento tutorial a partir de las presentaciones de los maestrandos.</w:t>
      </w:r>
    </w:p>
    <w:sectPr>
      <w:footerReference r:id="rId14" w:type="default"/>
      <w:pgSz w:h="16840" w:w="11907"/>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103E"/>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WW-Estilopredeterminado" w:customStyle="1">
    <w:name w:val="WW-Estilo predeterminado"/>
    <w:rsid w:val="006F2716"/>
    <w:pPr>
      <w:widowControl w:val="0"/>
      <w:suppressAutoHyphens w:val="1"/>
    </w:pPr>
    <w:rPr>
      <w:rFonts w:ascii="Times New Roman" w:cs="Mangal" w:eastAsia="SimSun" w:hAnsi="Times New Roman"/>
      <w:sz w:val="24"/>
      <w:szCs w:val="24"/>
      <w:lang w:bidi="hi-IN" w:eastAsia="zh-CN"/>
    </w:rPr>
  </w:style>
  <w:style w:type="paragraph" w:styleId="Prrafodelista">
    <w:name w:val="List Paragraph"/>
    <w:basedOn w:val="Normal"/>
    <w:uiPriority w:val="34"/>
    <w:qFormat w:val="1"/>
    <w:rsid w:val="001A30FE"/>
    <w:pPr>
      <w:ind w:left="720"/>
      <w:contextualSpacing w:val="1"/>
    </w:pPr>
  </w:style>
  <w:style w:type="character" w:styleId="Hipervnculo">
    <w:name w:val="Hyperlink"/>
    <w:basedOn w:val="Fuentedeprrafopredeter"/>
    <w:uiPriority w:val="99"/>
    <w:unhideWhenUsed w:val="1"/>
    <w:rsid w:val="001A30FE"/>
    <w:rPr>
      <w:color w:val="0000ff" w:themeColor="hyperlink"/>
      <w:u w:val="single"/>
    </w:rPr>
  </w:style>
  <w:style w:type="paragraph" w:styleId="Encabezado">
    <w:name w:val="header"/>
    <w:basedOn w:val="Normal"/>
    <w:link w:val="EncabezadoCar"/>
    <w:uiPriority w:val="99"/>
    <w:unhideWhenUsed w:val="1"/>
    <w:rsid w:val="005D112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D112A"/>
  </w:style>
  <w:style w:type="paragraph" w:styleId="Piedepgina">
    <w:name w:val="footer"/>
    <w:basedOn w:val="Normal"/>
    <w:link w:val="PiedepginaCar"/>
    <w:uiPriority w:val="99"/>
    <w:unhideWhenUsed w:val="1"/>
    <w:rsid w:val="005D112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D112A"/>
  </w:style>
  <w:style w:type="paragraph" w:styleId="Sinespaciado">
    <w:name w:val="No Spacing"/>
    <w:uiPriority w:val="1"/>
    <w:qFormat w:val="1"/>
    <w:rsid w:val="00A82B55"/>
    <w:pPr>
      <w:spacing w:after="0" w:line="240" w:lineRule="auto"/>
    </w:pPr>
  </w:style>
  <w:style w:type="character" w:styleId="Hipervnculovisitado">
    <w:name w:val="FollowedHyperlink"/>
    <w:basedOn w:val="Fuentedeprrafopredeter"/>
    <w:uiPriority w:val="99"/>
    <w:semiHidden w:val="1"/>
    <w:unhideWhenUsed w:val="1"/>
    <w:rsid w:val="005D6628"/>
    <w:rPr>
      <w:color w:val="800080" w:themeColor="followedHyperlink"/>
      <w:u w:val="single"/>
    </w:rPr>
  </w:style>
  <w:style w:type="paragraph" w:styleId="Textodeglobo">
    <w:name w:val="Balloon Text"/>
    <w:basedOn w:val="Normal"/>
    <w:link w:val="TextodegloboCar"/>
    <w:uiPriority w:val="99"/>
    <w:semiHidden w:val="1"/>
    <w:unhideWhenUsed w:val="1"/>
    <w:rsid w:val="005D6628"/>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D662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um.es/ead/red/22/rinaudo_donolo.pdf" TargetMode="External"/><Relationship Id="rId10" Type="http://schemas.openxmlformats.org/officeDocument/2006/relationships/hyperlink" Target="http://fondosdigitales.us.es/tesis/tesis/1718/evaluacion-del-impacto-de-las-politicas-educativas-tic-en-laspracticas-de-los-centros-escolares/#description" TargetMode="External"/><Relationship Id="rId13" Type="http://schemas.openxmlformats.org/officeDocument/2006/relationships/hyperlink" Target="http://issuu.com/irenecmc/docs/revista_digital_dise__os_de_investi" TargetMode="External"/><Relationship Id="rId12" Type="http://schemas.openxmlformats.org/officeDocument/2006/relationships/hyperlink" Target="http://www.observatic.edu.uy/inicio?p=4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x.doi.org/10.1207/S15327809JLS1101_4"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vistaeducacion.educacion.es/re352/re352_04.pdf" TargetMode="External"/><Relationship Id="rId8" Type="http://schemas.openxmlformats.org/officeDocument/2006/relationships/hyperlink" Target="http://www.um.es/ead/red/M8/in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01+DpoYCLq9w4QxRWi7K4Z9zA==">AMUW2mWqGogb+9bs+3h5hXpG1KELKHvfsAby0ZX6z9K2wQjRDzAzbyuOxWt9Ff580+cdJhSaTFMiVPi07qUPLU2Zj83k0MAb3t8/g/432wTp8uQVaYATKZC1qOii6HY3T4wsB2p8vdv5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2018-04-28T16:05:00Z</dcterms:created>
  <dc:creator>Marce</dc:creator>
</cp:coreProperties>
</file>