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0A" w:rsidRPr="00210D0A" w:rsidRDefault="00210D0A" w:rsidP="00210D0A">
      <w:pPr>
        <w:jc w:val="center"/>
        <w:rPr>
          <w:b/>
          <w:szCs w:val="24"/>
        </w:rPr>
      </w:pPr>
      <w:bookmarkStart w:id="0" w:name="_GoBack"/>
      <w:bookmarkEnd w:id="0"/>
      <w:r w:rsidRPr="00210D0A">
        <w:rPr>
          <w:b/>
          <w:szCs w:val="24"/>
        </w:rPr>
        <w:t>Maestría en Estudios Clásicos</w:t>
      </w:r>
    </w:p>
    <w:p w:rsidR="00210D0A" w:rsidRDefault="00210D0A" w:rsidP="00210D0A">
      <w:pPr>
        <w:jc w:val="center"/>
        <w:rPr>
          <w:b/>
          <w:lang w:val="es-MX"/>
        </w:rPr>
      </w:pPr>
      <w:r>
        <w:rPr>
          <w:b/>
          <w:lang w:val="es-MX"/>
        </w:rPr>
        <w:t>Facultad de Filosofía y Letras</w:t>
      </w:r>
    </w:p>
    <w:p w:rsidR="00210D0A" w:rsidRDefault="00210D0A" w:rsidP="00210D0A">
      <w:pPr>
        <w:jc w:val="center"/>
        <w:rPr>
          <w:b/>
          <w:lang w:val="es-MX"/>
        </w:rPr>
      </w:pPr>
      <w:r>
        <w:rPr>
          <w:b/>
          <w:lang w:val="es-MX"/>
        </w:rPr>
        <w:t>Universidad Nacional de Buenos Aires</w:t>
      </w:r>
    </w:p>
    <w:p w:rsidR="00210D0A" w:rsidRDefault="00210D0A" w:rsidP="00210D0A">
      <w:pPr>
        <w:jc w:val="center"/>
        <w:rPr>
          <w:b/>
          <w:lang w:val="es-MX"/>
        </w:rPr>
      </w:pPr>
    </w:p>
    <w:p w:rsidR="00210D0A" w:rsidRDefault="00210D0A" w:rsidP="00210D0A">
      <w:pPr>
        <w:rPr>
          <w:lang w:val="es-MX"/>
        </w:rPr>
      </w:pPr>
    </w:p>
    <w:p w:rsidR="00210D0A" w:rsidRDefault="00210D0A" w:rsidP="00210D0A">
      <w:pPr>
        <w:rPr>
          <w:lang w:val="es-MX"/>
        </w:rPr>
      </w:pPr>
      <w:r w:rsidRPr="002C0543">
        <w:rPr>
          <w:i/>
          <w:lang w:val="es-MX"/>
        </w:rPr>
        <w:t>Seminario</w:t>
      </w:r>
      <w:r>
        <w:rPr>
          <w:lang w:val="es-MX"/>
        </w:rPr>
        <w:t>: Taller de Escritura de Tesis</w:t>
      </w:r>
    </w:p>
    <w:p w:rsidR="00210D0A" w:rsidRDefault="00210D0A" w:rsidP="00210D0A">
      <w:pPr>
        <w:rPr>
          <w:lang w:val="es-MX"/>
        </w:rPr>
      </w:pPr>
      <w:r w:rsidRPr="002C0543">
        <w:rPr>
          <w:i/>
          <w:lang w:val="es-MX"/>
        </w:rPr>
        <w:t>Docentes a cargo</w:t>
      </w:r>
      <w:r>
        <w:rPr>
          <w:lang w:val="es-MX"/>
        </w:rPr>
        <w:t>: Dra. Mariana di Stefano, Mgter. Sylvia Nogueira</w:t>
      </w:r>
    </w:p>
    <w:p w:rsidR="00210D0A" w:rsidRDefault="00210D0A" w:rsidP="00210D0A">
      <w:pPr>
        <w:rPr>
          <w:lang w:val="es-MX"/>
        </w:rPr>
      </w:pPr>
      <w:r w:rsidRPr="006C5BAB">
        <w:rPr>
          <w:i/>
          <w:lang w:val="es-MX"/>
        </w:rPr>
        <w:t>Ciclo</w:t>
      </w:r>
      <w:r>
        <w:rPr>
          <w:i/>
          <w:lang w:val="es-MX"/>
        </w:rPr>
        <w:t xml:space="preserve"> 2019</w:t>
      </w:r>
    </w:p>
    <w:p w:rsidR="00210D0A" w:rsidRPr="00E256E8" w:rsidRDefault="00210D0A" w:rsidP="00210D0A">
      <w:pPr>
        <w:rPr>
          <w:lang w:val="es-MX"/>
        </w:rPr>
      </w:pPr>
      <w:r w:rsidRPr="00E256E8">
        <w:rPr>
          <w:i/>
          <w:lang w:val="es-MX"/>
        </w:rPr>
        <w:t>Horario</w:t>
      </w:r>
      <w:r>
        <w:rPr>
          <w:lang w:val="es-MX"/>
        </w:rPr>
        <w:t>: jueves de 18 a 22 hs</w:t>
      </w:r>
    </w:p>
    <w:p w:rsidR="00210D0A" w:rsidRDefault="00210D0A" w:rsidP="00210D0A">
      <w:pPr>
        <w:rPr>
          <w:lang w:val="es-MX"/>
        </w:rPr>
      </w:pPr>
    </w:p>
    <w:p w:rsidR="00210D0A" w:rsidRDefault="00210D0A" w:rsidP="00210D0A">
      <w:pPr>
        <w:rPr>
          <w:lang w:val="es-MX"/>
        </w:rPr>
      </w:pPr>
    </w:p>
    <w:p w:rsidR="00210D0A" w:rsidRDefault="00210D0A" w:rsidP="00210D0A">
      <w:pPr>
        <w:jc w:val="both"/>
        <w:rPr>
          <w:lang w:val="es-MX"/>
        </w:rPr>
      </w:pPr>
      <w:r>
        <w:rPr>
          <w:lang w:val="es-MX"/>
        </w:rPr>
        <w:tab/>
        <w:t xml:space="preserve">El taller se propone como objetivo general ofrecer un espacio para la reflexión y la práctica controlada en la escritura de géneros académicos de producción de conocimiento, en especial, la tesis de maestría. El taller se organiza en dos bloques: el primero se centra en una primera reflexión sobre la problemática de la producción de conocimiento. Propone trabajar, por un lado, con lectura de tesis aprobadas y cómo en ellas se reelaboran escritos previos de los tesistas, como la monografía final de seminarios de posgrado, la ponencia a un congreso, el artículo de especialidad y el proyecto de tesis. El segundo bloque se centra en el trabajo sobre la tesis, en el que se apunta a que los alumnos recuperen investigaciones y escritos que hayan elaborado previamente y tornen comunicable la investigación que realizaron, a través del formato exigido. La reflexión se orienta no solo hacia las características genéricas y enunciativas de este tipo de escrito de titulación sino también a las posteriores condiciones de publicación. A lo largo del curso se aborda también la reflexión sobre la enunciación apropiada para </w:t>
      </w:r>
      <w:r w:rsidR="00945E72">
        <w:rPr>
          <w:lang w:val="es-MX"/>
        </w:rPr>
        <w:t>la comunicación de la producción de conocimiento</w:t>
      </w:r>
      <w:r>
        <w:rPr>
          <w:lang w:val="es-MX"/>
        </w:rPr>
        <w:t xml:space="preserve">, </w:t>
      </w:r>
      <w:r w:rsidR="00945E72">
        <w:rPr>
          <w:lang w:val="es-MX"/>
        </w:rPr>
        <w:t xml:space="preserve">además de </w:t>
      </w:r>
      <w:r>
        <w:rPr>
          <w:lang w:val="es-MX"/>
        </w:rPr>
        <w:t xml:space="preserve">los cambios que </w:t>
      </w:r>
      <w:r w:rsidR="00945E72">
        <w:rPr>
          <w:lang w:val="es-MX"/>
        </w:rPr>
        <w:t xml:space="preserve">plantea el género en la actualidad frente a diversos factores, como la aceleración de los tiempos de producción y la multiplicación de fuentes a consultar y ordenar. Se estudia, además, </w:t>
      </w:r>
      <w:r>
        <w:rPr>
          <w:lang w:val="es-MX"/>
        </w:rPr>
        <w:t xml:space="preserve">las secuencias textuales explicativa y argumentativa, y sobre los rasgos con que se presentan y encadenan en los discursos académicos, en los que resultan secuencias dominantes. </w:t>
      </w:r>
    </w:p>
    <w:p w:rsidR="00210D0A" w:rsidRDefault="00210D0A" w:rsidP="00210D0A">
      <w:pPr>
        <w:ind w:firstLine="708"/>
        <w:jc w:val="both"/>
        <w:rPr>
          <w:lang w:val="es-MX"/>
        </w:rPr>
      </w:pPr>
      <w:r>
        <w:rPr>
          <w:lang w:val="es-MX"/>
        </w:rPr>
        <w:t xml:space="preserve">A través de una modalidad de trabajo propia de taller, se socializan los escritos de los alumnos, se analizan obstáculos, problemas, modos de abordarlos. Se leen </w:t>
      </w:r>
      <w:r w:rsidRPr="00607B0A">
        <w:rPr>
          <w:lang w:val="es-MX"/>
        </w:rPr>
        <w:t>tesis ya defendidas y/o ya publicadas para caracterizar el género</w:t>
      </w:r>
      <w:r>
        <w:rPr>
          <w:lang w:val="es-MX"/>
        </w:rPr>
        <w:t>.</w:t>
      </w:r>
      <w:r w:rsidRPr="00607B0A">
        <w:rPr>
          <w:lang w:val="es-MX"/>
        </w:rPr>
        <w:t xml:space="preserve"> </w:t>
      </w:r>
      <w:r>
        <w:rPr>
          <w:lang w:val="es-MX"/>
        </w:rPr>
        <w:t>Se trata de crear un espacio de reflexión desde categorías discursivas, de acompañamiento, intercambio y consulta sobre la escritura de la tesis y su adecuación genérica, en el cual el alumno encuentre lectores de su trabajo en proceso y pautas discursivas de orientación.</w:t>
      </w:r>
    </w:p>
    <w:p w:rsidR="00210D0A" w:rsidRDefault="00210D0A" w:rsidP="00210D0A">
      <w:pPr>
        <w:rPr>
          <w:lang w:val="es-MX"/>
        </w:rPr>
      </w:pPr>
    </w:p>
    <w:p w:rsidR="00210D0A" w:rsidRDefault="00210D0A" w:rsidP="00210D0A">
      <w:pPr>
        <w:rPr>
          <w:lang w:val="es-MX"/>
        </w:rPr>
      </w:pPr>
      <w:r w:rsidRPr="00607B0A">
        <w:rPr>
          <w:lang w:val="es-MX"/>
        </w:rPr>
        <w:t xml:space="preserve"> </w:t>
      </w:r>
    </w:p>
    <w:p w:rsidR="00210D0A" w:rsidRPr="002C0543" w:rsidRDefault="00210D0A" w:rsidP="00210D0A">
      <w:pPr>
        <w:rPr>
          <w:i/>
          <w:lang w:val="es-MX"/>
        </w:rPr>
      </w:pPr>
      <w:r w:rsidRPr="002C0543">
        <w:rPr>
          <w:i/>
          <w:lang w:val="es-MX"/>
        </w:rPr>
        <w:t>Contenidos:</w:t>
      </w:r>
    </w:p>
    <w:p w:rsidR="00210D0A" w:rsidRDefault="00210D0A" w:rsidP="00210D0A">
      <w:pPr>
        <w:rPr>
          <w:lang w:val="es-MX"/>
        </w:rPr>
      </w:pPr>
    </w:p>
    <w:p w:rsidR="00210D0A" w:rsidRPr="002C0543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i/>
          <w:spacing w:val="-3"/>
        </w:rPr>
      </w:pPr>
      <w:r w:rsidRPr="002C0543">
        <w:rPr>
          <w:i/>
          <w:spacing w:val="-3"/>
        </w:rPr>
        <w:t>Unidad I: La comunidad discursiva académica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lang w:val="es-MX"/>
        </w:rPr>
      </w:pPr>
      <w:r>
        <w:rPr>
          <w:spacing w:val="-3"/>
        </w:rPr>
        <w:t xml:space="preserve">Condiciones de producción y circulación social del discurso académico. </w:t>
      </w:r>
      <w:r>
        <w:t>La escritura en el posgrado universitario. Los géneros vinculados a la producción de conocimiento: el caso de las monografías de posgrado, la ponencia a congresos, el artículo de especialidad</w:t>
      </w:r>
      <w:r w:rsidR="008C2014">
        <w:t>,</w:t>
      </w:r>
      <w:r>
        <w:rPr>
          <w:spacing w:val="-3"/>
        </w:rPr>
        <w:t xml:space="preserve"> la tesis de maestría</w:t>
      </w:r>
      <w:r w:rsidR="008C2014">
        <w:rPr>
          <w:spacing w:val="-3"/>
        </w:rPr>
        <w:t xml:space="preserve"> y la de doctorado</w:t>
      </w:r>
      <w:r>
        <w:rPr>
          <w:spacing w:val="-3"/>
        </w:rPr>
        <w:t xml:space="preserve">. Rasgos genéricos y enunciativos. </w:t>
      </w:r>
      <w:r>
        <w:t xml:space="preserve">La construcción del </w:t>
      </w:r>
      <w:r w:rsidRPr="001E5D6B">
        <w:rPr>
          <w:i/>
        </w:rPr>
        <w:t>ethos</w:t>
      </w:r>
      <w:r>
        <w:t xml:space="preserve"> del enunciador. El destinatario y las instancias institucionales de evaluación.</w:t>
      </w:r>
      <w:r>
        <w:rPr>
          <w:spacing w:val="-3"/>
        </w:rPr>
        <w:t xml:space="preserve"> L</w:t>
      </w:r>
      <w:r w:rsidRPr="00607B0A">
        <w:rPr>
          <w:lang w:val="es-MX"/>
        </w:rPr>
        <w:t>a elección de un director</w:t>
      </w:r>
      <w:r>
        <w:rPr>
          <w:lang w:val="es-MX"/>
        </w:rPr>
        <w:t xml:space="preserve"> de tesis y</w:t>
      </w:r>
      <w:r w:rsidRPr="00607B0A">
        <w:rPr>
          <w:lang w:val="es-MX"/>
        </w:rPr>
        <w:t xml:space="preserve"> la relación director</w:t>
      </w:r>
      <w:r>
        <w:rPr>
          <w:lang w:val="es-MX"/>
        </w:rPr>
        <w:t>/</w:t>
      </w:r>
      <w:r w:rsidRPr="00607B0A">
        <w:rPr>
          <w:lang w:val="es-MX"/>
        </w:rPr>
        <w:t>tesista</w:t>
      </w:r>
      <w:r>
        <w:rPr>
          <w:lang w:val="es-MX"/>
        </w:rPr>
        <w:t xml:space="preserve">. 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>
        <w:rPr>
          <w:spacing w:val="-3"/>
        </w:rPr>
        <w:lastRenderedPageBreak/>
        <w:t>El proceso de escritura: l</w:t>
      </w:r>
      <w:r>
        <w:t>as fases de investigación y textualización.</w:t>
      </w:r>
      <w:r w:rsidR="00683B9F">
        <w:t xml:space="preserve"> La relevancia de la representación del proceso de escritura de la tesis.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Pr="002C0543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i/>
          <w:spacing w:val="-3"/>
        </w:rPr>
      </w:pPr>
      <w:r w:rsidRPr="002C0543">
        <w:rPr>
          <w:i/>
          <w:spacing w:val="-3"/>
        </w:rPr>
        <w:t>Unidad II</w:t>
      </w:r>
      <w:r>
        <w:rPr>
          <w:i/>
          <w:spacing w:val="-3"/>
        </w:rPr>
        <w:t>: Monografía, ponencia, artículo</w:t>
      </w:r>
      <w:r w:rsidR="00945E72">
        <w:rPr>
          <w:i/>
          <w:spacing w:val="-3"/>
        </w:rPr>
        <w:t>, capítulo de tesis</w:t>
      </w:r>
      <w:r>
        <w:rPr>
          <w:i/>
          <w:spacing w:val="-3"/>
        </w:rPr>
        <w:t>: una cadena genérica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>
        <w:rPr>
          <w:spacing w:val="-3"/>
        </w:rPr>
        <w:t>El problema de investigación, el objeto, la metodología, el enfoque teórico y su resolución en distintos géneros académicos: monografía, ponencia, artículo.</w:t>
      </w:r>
      <w:r w:rsidR="00945E72">
        <w:rPr>
          <w:spacing w:val="-3"/>
        </w:rPr>
        <w:t xml:space="preserve"> El recorte y encuadre de una presentación en un marco de investigación mayor.</w:t>
      </w:r>
      <w:r w:rsidR="00F52699">
        <w:rPr>
          <w:spacing w:val="-3"/>
        </w:rPr>
        <w:t xml:space="preserve"> La trayectoria de investigación y comunicación de especialistas del área. </w:t>
      </w:r>
      <w:r w:rsidR="00D92F35">
        <w:rPr>
          <w:spacing w:val="-3"/>
        </w:rPr>
        <w:t>El capítulo de tesis como reescritura de una comunicación académica anterior o fuente de una posterior.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Pr="002C0543" w:rsidRDefault="00210D0A" w:rsidP="00210D0A">
      <w:pPr>
        <w:pStyle w:val="Ttulo3"/>
        <w:rPr>
          <w:b w:val="0"/>
          <w:i/>
        </w:rPr>
      </w:pPr>
      <w:r w:rsidRPr="002C0543">
        <w:rPr>
          <w:b w:val="0"/>
          <w:i/>
        </w:rPr>
        <w:t>Unidad I</w:t>
      </w:r>
      <w:r w:rsidR="008C2014">
        <w:rPr>
          <w:b w:val="0"/>
          <w:i/>
        </w:rPr>
        <w:t>II</w:t>
      </w:r>
      <w:r w:rsidRPr="002C0543">
        <w:rPr>
          <w:b w:val="0"/>
          <w:i/>
        </w:rPr>
        <w:t xml:space="preserve">: El </w:t>
      </w:r>
      <w:r>
        <w:rPr>
          <w:b w:val="0"/>
          <w:i/>
        </w:rPr>
        <w:t xml:space="preserve">proyecto de investigación </w:t>
      </w:r>
      <w:r w:rsidR="008C2014">
        <w:rPr>
          <w:b w:val="0"/>
          <w:i/>
        </w:rPr>
        <w:t>y el plan de tesis</w:t>
      </w:r>
    </w:p>
    <w:p w:rsidR="00210D0A" w:rsidRDefault="00447F28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Tipos de tesis. Variabilidad y regularidad del género. </w:t>
      </w:r>
      <w:r w:rsidR="00210D0A">
        <w:rPr>
          <w:spacing w:val="-3"/>
        </w:rPr>
        <w:t>El problema del título. La especificación del tema. El estado de la cuestión. Formulación de hipótesis y objetivos. La explicación de</w:t>
      </w:r>
      <w:r w:rsidR="008C2014">
        <w:rPr>
          <w:spacing w:val="-3"/>
        </w:rPr>
        <w:t>l marco teórico y</w:t>
      </w:r>
      <w:r w:rsidR="00210D0A">
        <w:rPr>
          <w:spacing w:val="-3"/>
        </w:rPr>
        <w:t xml:space="preserve"> la metodología de investigación. Fuentes/materiales/corpus y su </w:t>
      </w:r>
      <w:r w:rsidR="00F52699">
        <w:rPr>
          <w:spacing w:val="-3"/>
        </w:rPr>
        <w:t>anuncio</w:t>
      </w:r>
      <w:r w:rsidR="00210D0A">
        <w:rPr>
          <w:spacing w:val="-3"/>
        </w:rPr>
        <w:t xml:space="preserve"> en el proyecto. Clasificación de la bibliografía</w:t>
      </w:r>
      <w:r w:rsidR="00D92F35">
        <w:rPr>
          <w:spacing w:val="-3"/>
        </w:rPr>
        <w:t>; especificidad de la bibliografía en estudios clásicos</w:t>
      </w:r>
      <w:r w:rsidR="00210D0A">
        <w:rPr>
          <w:spacing w:val="-3"/>
        </w:rPr>
        <w:t>.</w:t>
      </w:r>
      <w:r w:rsidR="008C2014">
        <w:rPr>
          <w:spacing w:val="-3"/>
        </w:rPr>
        <w:t xml:space="preserve"> El plan de tesis: </w:t>
      </w:r>
      <w:r w:rsidR="00F52699">
        <w:rPr>
          <w:spacing w:val="-3"/>
        </w:rPr>
        <w:t xml:space="preserve">despliegue relativo de las partes de la futura tesis. 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 w:rsidRPr="003A0ED1">
        <w:rPr>
          <w:i/>
          <w:spacing w:val="-3"/>
        </w:rPr>
        <w:t xml:space="preserve">Unidad V: </w:t>
      </w:r>
      <w:r>
        <w:rPr>
          <w:i/>
          <w:spacing w:val="-3"/>
        </w:rPr>
        <w:t>El plan de redacción de la tesis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El plan de escritura de la tesis. El armado del índice: partes, capítulos y parágrafos. Títulos y subtítulos. La inclusión de documentos: los anexos. 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El plan de la </w:t>
      </w:r>
      <w:r w:rsidR="00447F28">
        <w:rPr>
          <w:spacing w:val="-3"/>
        </w:rPr>
        <w:t>i</w:t>
      </w:r>
      <w:r>
        <w:rPr>
          <w:spacing w:val="-3"/>
        </w:rPr>
        <w:t xml:space="preserve">ntroducción y características de la conclusión. El control de la coherencia global del escrito. </w:t>
      </w:r>
      <w:r w:rsidR="00F52699">
        <w:rPr>
          <w:spacing w:val="-3"/>
        </w:rPr>
        <w:t>La organización del estado del arte. La presentación del marco teórico y la metodología.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Fórmulas de apertura y cierre de la tesis y de los capítulos. </w:t>
      </w:r>
      <w:r w:rsidR="00F52699">
        <w:rPr>
          <w:spacing w:val="-3"/>
        </w:rPr>
        <w:t xml:space="preserve">La autonomía relativa de los capítulos. </w:t>
      </w:r>
      <w:r>
        <w:rPr>
          <w:spacing w:val="-3"/>
        </w:rPr>
        <w:t>Anuncio del recorrido del capítulo. La articulación de secuencias expositivo-explicativas y argumentativas como eje del capítulo. El despliegue de los fragmentos de análisis del corpus. Definición de las citas a realizar y sus modos de inclusión. La reformulación de escritos previos</w:t>
      </w:r>
      <w:r w:rsidR="008C2014">
        <w:rPr>
          <w:spacing w:val="-3"/>
        </w:rPr>
        <w:t xml:space="preserve"> propios</w:t>
      </w:r>
      <w:r>
        <w:rPr>
          <w:spacing w:val="-3"/>
        </w:rPr>
        <w:t>: ponencias o artículos y su conversión en capítulos de tesis.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945E72" w:rsidRPr="002C0543" w:rsidRDefault="00945E72" w:rsidP="00945E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i/>
          <w:spacing w:val="-3"/>
        </w:rPr>
      </w:pPr>
      <w:r w:rsidRPr="002C0543">
        <w:rPr>
          <w:i/>
          <w:spacing w:val="-3"/>
        </w:rPr>
        <w:t xml:space="preserve">Unidad II: El </w:t>
      </w:r>
      <w:r w:rsidR="00D92F35">
        <w:rPr>
          <w:i/>
          <w:spacing w:val="-3"/>
        </w:rPr>
        <w:t xml:space="preserve">paratexto de la tesis. El </w:t>
      </w:r>
      <w:r w:rsidRPr="002C0543">
        <w:rPr>
          <w:i/>
          <w:spacing w:val="-3"/>
        </w:rPr>
        <w:t>problema de la cita y la nota</w:t>
      </w:r>
    </w:p>
    <w:p w:rsidR="00945E72" w:rsidRDefault="00D92F35" w:rsidP="00945E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La carátula. El resumen y las palabras clave. Los agradecimientos. La presentación. Aclaraciones preliminares (abreviaturas, siglas, ediciones). La cita en el cuerpo del texto. La cita del corpus y la de referentes teóricos. </w:t>
      </w:r>
      <w:r w:rsidR="00945E72">
        <w:rPr>
          <w:spacing w:val="-3"/>
        </w:rPr>
        <w:t xml:space="preserve">Modos de inclusión de las voces ajenas. La cita epígrafe. La cita resumen. </w:t>
      </w:r>
      <w:r>
        <w:rPr>
          <w:spacing w:val="-3"/>
        </w:rPr>
        <w:t>La cita de autoridad. Otras</w:t>
      </w:r>
      <w:r w:rsidR="00945E72">
        <w:rPr>
          <w:spacing w:val="-3"/>
        </w:rPr>
        <w:t xml:space="preserve"> funciones de la cita. La nota al pie y la nota al final del texto: funciones diversas. Cita y referencia bibliográfica.</w:t>
      </w:r>
      <w:r>
        <w:rPr>
          <w:spacing w:val="-3"/>
        </w:rPr>
        <w:t xml:space="preserve"> Los anexos. Ilustraciones. Índices. </w:t>
      </w:r>
    </w:p>
    <w:p w:rsidR="00945E72" w:rsidRDefault="00945E72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Pr="00A96E26" w:rsidRDefault="00210D0A" w:rsidP="00210D0A">
      <w:pPr>
        <w:pStyle w:val="Ttulo3"/>
        <w:rPr>
          <w:b w:val="0"/>
          <w:i/>
        </w:rPr>
      </w:pPr>
      <w:r w:rsidRPr="00A96E26">
        <w:rPr>
          <w:b w:val="0"/>
          <w:i/>
        </w:rPr>
        <w:t>Metodología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A lo largo de los encuentros los alumnos realizarán </w:t>
      </w:r>
      <w:r w:rsidR="00787DEF">
        <w:rPr>
          <w:spacing w:val="-3"/>
        </w:rPr>
        <w:t xml:space="preserve">análisis discursivo contrastivo de textos del área de los diversos géneros enumerados en el programa. Harán también </w:t>
      </w:r>
      <w:r>
        <w:rPr>
          <w:spacing w:val="-3"/>
        </w:rPr>
        <w:t xml:space="preserve">ejercicios parciales de escritura </w:t>
      </w:r>
      <w:r w:rsidR="00787DEF">
        <w:rPr>
          <w:spacing w:val="-3"/>
        </w:rPr>
        <w:t xml:space="preserve">de tesis </w:t>
      </w:r>
      <w:r>
        <w:rPr>
          <w:spacing w:val="-3"/>
        </w:rPr>
        <w:t xml:space="preserve">que </w:t>
      </w:r>
      <w:r w:rsidR="00787DEF">
        <w:rPr>
          <w:spacing w:val="-3"/>
        </w:rPr>
        <w:t>serán discutidos con pares, reformulados y corregidos individualmente por las docentes del taller</w:t>
      </w:r>
      <w:r>
        <w:rPr>
          <w:spacing w:val="-3"/>
        </w:rPr>
        <w:t xml:space="preserve">. En la dinámica de las clases se prevé la alternancia entre la reflexión teórica sobre algunos de los problemas involucrados en la escritura y la puesta en común de los escritos de los alumnos para </w:t>
      </w:r>
      <w:r w:rsidR="00787DEF">
        <w:rPr>
          <w:spacing w:val="-3"/>
        </w:rPr>
        <w:t>la</w:t>
      </w:r>
      <w:r>
        <w:rPr>
          <w:spacing w:val="-3"/>
        </w:rPr>
        <w:t xml:space="preserve"> revisión grupal. Además de los problemas genéricos, se </w:t>
      </w:r>
      <w:r>
        <w:rPr>
          <w:spacing w:val="-3"/>
        </w:rPr>
        <w:lastRenderedPageBreak/>
        <w:t xml:space="preserve">observarán aspectos normativos, como también aspectos enunciativos y textuales (uso de organizadores del discurso, de conectores, de armado de párrafos, entre otros). 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Default="00210D0A" w:rsidP="00210D0A">
      <w:pPr>
        <w:pStyle w:val="Ttulo3"/>
      </w:pPr>
      <w:r w:rsidRPr="00A96E26">
        <w:rPr>
          <w:b w:val="0"/>
          <w:i/>
        </w:rPr>
        <w:t>Evaluación</w:t>
      </w: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Pr="00607B0A" w:rsidRDefault="00210D0A" w:rsidP="00787DEF">
      <w:pPr>
        <w:jc w:val="both"/>
        <w:rPr>
          <w:lang w:val="es-MX"/>
        </w:rPr>
      </w:pPr>
      <w:r>
        <w:rPr>
          <w:spacing w:val="-3"/>
        </w:rPr>
        <w:t>Los alumnos serán evaluados a partir de los trabajos de</w:t>
      </w:r>
      <w:r w:rsidR="00787DEF">
        <w:rPr>
          <w:spacing w:val="-3"/>
        </w:rPr>
        <w:t xml:space="preserve"> lectura y</w:t>
      </w:r>
      <w:r>
        <w:rPr>
          <w:spacing w:val="-3"/>
        </w:rPr>
        <w:t xml:space="preserve"> escritura que se vayan solicitando a lo largo del taller. Estos</w:t>
      </w:r>
      <w:r w:rsidRPr="00607B0A">
        <w:rPr>
          <w:lang w:val="es-MX"/>
        </w:rPr>
        <w:t xml:space="preserve"> demandarán diversos fragmentos de los géneros abordados en el taller y de diferentes partes de ellos (por ejemplo, redacción de la apertura </w:t>
      </w:r>
      <w:r>
        <w:rPr>
          <w:lang w:val="es-MX"/>
        </w:rPr>
        <w:t xml:space="preserve">y cierre </w:t>
      </w:r>
      <w:r w:rsidRPr="00607B0A">
        <w:rPr>
          <w:lang w:val="es-MX"/>
        </w:rPr>
        <w:t xml:space="preserve">de </w:t>
      </w:r>
      <w:smartTag w:uri="urn:schemas-microsoft-com:office:smarttags" w:element="PersonName">
        <w:smartTagPr>
          <w:attr w:name="ProductID" w:val="la Introducción"/>
        </w:smartTagPr>
        <w:r>
          <w:rPr>
            <w:lang w:val="es-MX"/>
          </w:rPr>
          <w:t>la Introducción</w:t>
        </w:r>
      </w:smartTag>
      <w:r>
        <w:rPr>
          <w:lang w:val="es-MX"/>
        </w:rPr>
        <w:t xml:space="preserve"> de la tesis o de </w:t>
      </w:r>
      <w:r w:rsidRPr="00607B0A">
        <w:rPr>
          <w:lang w:val="es-MX"/>
        </w:rPr>
        <w:t>un capítulo</w:t>
      </w:r>
      <w:r>
        <w:rPr>
          <w:lang w:val="es-MX"/>
        </w:rPr>
        <w:t xml:space="preserve">; la justificación del proyecto de investigación; la </w:t>
      </w:r>
      <w:r w:rsidRPr="00607B0A">
        <w:rPr>
          <w:lang w:val="es-MX"/>
        </w:rPr>
        <w:t xml:space="preserve">recapitulación de un capítulo en la apertura de otro; </w:t>
      </w:r>
      <w:r>
        <w:rPr>
          <w:lang w:val="es-MX"/>
        </w:rPr>
        <w:t xml:space="preserve">la </w:t>
      </w:r>
      <w:r w:rsidRPr="00607B0A">
        <w:rPr>
          <w:lang w:val="es-MX"/>
        </w:rPr>
        <w:t>re</w:t>
      </w:r>
      <w:r>
        <w:rPr>
          <w:lang w:val="es-MX"/>
        </w:rPr>
        <w:t xml:space="preserve">formulación </w:t>
      </w:r>
      <w:r w:rsidRPr="00607B0A">
        <w:rPr>
          <w:lang w:val="es-MX"/>
        </w:rPr>
        <w:t xml:space="preserve">de un artículo como capítulo de </w:t>
      </w:r>
      <w:r w:rsidRPr="006C5BAB">
        <w:rPr>
          <w:lang w:val="es-MX"/>
        </w:rPr>
        <w:t>tesis) según</w:t>
      </w:r>
      <w:r w:rsidRPr="00607B0A">
        <w:rPr>
          <w:lang w:val="es-MX"/>
        </w:rPr>
        <w:t xml:space="preserve"> las expectativas y experiencias de escritura de los tesistas.</w:t>
      </w:r>
      <w:r>
        <w:rPr>
          <w:lang w:val="es-MX"/>
        </w:rPr>
        <w:t xml:space="preserve"> Para aprobar, además, los alumnos deberán cumplir con el 75% de asistencia a las clases programadas.</w:t>
      </w:r>
    </w:p>
    <w:p w:rsidR="00210D0A" w:rsidRPr="00564627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  <w:lang w:val="es-MX"/>
        </w:rPr>
      </w:pP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spacing w:val="-3"/>
        </w:rPr>
      </w:pPr>
    </w:p>
    <w:p w:rsidR="00210D0A" w:rsidRDefault="00210D0A" w:rsidP="00210D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jc w:val="both"/>
        <w:rPr>
          <w:i/>
          <w:spacing w:val="-3"/>
        </w:rPr>
      </w:pPr>
    </w:p>
    <w:p w:rsidR="00210D0A" w:rsidRDefault="00210D0A" w:rsidP="00210D0A">
      <w:pPr>
        <w:pStyle w:val="Ttulo2"/>
        <w:rPr>
          <w:b/>
          <w:i w:val="0"/>
        </w:rPr>
      </w:pPr>
      <w:r w:rsidRPr="00A96E26">
        <w:t>Bibliografía</w:t>
      </w:r>
    </w:p>
    <w:p w:rsidR="00210D0A" w:rsidRPr="00563265" w:rsidRDefault="00210D0A" w:rsidP="00210D0A">
      <w:pPr>
        <w:ind w:hanging="709"/>
        <w:jc w:val="both"/>
        <w:rPr>
          <w:i/>
          <w:szCs w:val="24"/>
          <w:lang w:val="fr-FR"/>
        </w:rPr>
      </w:pPr>
    </w:p>
    <w:p w:rsidR="00563265" w:rsidRPr="00563265" w:rsidRDefault="00563265" w:rsidP="00787D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spacing w:line="276" w:lineRule="auto"/>
        <w:ind w:left="720" w:hanging="720"/>
        <w:jc w:val="both"/>
        <w:rPr>
          <w:szCs w:val="24"/>
        </w:rPr>
      </w:pPr>
      <w:r w:rsidRPr="00563265">
        <w:rPr>
          <w:szCs w:val="24"/>
        </w:rPr>
        <w:t xml:space="preserve">Alvarez, G. y Difabio de Anglat, H. (2017) </w:t>
      </w:r>
      <w:r>
        <w:rPr>
          <w:szCs w:val="24"/>
        </w:rPr>
        <w:t>“</w:t>
      </w:r>
      <w:r w:rsidRPr="00563265">
        <w:rPr>
          <w:szCs w:val="24"/>
        </w:rPr>
        <w:t>La actividad metalingüística en espacios de interacción entre pares: reflexiones en torno a un taller virtual orientado a la escritura de la tesis de posgrado</w:t>
      </w:r>
      <w:r>
        <w:rPr>
          <w:szCs w:val="24"/>
        </w:rPr>
        <w:t>”,</w:t>
      </w:r>
      <w:r w:rsidRPr="00563265">
        <w:rPr>
          <w:szCs w:val="24"/>
        </w:rPr>
        <w:t xml:space="preserve"> </w:t>
      </w:r>
      <w:r w:rsidRPr="00563265">
        <w:rPr>
          <w:i/>
          <w:iCs/>
          <w:szCs w:val="24"/>
        </w:rPr>
        <w:t>Perfiles educativos</w:t>
      </w:r>
      <w:r w:rsidRPr="00563265">
        <w:rPr>
          <w:szCs w:val="24"/>
        </w:rPr>
        <w:t xml:space="preserve"> </w:t>
      </w:r>
      <w:r w:rsidRPr="00563265">
        <w:rPr>
          <w:i/>
          <w:iCs/>
          <w:szCs w:val="24"/>
        </w:rPr>
        <w:t xml:space="preserve">XXXIX </w:t>
      </w:r>
      <w:r w:rsidRPr="00563265">
        <w:rPr>
          <w:szCs w:val="24"/>
        </w:rPr>
        <w:t>(155), 51-67.</w:t>
      </w:r>
    </w:p>
    <w:p w:rsidR="00210D0A" w:rsidRPr="000206E5" w:rsidRDefault="00210D0A" w:rsidP="00787D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spacing w:line="276" w:lineRule="auto"/>
        <w:ind w:left="720" w:hanging="720"/>
        <w:jc w:val="both"/>
        <w:rPr>
          <w:szCs w:val="24"/>
          <w:lang w:val="es-AR"/>
        </w:rPr>
      </w:pPr>
      <w:r>
        <w:rPr>
          <w:szCs w:val="24"/>
        </w:rPr>
        <w:t>Arnoux, E. (coord.) (2009)</w:t>
      </w:r>
      <w:r w:rsidRPr="000206E5">
        <w:rPr>
          <w:szCs w:val="24"/>
        </w:rPr>
        <w:t xml:space="preserve"> </w:t>
      </w:r>
      <w:r w:rsidRPr="000206E5">
        <w:rPr>
          <w:i/>
          <w:iCs/>
          <w:szCs w:val="24"/>
          <w:lang w:val="es-AR"/>
        </w:rPr>
        <w:t>Escritura y producción de conocimiento en posgrado</w:t>
      </w:r>
      <w:r w:rsidRPr="000206E5">
        <w:rPr>
          <w:szCs w:val="24"/>
          <w:lang w:val="es-AR"/>
        </w:rPr>
        <w:t>, Buenos Aires, Santiago Arcos.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0206E5">
        <w:rPr>
          <w:szCs w:val="24"/>
        </w:rPr>
        <w:t>Arnoux, E</w:t>
      </w:r>
      <w:r>
        <w:rPr>
          <w:szCs w:val="24"/>
        </w:rPr>
        <w:t>. N. de (2006) “</w:t>
      </w:r>
      <w:r w:rsidRPr="000206E5">
        <w:rPr>
          <w:szCs w:val="24"/>
        </w:rPr>
        <w:t xml:space="preserve">Incidencia de la lectura de pares y expertos en la reescritura de tramos del trabajo de tesis”, </w:t>
      </w:r>
      <w:r w:rsidRPr="000206E5">
        <w:rPr>
          <w:i/>
          <w:szCs w:val="24"/>
        </w:rPr>
        <w:t xml:space="preserve">RLA, Revista de Lingüística Teórica y Aplicada, </w:t>
      </w:r>
      <w:r w:rsidRPr="000206E5">
        <w:rPr>
          <w:szCs w:val="24"/>
        </w:rPr>
        <w:t>44 (1).</w:t>
      </w:r>
    </w:p>
    <w:p w:rsidR="00210D0A" w:rsidRPr="000206E5" w:rsidRDefault="00210D0A" w:rsidP="00787D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spacing w:line="276" w:lineRule="auto"/>
        <w:ind w:left="720" w:hanging="720"/>
        <w:jc w:val="both"/>
        <w:rPr>
          <w:spacing w:val="-3"/>
          <w:szCs w:val="24"/>
          <w:lang w:val="fr-FR"/>
        </w:rPr>
      </w:pPr>
      <w:r w:rsidRPr="000206E5">
        <w:rPr>
          <w:spacing w:val="-3"/>
          <w:szCs w:val="24"/>
          <w:lang w:val="fr-FR"/>
        </w:rPr>
        <w:t>Beacco, J</w:t>
      </w:r>
      <w:r>
        <w:rPr>
          <w:spacing w:val="-3"/>
          <w:szCs w:val="24"/>
          <w:lang w:val="fr-FR"/>
        </w:rPr>
        <w:t xml:space="preserve">. </w:t>
      </w:r>
      <w:r w:rsidRPr="000206E5">
        <w:rPr>
          <w:spacing w:val="-3"/>
          <w:szCs w:val="24"/>
          <w:lang w:val="fr-FR"/>
        </w:rPr>
        <w:t>C</w:t>
      </w:r>
      <w:r>
        <w:rPr>
          <w:spacing w:val="-3"/>
          <w:szCs w:val="24"/>
          <w:lang w:val="fr-FR"/>
        </w:rPr>
        <w:t xml:space="preserve">. </w:t>
      </w:r>
      <w:r w:rsidRPr="000206E5">
        <w:rPr>
          <w:spacing w:val="-3"/>
          <w:szCs w:val="24"/>
          <w:lang w:val="fr-FR"/>
        </w:rPr>
        <w:t>(2004)</w:t>
      </w:r>
      <w:r>
        <w:rPr>
          <w:spacing w:val="-3"/>
          <w:szCs w:val="24"/>
          <w:lang w:val="fr-FR"/>
        </w:rPr>
        <w:t xml:space="preserve"> “Trois perspective</w:t>
      </w:r>
      <w:r w:rsidRPr="000206E5">
        <w:rPr>
          <w:spacing w:val="-3"/>
          <w:szCs w:val="24"/>
          <w:lang w:val="fr-FR"/>
        </w:rPr>
        <w:t xml:space="preserve">s linguistiques sur la notion de genre discursif”, en </w:t>
      </w:r>
      <w:r w:rsidRPr="000206E5">
        <w:rPr>
          <w:i/>
          <w:spacing w:val="-3"/>
          <w:szCs w:val="24"/>
          <w:lang w:val="fr-FR"/>
        </w:rPr>
        <w:t>Langages</w:t>
      </w:r>
      <w:r>
        <w:rPr>
          <w:spacing w:val="-3"/>
          <w:szCs w:val="24"/>
          <w:lang w:val="fr-FR"/>
        </w:rPr>
        <w:t>, Nº 153, marzo, Pari</w:t>
      </w:r>
      <w:r w:rsidRPr="000206E5">
        <w:rPr>
          <w:spacing w:val="-3"/>
          <w:szCs w:val="24"/>
          <w:lang w:val="fr-FR"/>
        </w:rPr>
        <w:t xml:space="preserve">s, Larousse. 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0206E5">
        <w:rPr>
          <w:szCs w:val="24"/>
          <w:lang w:val="fr-FR"/>
        </w:rPr>
        <w:t>Beaud, M</w:t>
      </w:r>
      <w:r>
        <w:rPr>
          <w:szCs w:val="24"/>
          <w:lang w:val="fr-FR"/>
        </w:rPr>
        <w:t xml:space="preserve">. (1998) </w:t>
      </w:r>
      <w:r w:rsidRPr="000206E5">
        <w:rPr>
          <w:i/>
          <w:szCs w:val="24"/>
          <w:lang w:val="fr-FR"/>
        </w:rPr>
        <w:t>L’art de la thése</w:t>
      </w:r>
      <w:r w:rsidRPr="000206E5">
        <w:rPr>
          <w:szCs w:val="24"/>
          <w:lang w:val="fr-FR"/>
        </w:rPr>
        <w:t xml:space="preserve">, Paris, Editions </w:t>
      </w:r>
      <w:smartTag w:uri="urn:schemas-microsoft-com:office:smarttags" w:element="PersonName">
        <w:smartTagPr>
          <w:attr w:name="ProductID" w:val="La Découverte."/>
        </w:smartTagPr>
        <w:r w:rsidRPr="000206E5">
          <w:rPr>
            <w:szCs w:val="24"/>
            <w:lang w:val="fr-FR"/>
          </w:rPr>
          <w:t>La Découverte.</w:t>
        </w:r>
      </w:smartTag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540B94">
        <w:rPr>
          <w:szCs w:val="24"/>
          <w:lang w:val="fr-FR"/>
        </w:rPr>
        <w:t>Becher,</w:t>
      </w:r>
      <w:r>
        <w:rPr>
          <w:szCs w:val="24"/>
          <w:lang w:val="fr-FR"/>
        </w:rPr>
        <w:t xml:space="preserve"> T.</w:t>
      </w:r>
      <w:r w:rsidRPr="000206E5">
        <w:rPr>
          <w:szCs w:val="24"/>
          <w:lang w:val="fr-FR"/>
        </w:rPr>
        <w:t xml:space="preserve"> (</w:t>
      </w:r>
      <w:r>
        <w:rPr>
          <w:szCs w:val="24"/>
          <w:lang w:val="fr-FR"/>
        </w:rPr>
        <w:t>2001) [1989]</w:t>
      </w:r>
      <w:r w:rsidRPr="000206E5">
        <w:rPr>
          <w:szCs w:val="24"/>
          <w:lang w:val="fr-FR"/>
        </w:rPr>
        <w:t xml:space="preserve"> </w:t>
      </w:r>
      <w:r w:rsidRPr="000206E5">
        <w:rPr>
          <w:i/>
          <w:szCs w:val="24"/>
          <w:lang w:val="fr-FR"/>
        </w:rPr>
        <w:t>Tribus y territorios académicos. La indagación intelectual y las culturas de las disciplinas</w:t>
      </w:r>
      <w:r w:rsidRPr="000206E5">
        <w:rPr>
          <w:szCs w:val="24"/>
          <w:lang w:val="fr-FR"/>
        </w:rPr>
        <w:t>, Barcelona, Gedisa.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Becker, H. (2011) </w:t>
      </w:r>
      <w:r w:rsidRPr="00EC12A3">
        <w:rPr>
          <w:i/>
          <w:szCs w:val="24"/>
          <w:lang w:val="fr-FR"/>
        </w:rPr>
        <w:t>Manual de escritura para científicos sociales</w:t>
      </w:r>
      <w:r>
        <w:rPr>
          <w:szCs w:val="24"/>
          <w:lang w:val="fr-FR"/>
        </w:rPr>
        <w:t>, Buenos Aires, Siglo XXI.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0206E5">
        <w:rPr>
          <w:szCs w:val="24"/>
        </w:rPr>
        <w:t>Blaxter, C</w:t>
      </w:r>
      <w:r>
        <w:rPr>
          <w:szCs w:val="24"/>
        </w:rPr>
        <w:t>., Hughes, C. y M. Tight (2000)</w:t>
      </w:r>
      <w:r w:rsidRPr="000206E5">
        <w:rPr>
          <w:szCs w:val="24"/>
        </w:rPr>
        <w:t xml:space="preserve"> </w:t>
      </w:r>
      <w:r w:rsidRPr="000206E5">
        <w:rPr>
          <w:i/>
          <w:szCs w:val="24"/>
        </w:rPr>
        <w:t>Cómo se hace una investigación</w:t>
      </w:r>
      <w:r w:rsidRPr="000206E5">
        <w:rPr>
          <w:szCs w:val="24"/>
        </w:rPr>
        <w:t>, Barcelona, Gedisa.</w:t>
      </w:r>
    </w:p>
    <w:p w:rsidR="00210D0A" w:rsidRPr="006C5BAB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0206E5">
        <w:rPr>
          <w:szCs w:val="24"/>
        </w:rPr>
        <w:t xml:space="preserve">Bolívar, </w:t>
      </w:r>
      <w:r w:rsidRPr="006C5BAB">
        <w:rPr>
          <w:szCs w:val="24"/>
        </w:rPr>
        <w:t xml:space="preserve">A. (2005) “Tradiciones discursivas y construcción del conocimiento en las humanidades”, en </w:t>
      </w:r>
      <w:r w:rsidRPr="006C5BAB">
        <w:rPr>
          <w:i/>
          <w:iCs/>
          <w:szCs w:val="24"/>
        </w:rPr>
        <w:t>Signo y Seña:</w:t>
      </w:r>
      <w:r w:rsidRPr="006C5BAB">
        <w:rPr>
          <w:szCs w:val="24"/>
        </w:rPr>
        <w:t xml:space="preserve"> </w:t>
      </w:r>
      <w:r w:rsidRPr="006C5BAB">
        <w:rPr>
          <w:i/>
          <w:iCs/>
          <w:szCs w:val="24"/>
        </w:rPr>
        <w:t>Comunicación académico-científica</w:t>
      </w:r>
      <w:r w:rsidRPr="006C5BAB">
        <w:rPr>
          <w:szCs w:val="24"/>
        </w:rPr>
        <w:t>, Nº14, Revista del Instituto de Lingüística-UBA, Buenos Aires.</w:t>
      </w:r>
    </w:p>
    <w:p w:rsidR="00210D0A" w:rsidRPr="006C5BAB" w:rsidRDefault="00210D0A" w:rsidP="00787DEF">
      <w:pPr>
        <w:spacing w:line="276" w:lineRule="auto"/>
        <w:ind w:left="720" w:hanging="720"/>
        <w:jc w:val="both"/>
        <w:rPr>
          <w:spacing w:val="-3"/>
          <w:szCs w:val="24"/>
        </w:rPr>
      </w:pPr>
      <w:r w:rsidRPr="006C5BAB">
        <w:rPr>
          <w:spacing w:val="-3"/>
          <w:szCs w:val="24"/>
        </w:rPr>
        <w:t>Borsinger de Montemayor, A. (2005)</w:t>
      </w:r>
      <w:r>
        <w:rPr>
          <w:spacing w:val="-3"/>
          <w:szCs w:val="24"/>
        </w:rPr>
        <w:t xml:space="preserve"> “</w:t>
      </w:r>
      <w:r w:rsidRPr="006C5BAB">
        <w:rPr>
          <w:spacing w:val="-3"/>
          <w:szCs w:val="24"/>
        </w:rPr>
        <w:t>La tesis</w:t>
      </w:r>
      <w:r>
        <w:rPr>
          <w:spacing w:val="-3"/>
          <w:szCs w:val="24"/>
        </w:rPr>
        <w:t>”</w:t>
      </w:r>
      <w:r w:rsidRPr="006C5BAB">
        <w:rPr>
          <w:spacing w:val="-3"/>
          <w:szCs w:val="24"/>
        </w:rPr>
        <w:t xml:space="preserve">, en Cubo de Severino, L. (dir) </w:t>
      </w:r>
      <w:r w:rsidRPr="006C5BAB">
        <w:rPr>
          <w:i/>
          <w:spacing w:val="-3"/>
          <w:szCs w:val="24"/>
        </w:rPr>
        <w:t xml:space="preserve">Los textos de la Ciencia, </w:t>
      </w:r>
      <w:r w:rsidRPr="006C5BAB">
        <w:rPr>
          <w:spacing w:val="-3"/>
          <w:szCs w:val="24"/>
        </w:rPr>
        <w:t>Córdoba, Comunic-arte.</w:t>
      </w:r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>
        <w:rPr>
          <w:szCs w:val="24"/>
          <w:lang w:val="fr-FR"/>
        </w:rPr>
        <w:t>Boutillier, S., Goguel D’A</w:t>
      </w:r>
      <w:r w:rsidRPr="006C5BAB">
        <w:rPr>
          <w:szCs w:val="24"/>
          <w:lang w:val="fr-FR"/>
        </w:rPr>
        <w:t>llon</w:t>
      </w:r>
      <w:r>
        <w:rPr>
          <w:szCs w:val="24"/>
          <w:lang w:val="fr-FR"/>
        </w:rPr>
        <w:t>gans</w:t>
      </w:r>
      <w:r w:rsidRPr="006C5BAB">
        <w:rPr>
          <w:szCs w:val="24"/>
          <w:lang w:val="fr-FR"/>
        </w:rPr>
        <w:t>, A.</w:t>
      </w:r>
      <w:r>
        <w:rPr>
          <w:szCs w:val="24"/>
          <w:lang w:val="fr-FR"/>
        </w:rPr>
        <w:t>, U</w:t>
      </w:r>
      <w:r w:rsidRPr="006C5BAB">
        <w:rPr>
          <w:szCs w:val="24"/>
          <w:lang w:val="fr-FR"/>
        </w:rPr>
        <w:t>zunidis</w:t>
      </w:r>
      <w:r>
        <w:rPr>
          <w:szCs w:val="24"/>
          <w:lang w:val="fr-FR"/>
        </w:rPr>
        <w:t>, D. et N. Labere</w:t>
      </w:r>
      <w:r w:rsidRPr="006C5BAB">
        <w:rPr>
          <w:szCs w:val="24"/>
          <w:lang w:val="fr-FR"/>
        </w:rPr>
        <w:t xml:space="preserve"> (</w:t>
      </w:r>
      <w:r w:rsidRPr="000206E5">
        <w:rPr>
          <w:szCs w:val="24"/>
          <w:lang w:val="fr-FR"/>
        </w:rPr>
        <w:t xml:space="preserve">2005) </w:t>
      </w:r>
      <w:r w:rsidRPr="000206E5">
        <w:rPr>
          <w:i/>
          <w:szCs w:val="24"/>
          <w:lang w:val="fr-FR"/>
        </w:rPr>
        <w:t>Méthodologie de la thèse et du mémoire</w:t>
      </w:r>
      <w:r w:rsidRPr="00D91572">
        <w:rPr>
          <w:szCs w:val="24"/>
          <w:lang w:val="fr-FR"/>
        </w:rPr>
        <w:t xml:space="preserve">, </w:t>
      </w:r>
      <w:r w:rsidRPr="00D91572">
        <w:rPr>
          <w:rFonts w:eastAsia="Arial Unicode MS"/>
          <w:color w:val="000000"/>
          <w:shd w:val="clear" w:color="auto" w:fill="FFFFFF"/>
        </w:rPr>
        <w:t>Levallois-Perret (Hauts-de-Seine)</w:t>
      </w:r>
      <w:r w:rsidRPr="00D91572">
        <w:rPr>
          <w:szCs w:val="24"/>
          <w:lang w:val="fr-FR"/>
        </w:rPr>
        <w:t xml:space="preserve">, </w:t>
      </w:r>
      <w:r>
        <w:rPr>
          <w:szCs w:val="24"/>
          <w:lang w:val="fr-FR"/>
        </w:rPr>
        <w:t>Studyrama.</w:t>
      </w:r>
    </w:p>
    <w:p w:rsidR="00683B9F" w:rsidRDefault="00683B9F" w:rsidP="00683B9F">
      <w:pPr>
        <w:spacing w:line="276" w:lineRule="auto"/>
        <w:ind w:left="709" w:hanging="709"/>
        <w:jc w:val="both"/>
      </w:pPr>
      <w:r>
        <w:t xml:space="preserve">Brives, C. (2009) “Le rôle des écrits éphémères dans la production des faits scientifiques. La domestication de la levure sauvage”, </w:t>
      </w:r>
      <w:r w:rsidRPr="00683B9F">
        <w:rPr>
          <w:i/>
        </w:rPr>
        <w:t>Langage &amp; Societé</w:t>
      </w:r>
      <w:r>
        <w:t xml:space="preserve"> 127, marzo de 2009, 71-81.</w:t>
      </w:r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6C5BAB">
        <w:rPr>
          <w:spacing w:val="-3"/>
          <w:szCs w:val="24"/>
          <w:lang w:val="en-US"/>
        </w:rPr>
        <w:lastRenderedPageBreak/>
        <w:t xml:space="preserve">Bunton, D. (1998) </w:t>
      </w:r>
      <w:r w:rsidRPr="006C5BAB">
        <w:rPr>
          <w:i/>
          <w:spacing w:val="-3"/>
          <w:szCs w:val="24"/>
          <w:lang w:val="en-US"/>
        </w:rPr>
        <w:t>Linguistic and textual problems in PhD and MPhil Theses: an analysis of genre moves and metatext</w:t>
      </w:r>
      <w:r w:rsidRPr="006C5BAB">
        <w:rPr>
          <w:spacing w:val="-3"/>
          <w:szCs w:val="24"/>
          <w:lang w:val="en-US"/>
        </w:rPr>
        <w:t>, Universidad de Hong Kong.</w:t>
      </w:r>
      <w:r w:rsidRPr="006C5BAB">
        <w:rPr>
          <w:szCs w:val="24"/>
          <w:lang w:val="en-US"/>
        </w:rPr>
        <w:t xml:space="preserve"> </w:t>
      </w:r>
    </w:p>
    <w:p w:rsidR="00447F28" w:rsidRPr="00447F28" w:rsidRDefault="00447F28" w:rsidP="00447F28">
      <w:pPr>
        <w:spacing w:line="276" w:lineRule="auto"/>
        <w:ind w:left="709" w:hanging="709"/>
        <w:jc w:val="both"/>
        <w:rPr>
          <w:lang w:val="en-US"/>
        </w:rPr>
      </w:pPr>
      <w:r w:rsidRPr="00447F28">
        <w:rPr>
          <w:lang w:val="en-US"/>
        </w:rPr>
        <w:t xml:space="preserve">Bunton, D. (2005) </w:t>
      </w:r>
      <w:r>
        <w:rPr>
          <w:lang w:val="en-US"/>
        </w:rPr>
        <w:t>“</w:t>
      </w:r>
      <w:r w:rsidRPr="00447F28">
        <w:rPr>
          <w:lang w:val="en-US"/>
        </w:rPr>
        <w:t>The structure of Ph.D</w:t>
      </w:r>
      <w:r>
        <w:rPr>
          <w:lang w:val="en-US"/>
        </w:rPr>
        <w:t>.</w:t>
      </w:r>
      <w:r w:rsidRPr="00447F28">
        <w:rPr>
          <w:lang w:val="en-US"/>
        </w:rPr>
        <w:t xml:space="preserve"> conclusion chapter</w:t>
      </w:r>
      <w:r>
        <w:rPr>
          <w:lang w:val="en-US"/>
        </w:rPr>
        <w:t xml:space="preserve">”, </w:t>
      </w:r>
      <w:r w:rsidRPr="00447F28">
        <w:rPr>
          <w:i/>
          <w:lang w:val="en-US"/>
        </w:rPr>
        <w:t xml:space="preserve">English for Academic Purposes </w:t>
      </w:r>
      <w:r w:rsidRPr="00447F28">
        <w:rPr>
          <w:lang w:val="en-US"/>
        </w:rPr>
        <w:t>4, 207-224</w:t>
      </w:r>
      <w:r>
        <w:rPr>
          <w:lang w:val="en-US"/>
        </w:rPr>
        <w:t>.</w:t>
      </w:r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Castelló, M. (coord.) (2007) </w:t>
      </w:r>
      <w:r w:rsidRPr="00A9723B">
        <w:rPr>
          <w:i/>
          <w:szCs w:val="24"/>
        </w:rPr>
        <w:t>Escribir y comunicarse en contextos científicos y académicos</w:t>
      </w:r>
      <w:r>
        <w:rPr>
          <w:szCs w:val="24"/>
        </w:rPr>
        <w:t xml:space="preserve">, Barcelona, Grao. </w:t>
      </w:r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6C5BAB">
        <w:rPr>
          <w:szCs w:val="24"/>
        </w:rPr>
        <w:t xml:space="preserve">Creme, P. y M. Lea (2003) </w:t>
      </w:r>
      <w:r w:rsidRPr="006C5BAB">
        <w:rPr>
          <w:i/>
          <w:iCs/>
          <w:szCs w:val="24"/>
        </w:rPr>
        <w:t>Escribir en la universidad</w:t>
      </w:r>
      <w:r w:rsidRPr="006C5BAB">
        <w:rPr>
          <w:szCs w:val="24"/>
        </w:rPr>
        <w:t>, Barcelona, Gedisa.</w:t>
      </w:r>
    </w:p>
    <w:p w:rsidR="00256C41" w:rsidRPr="000206E5" w:rsidRDefault="00256C41" w:rsidP="00256C41">
      <w:pPr>
        <w:spacing w:line="276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Cubo de Severino, L. (2014) “Marcadores de ordenación versus marcadores de reformulación en el coloquio de la defensa de tesis en español”, </w:t>
      </w:r>
      <w:r w:rsidRPr="00256C41">
        <w:rPr>
          <w:i/>
          <w:szCs w:val="24"/>
        </w:rPr>
        <w:t>Anales de Lingüística</w:t>
      </w:r>
      <w:r>
        <w:rPr>
          <w:szCs w:val="24"/>
        </w:rPr>
        <w:t xml:space="preserve"> 1 (2014), 79-94.</w:t>
      </w:r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Cubo de Severino, L., Puiatti, H. y N. Lacon (2012) </w:t>
      </w:r>
      <w:r w:rsidRPr="00EC12A3">
        <w:rPr>
          <w:i/>
          <w:szCs w:val="24"/>
        </w:rPr>
        <w:t>Escribir una tesis</w:t>
      </w:r>
      <w:r>
        <w:rPr>
          <w:szCs w:val="24"/>
        </w:rPr>
        <w:t xml:space="preserve">, Córdoba, Comunicarte. </w:t>
      </w:r>
    </w:p>
    <w:p w:rsidR="00210D0A" w:rsidRPr="006C5BAB" w:rsidRDefault="00210D0A" w:rsidP="00787DEF">
      <w:pPr>
        <w:spacing w:line="276" w:lineRule="auto"/>
        <w:ind w:left="720" w:hanging="720"/>
        <w:jc w:val="both"/>
        <w:rPr>
          <w:szCs w:val="24"/>
          <w:lang w:val="es-AR"/>
        </w:rPr>
      </w:pPr>
      <w:r w:rsidRPr="006C5BAB">
        <w:rPr>
          <w:szCs w:val="24"/>
          <w:lang w:val="fr-FR"/>
        </w:rPr>
        <w:t>Dardy, C.; Ducard, D. y Maingueneau</w:t>
      </w:r>
      <w:r w:rsidR="00CE317F">
        <w:rPr>
          <w:szCs w:val="24"/>
          <w:lang w:val="fr-FR"/>
        </w:rPr>
        <w:t>, D.</w:t>
      </w:r>
      <w:r w:rsidRPr="006C5BAB">
        <w:rPr>
          <w:szCs w:val="24"/>
          <w:lang w:val="fr-FR"/>
        </w:rPr>
        <w:t xml:space="preserve"> (2002) </w:t>
      </w:r>
      <w:r w:rsidRPr="006C5BAB">
        <w:rPr>
          <w:i/>
          <w:szCs w:val="24"/>
          <w:lang w:val="fr-FR"/>
        </w:rPr>
        <w:t>Un genre universitaire: le rapport de soutenance de thèse</w:t>
      </w:r>
      <w:r w:rsidRPr="006C5BAB">
        <w:rPr>
          <w:szCs w:val="24"/>
          <w:lang w:val="fr-FR"/>
        </w:rPr>
        <w:t xml:space="preserve">, Paris, Ed. </w:t>
      </w:r>
      <w:r w:rsidRPr="006C5BAB">
        <w:rPr>
          <w:szCs w:val="24"/>
          <w:lang w:val="es-AR"/>
        </w:rPr>
        <w:t>Septentrion.</w:t>
      </w:r>
    </w:p>
    <w:p w:rsidR="00256C41" w:rsidRDefault="00210D0A" w:rsidP="00787DEF">
      <w:pPr>
        <w:spacing w:line="276" w:lineRule="auto"/>
        <w:ind w:left="720" w:hanging="720"/>
        <w:jc w:val="both"/>
        <w:rPr>
          <w:szCs w:val="24"/>
          <w:lang w:val="es-AR"/>
        </w:rPr>
      </w:pPr>
      <w:r w:rsidRPr="006C5BAB">
        <w:rPr>
          <w:szCs w:val="24"/>
        </w:rPr>
        <w:t>di Stefano</w:t>
      </w:r>
      <w:r w:rsidR="00CE317F">
        <w:rPr>
          <w:szCs w:val="24"/>
        </w:rPr>
        <w:t>,</w:t>
      </w:r>
      <w:r w:rsidRPr="006C5BAB">
        <w:rPr>
          <w:szCs w:val="24"/>
        </w:rPr>
        <w:t xml:space="preserve"> M. (</w:t>
      </w:r>
      <w:r w:rsidRPr="006C5BAB">
        <w:rPr>
          <w:szCs w:val="24"/>
          <w:lang w:val="es-AR"/>
        </w:rPr>
        <w:t xml:space="preserve">2009) “La escritura de monografías en posgrados en ciencias sociales”, en Arnoux, E. (coord.), </w:t>
      </w:r>
      <w:r w:rsidRPr="006C5BAB">
        <w:rPr>
          <w:i/>
          <w:iCs/>
          <w:szCs w:val="24"/>
          <w:lang w:val="es-AR"/>
        </w:rPr>
        <w:t>Escritura y producción de conocimiento en posgrado</w:t>
      </w:r>
      <w:r w:rsidRPr="006C5BAB">
        <w:rPr>
          <w:szCs w:val="24"/>
          <w:lang w:val="es-AR"/>
        </w:rPr>
        <w:t>, Buenos Aires, Santiago Arcos, 87-106.</w:t>
      </w:r>
    </w:p>
    <w:p w:rsidR="00210D0A" w:rsidRPr="006C5BAB" w:rsidRDefault="00683B9F" w:rsidP="00787DEF">
      <w:pPr>
        <w:spacing w:line="276" w:lineRule="auto"/>
        <w:ind w:left="720" w:hanging="720"/>
        <w:jc w:val="both"/>
        <w:rPr>
          <w:szCs w:val="24"/>
          <w:lang w:val="es-ES_tradnl"/>
        </w:rPr>
      </w:pPr>
      <w:r>
        <w:rPr>
          <w:szCs w:val="24"/>
          <w:lang w:val="es-AR"/>
        </w:rPr>
        <w:t xml:space="preserve">----------------- </w:t>
      </w:r>
      <w:r w:rsidR="00CE317F">
        <w:rPr>
          <w:szCs w:val="24"/>
          <w:lang w:val="es-AR"/>
        </w:rPr>
        <w:t xml:space="preserve">(2018) “Representaciones sobre el proceso de escritura en tesistas de maestría” en Bein, R., Bonnin, J.; di Stefano, M.; Lauría, D. y Pereira, C. (eds.) </w:t>
      </w:r>
      <w:r w:rsidR="00CE317F" w:rsidRPr="00CE317F">
        <w:rPr>
          <w:i/>
          <w:szCs w:val="24"/>
          <w:lang w:val="es-AR"/>
        </w:rPr>
        <w:t>Homenaje a Elvira Arnoux. Estudios de análisis del discurso, glotopolítica y pedagogía de la lectura y la escritura</w:t>
      </w:r>
      <w:r w:rsidR="00CE317F">
        <w:rPr>
          <w:szCs w:val="24"/>
          <w:lang w:val="es-AR"/>
        </w:rPr>
        <w:t xml:space="preserve">, Oficina de Publicaciones de Facultad de Filosofía y Letras (OPFyL), UBA, Tomo III. </w:t>
      </w:r>
      <w:r w:rsidR="00210D0A" w:rsidRPr="006C5BAB">
        <w:rPr>
          <w:szCs w:val="24"/>
          <w:lang w:val="es-AR"/>
        </w:rPr>
        <w:t xml:space="preserve"> </w:t>
      </w:r>
    </w:p>
    <w:p w:rsidR="00210D0A" w:rsidRPr="006C5BAB" w:rsidRDefault="00210D0A" w:rsidP="00787DEF">
      <w:pPr>
        <w:spacing w:line="276" w:lineRule="auto"/>
        <w:ind w:left="720" w:hanging="720"/>
        <w:jc w:val="both"/>
        <w:rPr>
          <w:szCs w:val="24"/>
          <w:lang w:val="es-AR"/>
        </w:rPr>
      </w:pPr>
      <w:r w:rsidRPr="006C5BAB">
        <w:rPr>
          <w:szCs w:val="24"/>
        </w:rPr>
        <w:t>di Stefano M. y Pereira</w:t>
      </w:r>
      <w:r w:rsidR="00CE317F">
        <w:rPr>
          <w:szCs w:val="24"/>
        </w:rPr>
        <w:t>, C.</w:t>
      </w:r>
      <w:r w:rsidRPr="006C5BAB">
        <w:rPr>
          <w:szCs w:val="24"/>
        </w:rPr>
        <w:t xml:space="preserve"> (</w:t>
      </w:r>
      <w:r w:rsidRPr="006C5BAB">
        <w:rPr>
          <w:szCs w:val="24"/>
          <w:lang w:val="es-ES_tradnl"/>
        </w:rPr>
        <w:t xml:space="preserve">2009) “Representaciones acerca de la tesis doctoral en las reescrituras de </w:t>
      </w:r>
      <w:smartTag w:uri="urn:schemas-microsoft-com:office:smarttags" w:element="PersonName">
        <w:smartTagPr>
          <w:attr w:name="ProductID" w:val="la Introducción. Un"/>
        </w:smartTagPr>
        <w:r w:rsidRPr="006C5BAB">
          <w:rPr>
            <w:szCs w:val="24"/>
            <w:lang w:val="es-ES_tradnl"/>
          </w:rPr>
          <w:t xml:space="preserve">la Introducción. </w:t>
        </w:r>
        <w:r w:rsidRPr="006C5BAB">
          <w:rPr>
            <w:szCs w:val="24"/>
            <w:lang w:val="es-AR"/>
          </w:rPr>
          <w:t>Un</w:t>
        </w:r>
      </w:smartTag>
      <w:r w:rsidRPr="006C5BAB">
        <w:rPr>
          <w:szCs w:val="24"/>
          <w:lang w:val="es-AR"/>
        </w:rPr>
        <w:t xml:space="preserve"> estudio de caso”, en Arnoux, E. (coord.) </w:t>
      </w:r>
      <w:r w:rsidRPr="006C5BAB">
        <w:rPr>
          <w:i/>
          <w:iCs/>
          <w:szCs w:val="24"/>
          <w:lang w:val="es-AR"/>
        </w:rPr>
        <w:t>Escritura y producción de conocimiento en posgrado</w:t>
      </w:r>
      <w:r w:rsidRPr="006C5BAB">
        <w:rPr>
          <w:szCs w:val="24"/>
          <w:lang w:val="es-AR"/>
        </w:rPr>
        <w:t xml:space="preserve">, Buenos Aires, Santiago Arcos, 209-226. 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0206E5">
        <w:rPr>
          <w:szCs w:val="24"/>
        </w:rPr>
        <w:t>Eco, U</w:t>
      </w:r>
      <w:r>
        <w:rPr>
          <w:szCs w:val="24"/>
        </w:rPr>
        <w:t xml:space="preserve">. </w:t>
      </w:r>
      <w:r w:rsidRPr="000206E5">
        <w:rPr>
          <w:szCs w:val="24"/>
        </w:rPr>
        <w:t xml:space="preserve">(1999) </w:t>
      </w:r>
      <w:r w:rsidRPr="000206E5">
        <w:rPr>
          <w:i/>
          <w:szCs w:val="24"/>
        </w:rPr>
        <w:t>Cómo se hace una tesis</w:t>
      </w:r>
      <w:r w:rsidRPr="000206E5">
        <w:rPr>
          <w:szCs w:val="24"/>
        </w:rPr>
        <w:t>, Barcelona, Gedisa.</w:t>
      </w:r>
    </w:p>
    <w:p w:rsidR="00210D0A" w:rsidRPr="006C5BAB" w:rsidRDefault="00210D0A" w:rsidP="00787DEF">
      <w:pPr>
        <w:spacing w:line="276" w:lineRule="auto"/>
        <w:ind w:left="720" w:hanging="720"/>
        <w:jc w:val="both"/>
        <w:rPr>
          <w:szCs w:val="24"/>
          <w:bdr w:val="none" w:sz="0" w:space="0" w:color="auto" w:frame="1"/>
        </w:rPr>
      </w:pPr>
      <w:r>
        <w:rPr>
          <w:szCs w:val="24"/>
        </w:rPr>
        <w:t>Estrada</w:t>
      </w:r>
      <w:r w:rsidRPr="006C5BAB">
        <w:rPr>
          <w:szCs w:val="24"/>
        </w:rPr>
        <w:t>, A. (2008) “</w:t>
      </w:r>
      <w:r w:rsidRPr="006C5BAB">
        <w:rPr>
          <w:rStyle w:val="titulo"/>
          <w:bCs/>
          <w:szCs w:val="24"/>
          <w:bdr w:val="none" w:sz="0" w:space="0" w:color="auto" w:frame="1"/>
        </w:rPr>
        <w:t xml:space="preserve">¿Reforzador o atenuador? </w:t>
      </w:r>
      <w:r>
        <w:rPr>
          <w:rStyle w:val="titulo"/>
          <w:bCs/>
          <w:szCs w:val="24"/>
          <w:bdr w:val="none" w:sz="0" w:space="0" w:color="auto" w:frame="1"/>
        </w:rPr>
        <w:t>‘</w:t>
      </w:r>
      <w:r w:rsidRPr="006C5BAB">
        <w:rPr>
          <w:rStyle w:val="titulo"/>
          <w:bCs/>
          <w:szCs w:val="24"/>
          <w:bdr w:val="none" w:sz="0" w:space="0" w:color="auto" w:frame="1"/>
        </w:rPr>
        <w:t>Evidentemente</w:t>
      </w:r>
      <w:r>
        <w:rPr>
          <w:rStyle w:val="titulo"/>
          <w:bCs/>
          <w:szCs w:val="24"/>
          <w:bdr w:val="none" w:sz="0" w:space="0" w:color="auto" w:frame="1"/>
        </w:rPr>
        <w:t>’</w:t>
      </w:r>
      <w:r w:rsidRPr="006C5BAB">
        <w:rPr>
          <w:rStyle w:val="titulo"/>
          <w:bCs/>
          <w:szCs w:val="24"/>
          <w:bdr w:val="none" w:sz="0" w:space="0" w:color="auto" w:frame="1"/>
        </w:rPr>
        <w:t xml:space="preserve"> como adverbio evidencial en el discurso académico escrito”</w:t>
      </w:r>
      <w:r>
        <w:rPr>
          <w:rStyle w:val="titulo"/>
          <w:bCs/>
          <w:szCs w:val="24"/>
          <w:bdr w:val="none" w:sz="0" w:space="0" w:color="auto" w:frame="1"/>
        </w:rPr>
        <w:t>,</w:t>
      </w:r>
      <w:r w:rsidRPr="006C5BAB">
        <w:rPr>
          <w:rStyle w:val="titulo"/>
          <w:bCs/>
          <w:szCs w:val="24"/>
          <w:bdr w:val="none" w:sz="0" w:space="0" w:color="auto" w:frame="1"/>
        </w:rPr>
        <w:t xml:space="preserve"> en </w:t>
      </w:r>
      <w:hyperlink r:id="rId5" w:history="1">
        <w:r w:rsidRPr="006C5BAB">
          <w:rPr>
            <w:rStyle w:val="Hipervnculo"/>
            <w:i/>
            <w:szCs w:val="24"/>
            <w:bdr w:val="none" w:sz="0" w:space="0" w:color="auto" w:frame="1"/>
          </w:rPr>
          <w:t>Sintagma: Revista de lingüística</w:t>
        </w:r>
      </w:hyperlink>
      <w:r w:rsidRPr="006C5BAB">
        <w:rPr>
          <w:rStyle w:val="apple-converted-space"/>
          <w:szCs w:val="24"/>
          <w:bdr w:val="none" w:sz="0" w:space="0" w:color="auto" w:frame="1"/>
        </w:rPr>
        <w:t> 20</w:t>
      </w:r>
      <w:r w:rsidRPr="006C5BAB">
        <w:rPr>
          <w:szCs w:val="24"/>
          <w:bdr w:val="none" w:sz="0" w:space="0" w:color="auto" w:frame="1"/>
        </w:rPr>
        <w:t>,</w:t>
      </w:r>
      <w:r w:rsidRPr="006C5BAB">
        <w:rPr>
          <w:rStyle w:val="apple-converted-space"/>
          <w:szCs w:val="24"/>
          <w:bdr w:val="none" w:sz="0" w:space="0" w:color="auto" w:frame="1"/>
        </w:rPr>
        <w:t> </w:t>
      </w:r>
      <w:r w:rsidRPr="006C5BAB">
        <w:rPr>
          <w:szCs w:val="24"/>
          <w:bdr w:val="none" w:sz="0" w:space="0" w:color="auto" w:frame="1"/>
        </w:rPr>
        <w:t>37-52.</w:t>
      </w:r>
    </w:p>
    <w:p w:rsidR="00210D0A" w:rsidRPr="006C5BAB" w:rsidRDefault="00210D0A" w:rsidP="00787DEF">
      <w:pPr>
        <w:spacing w:line="276" w:lineRule="auto"/>
        <w:ind w:left="720" w:hanging="720"/>
        <w:contextualSpacing/>
        <w:jc w:val="both"/>
        <w:rPr>
          <w:szCs w:val="24"/>
          <w:lang w:val="en-US"/>
        </w:rPr>
      </w:pPr>
      <w:r w:rsidRPr="006C5BAB">
        <w:rPr>
          <w:szCs w:val="24"/>
          <w:lang w:val="en-US"/>
        </w:rPr>
        <w:t xml:space="preserve">Evans, P. (2000) “Boundary oscillations: epistemological and genre transformation during the ‘method’ of thesis writing”, </w:t>
      </w:r>
      <w:r w:rsidRPr="006C5BAB">
        <w:rPr>
          <w:i/>
          <w:szCs w:val="24"/>
          <w:lang w:val="en-US"/>
        </w:rPr>
        <w:t>Social Research Methodology</w:t>
      </w:r>
      <w:r w:rsidRPr="006C5BAB">
        <w:rPr>
          <w:szCs w:val="24"/>
          <w:lang w:val="en-US"/>
        </w:rPr>
        <w:t xml:space="preserve"> 3,</w:t>
      </w:r>
      <w:r>
        <w:rPr>
          <w:szCs w:val="24"/>
          <w:lang w:val="en-US"/>
        </w:rPr>
        <w:t xml:space="preserve"> </w:t>
      </w:r>
      <w:r w:rsidRPr="006C5BAB">
        <w:rPr>
          <w:szCs w:val="24"/>
          <w:lang w:val="en-US"/>
        </w:rPr>
        <w:t>4, 267-286.</w:t>
      </w:r>
    </w:p>
    <w:p w:rsidR="00210D0A" w:rsidRPr="006C5BAB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6C5BAB">
        <w:rPr>
          <w:szCs w:val="24"/>
          <w:lang w:val="fr-FR"/>
        </w:rPr>
        <w:t>Gallardo, S. (2004) “La presencia explícita del autor en textos académicos</w:t>
      </w:r>
      <w:r w:rsidRPr="006C5BAB">
        <w:rPr>
          <w:szCs w:val="24"/>
        </w:rPr>
        <w:t>”</w:t>
      </w:r>
      <w:r w:rsidRPr="006C5BAB">
        <w:rPr>
          <w:szCs w:val="24"/>
          <w:lang w:val="fr-FR"/>
        </w:rPr>
        <w:t>, RASAL 2, 31-44.</w:t>
      </w:r>
    </w:p>
    <w:p w:rsidR="00210D0A" w:rsidRPr="00563265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6C5BAB">
        <w:rPr>
          <w:szCs w:val="24"/>
          <w:lang w:val="fr-FR"/>
        </w:rPr>
        <w:t>Gallardo, S. (2009) “Funciones del discurso referido en tesis doctorales</w:t>
      </w:r>
      <w:r w:rsidRPr="006C5BAB">
        <w:rPr>
          <w:szCs w:val="24"/>
        </w:rPr>
        <w:t>”</w:t>
      </w:r>
      <w:r w:rsidRPr="006C5BAB">
        <w:rPr>
          <w:szCs w:val="24"/>
          <w:lang w:val="fr-FR"/>
        </w:rPr>
        <w:t>, Actas del IV Coloquio de Investigadores en Estudios del Discurso, Facultad de Lenguas de la Universidad Nacional de Córdoba, ALEDar.</w:t>
      </w:r>
    </w:p>
    <w:p w:rsidR="00563265" w:rsidRPr="00563265" w:rsidRDefault="00563265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563265">
        <w:rPr>
          <w:szCs w:val="24"/>
        </w:rPr>
        <w:t xml:space="preserve">Gallardo, S. (2010) </w:t>
      </w:r>
      <w:r>
        <w:rPr>
          <w:szCs w:val="24"/>
        </w:rPr>
        <w:t>“</w:t>
      </w:r>
      <w:r w:rsidRPr="00563265">
        <w:rPr>
          <w:szCs w:val="24"/>
        </w:rPr>
        <w:t>La citación en tesis doctorales de biología y lingüística</w:t>
      </w:r>
      <w:r>
        <w:rPr>
          <w:szCs w:val="24"/>
        </w:rPr>
        <w:t>”,</w:t>
      </w:r>
      <w:r w:rsidRPr="00563265">
        <w:rPr>
          <w:szCs w:val="24"/>
        </w:rPr>
        <w:t xml:space="preserve"> </w:t>
      </w:r>
      <w:r w:rsidRPr="00563265">
        <w:rPr>
          <w:i/>
          <w:iCs/>
          <w:szCs w:val="24"/>
        </w:rPr>
        <w:t>Íkala, revista de lenguaje y cultura</w:t>
      </w:r>
      <w:r w:rsidRPr="00563265">
        <w:rPr>
          <w:szCs w:val="24"/>
        </w:rPr>
        <w:t xml:space="preserve">, </w:t>
      </w:r>
      <w:r w:rsidRPr="00563265">
        <w:rPr>
          <w:i/>
          <w:iCs/>
          <w:szCs w:val="24"/>
        </w:rPr>
        <w:t>15</w:t>
      </w:r>
      <w:r w:rsidRPr="00563265">
        <w:rPr>
          <w:szCs w:val="24"/>
        </w:rPr>
        <w:t xml:space="preserve">(26), 153-177. </w:t>
      </w:r>
    </w:p>
    <w:p w:rsidR="00210D0A" w:rsidRPr="00C73196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0206E5">
        <w:rPr>
          <w:szCs w:val="24"/>
          <w:lang w:val="fr-FR"/>
        </w:rPr>
        <w:t xml:space="preserve">Grossmann, </w:t>
      </w:r>
      <w:r w:rsidRPr="00C73196">
        <w:rPr>
          <w:szCs w:val="24"/>
          <w:lang w:val="fr-FR"/>
        </w:rPr>
        <w:t>F. y Rinck</w:t>
      </w:r>
      <w:r w:rsidR="00CE317F">
        <w:rPr>
          <w:szCs w:val="24"/>
          <w:lang w:val="fr-FR"/>
        </w:rPr>
        <w:t>, F.</w:t>
      </w:r>
      <w:r w:rsidRPr="00C73196">
        <w:rPr>
          <w:szCs w:val="24"/>
          <w:lang w:val="fr-FR"/>
        </w:rPr>
        <w:t xml:space="preserve"> (2004) </w:t>
      </w:r>
      <w:r w:rsidRPr="00210D0A">
        <w:rPr>
          <w:szCs w:val="24"/>
          <w:lang w:val="fr-FR"/>
        </w:rPr>
        <w:t>“</w:t>
      </w:r>
      <w:r w:rsidRPr="00C73196">
        <w:rPr>
          <w:szCs w:val="24"/>
          <w:lang w:val="fr-FR"/>
        </w:rPr>
        <w:t>La surénonciation comme norme du genre: l’exemple de l’article de recherche et du dictionnaire en linguistique</w:t>
      </w:r>
      <w:r w:rsidRPr="00210D0A">
        <w:rPr>
          <w:szCs w:val="24"/>
          <w:lang w:val="fr-FR"/>
        </w:rPr>
        <w:t>”</w:t>
      </w:r>
      <w:r w:rsidRPr="00C73196">
        <w:rPr>
          <w:szCs w:val="24"/>
          <w:lang w:val="fr-FR"/>
        </w:rPr>
        <w:t xml:space="preserve">, </w:t>
      </w:r>
      <w:r w:rsidRPr="00C73196">
        <w:rPr>
          <w:i/>
          <w:szCs w:val="24"/>
          <w:lang w:val="fr-FR"/>
        </w:rPr>
        <w:t xml:space="preserve">Langages </w:t>
      </w:r>
      <w:r w:rsidRPr="00C73196">
        <w:rPr>
          <w:szCs w:val="24"/>
          <w:lang w:val="fr-FR"/>
        </w:rPr>
        <w:t>156, 34-50.</w:t>
      </w:r>
    </w:p>
    <w:p w:rsidR="00447F28" w:rsidRPr="00447F28" w:rsidRDefault="00447F28" w:rsidP="00447F28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447F28">
        <w:rPr>
          <w:lang w:val="en-US"/>
        </w:rPr>
        <w:t xml:space="preserve">Harwood, N. (2009) </w:t>
      </w:r>
      <w:r>
        <w:rPr>
          <w:lang w:val="en-US"/>
        </w:rPr>
        <w:t>“</w:t>
      </w:r>
      <w:r w:rsidRPr="00447F28">
        <w:rPr>
          <w:lang w:val="en-US"/>
        </w:rPr>
        <w:t>An interview-based study of the functions of citations in academic writing across two disciplines</w:t>
      </w:r>
      <w:r>
        <w:rPr>
          <w:lang w:val="en-US"/>
        </w:rPr>
        <w:t xml:space="preserve">”, </w:t>
      </w:r>
      <w:r w:rsidRPr="00447F28">
        <w:rPr>
          <w:i/>
          <w:lang w:val="en-US"/>
        </w:rPr>
        <w:t>Journal of Pragmatics</w:t>
      </w:r>
      <w:r w:rsidRPr="00447F28">
        <w:rPr>
          <w:lang w:val="en-US"/>
        </w:rPr>
        <w:t xml:space="preserve"> 41 (3)</w:t>
      </w:r>
      <w:r>
        <w:rPr>
          <w:lang w:val="en-US"/>
        </w:rPr>
        <w:t>,</w:t>
      </w:r>
      <w:r w:rsidRPr="00447F28">
        <w:rPr>
          <w:lang w:val="en-US"/>
        </w:rPr>
        <w:t xml:space="preserve"> 497-518.</w:t>
      </w:r>
    </w:p>
    <w:p w:rsidR="00210D0A" w:rsidRPr="00C73196" w:rsidRDefault="00210D0A" w:rsidP="00787DEF">
      <w:pPr>
        <w:spacing w:line="276" w:lineRule="auto"/>
        <w:ind w:left="720" w:hanging="720"/>
        <w:jc w:val="both"/>
        <w:rPr>
          <w:szCs w:val="24"/>
          <w:lang w:val="es-AR"/>
        </w:rPr>
      </w:pPr>
      <w:r w:rsidRPr="00C73196">
        <w:rPr>
          <w:szCs w:val="24"/>
        </w:rPr>
        <w:lastRenderedPageBreak/>
        <w:t>Hidalgo, C. y Passarella</w:t>
      </w:r>
      <w:r w:rsidR="00CE317F">
        <w:rPr>
          <w:szCs w:val="24"/>
        </w:rPr>
        <w:t>, V.</w:t>
      </w:r>
      <w:r w:rsidRPr="00C73196">
        <w:rPr>
          <w:szCs w:val="24"/>
        </w:rPr>
        <w:t xml:space="preserve"> (2009) “Tesistas y directores: una relación compleja e irregular”, en </w:t>
      </w:r>
      <w:r w:rsidRPr="00C73196">
        <w:rPr>
          <w:szCs w:val="24"/>
          <w:lang w:val="es-AR"/>
        </w:rPr>
        <w:t xml:space="preserve">Arnoux, E. (coord.) </w:t>
      </w:r>
      <w:r w:rsidRPr="00C73196">
        <w:rPr>
          <w:i/>
          <w:iCs/>
          <w:szCs w:val="24"/>
          <w:lang w:val="es-AR"/>
        </w:rPr>
        <w:t>Escritura y producción de conocimiento en posgrado</w:t>
      </w:r>
      <w:r w:rsidRPr="00C73196">
        <w:rPr>
          <w:szCs w:val="24"/>
          <w:lang w:val="es-AR"/>
        </w:rPr>
        <w:t xml:space="preserve">, Buenos Aires, Santiago Arcos, 74-83. </w:t>
      </w:r>
    </w:p>
    <w:p w:rsidR="00210D0A" w:rsidRPr="00C73196" w:rsidRDefault="00210D0A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C73196">
        <w:rPr>
          <w:szCs w:val="24"/>
          <w:lang w:val="en-US"/>
        </w:rPr>
        <w:t xml:space="preserve">Hyland, K. (2005) “Stance and engagement: a model of interaction in academic discourse”, </w:t>
      </w:r>
      <w:r w:rsidRPr="00C73196">
        <w:rPr>
          <w:i/>
          <w:szCs w:val="24"/>
          <w:lang w:val="en-US"/>
        </w:rPr>
        <w:t>Discourse studies</w:t>
      </w:r>
      <w:r w:rsidRPr="00C73196">
        <w:rPr>
          <w:szCs w:val="24"/>
          <w:lang w:val="en-US"/>
        </w:rPr>
        <w:t xml:space="preserve"> 7, 173-192.</w:t>
      </w:r>
    </w:p>
    <w:p w:rsidR="00210D0A" w:rsidRPr="00C73196" w:rsidRDefault="00210D0A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C73196">
        <w:rPr>
          <w:szCs w:val="24"/>
          <w:lang w:val="en-US"/>
        </w:rPr>
        <w:t xml:space="preserve">Hyland, K. (2009) </w:t>
      </w:r>
      <w:r w:rsidRPr="00C73196">
        <w:rPr>
          <w:i/>
          <w:szCs w:val="24"/>
          <w:lang w:val="en-US"/>
        </w:rPr>
        <w:t>Academic discourse</w:t>
      </w:r>
      <w:r w:rsidRPr="00C73196">
        <w:rPr>
          <w:szCs w:val="24"/>
          <w:lang w:val="en-US"/>
        </w:rPr>
        <w:t>, London, Continuum.</w:t>
      </w:r>
    </w:p>
    <w:p w:rsidR="00210D0A" w:rsidRPr="00C73196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C73196">
        <w:rPr>
          <w:szCs w:val="24"/>
        </w:rPr>
        <w:t>Kaiser, D</w:t>
      </w:r>
      <w:r w:rsidR="00CE317F">
        <w:rPr>
          <w:szCs w:val="24"/>
        </w:rPr>
        <w:t xml:space="preserve">. </w:t>
      </w:r>
      <w:r w:rsidRPr="00C73196">
        <w:rPr>
          <w:szCs w:val="24"/>
        </w:rPr>
        <w:t xml:space="preserve">(2005) “El saber ajeno y el saber propio”, en </w:t>
      </w:r>
      <w:r w:rsidRPr="00C73196">
        <w:rPr>
          <w:i/>
          <w:iCs/>
          <w:szCs w:val="24"/>
        </w:rPr>
        <w:t>Signo y Seña:</w:t>
      </w:r>
      <w:r w:rsidRPr="00C73196">
        <w:rPr>
          <w:szCs w:val="24"/>
        </w:rPr>
        <w:t xml:space="preserve"> </w:t>
      </w:r>
      <w:r w:rsidRPr="00C73196">
        <w:rPr>
          <w:i/>
          <w:iCs/>
          <w:szCs w:val="24"/>
        </w:rPr>
        <w:t>Comunicación académico-científica</w:t>
      </w:r>
      <w:r w:rsidRPr="00C73196">
        <w:rPr>
          <w:szCs w:val="24"/>
        </w:rPr>
        <w:t>, Nº14, Revista del Instituto de Lingüística-UBA, Buenos Aires.</w:t>
      </w:r>
    </w:p>
    <w:p w:rsidR="00210D0A" w:rsidRPr="00C73196" w:rsidRDefault="00210D0A" w:rsidP="00787DEF">
      <w:pPr>
        <w:spacing w:line="276" w:lineRule="auto"/>
        <w:ind w:left="720" w:hanging="720"/>
        <w:jc w:val="both"/>
        <w:rPr>
          <w:spacing w:val="-3"/>
          <w:szCs w:val="24"/>
        </w:rPr>
      </w:pPr>
      <w:r w:rsidRPr="00C73196">
        <w:rPr>
          <w:szCs w:val="24"/>
        </w:rPr>
        <w:t xml:space="preserve">Lacon de De Lucia, G. (2005) “El proyecto de investigación”, en </w:t>
      </w:r>
      <w:r w:rsidRPr="00C73196">
        <w:rPr>
          <w:spacing w:val="-3"/>
          <w:szCs w:val="24"/>
        </w:rPr>
        <w:t xml:space="preserve">Cubo de Severino, L. (dir.) </w:t>
      </w:r>
      <w:r w:rsidRPr="00C73196">
        <w:rPr>
          <w:i/>
          <w:spacing w:val="-3"/>
          <w:szCs w:val="24"/>
        </w:rPr>
        <w:t xml:space="preserve">Los textos de la Ciencia, </w:t>
      </w:r>
      <w:r w:rsidRPr="00C73196">
        <w:rPr>
          <w:spacing w:val="-3"/>
          <w:szCs w:val="24"/>
        </w:rPr>
        <w:t>Córdoba, Comunic-arte.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C73196">
        <w:rPr>
          <w:szCs w:val="24"/>
        </w:rPr>
        <w:t>Ferrari, L. (2006) “Modalidad y evaluación en artículos de investigación”, en</w:t>
      </w:r>
      <w:r w:rsidRPr="00C73196">
        <w:rPr>
          <w:rStyle w:val="apple-style-span"/>
          <w:szCs w:val="24"/>
        </w:rPr>
        <w:t xml:space="preserve"> Vallejos Llobet, P. (comp.)</w:t>
      </w:r>
      <w:r w:rsidRPr="000206E5">
        <w:rPr>
          <w:szCs w:val="24"/>
        </w:rPr>
        <w:t xml:space="preserve"> </w:t>
      </w:r>
      <w:r w:rsidRPr="00AA6459">
        <w:rPr>
          <w:rStyle w:val="nfasis"/>
          <w:szCs w:val="24"/>
        </w:rPr>
        <w:t>Actas del III Coloquio Nacional de Investigadores en Estudios del Discurso</w:t>
      </w:r>
      <w:r w:rsidRPr="00AA6459">
        <w:rPr>
          <w:rStyle w:val="apple-style-span"/>
          <w:szCs w:val="24"/>
        </w:rPr>
        <w:t>, ALE</w:t>
      </w:r>
      <w:r w:rsidRPr="000206E5">
        <w:rPr>
          <w:rStyle w:val="apple-style-span"/>
          <w:szCs w:val="24"/>
        </w:rPr>
        <w:t xml:space="preserve">D, Bahía Blanca, Ediuns. Accesible en </w:t>
      </w:r>
      <w:hyperlink r:id="rId6" w:history="1">
        <w:r w:rsidRPr="000206E5">
          <w:rPr>
            <w:rStyle w:val="Hipervnculo"/>
            <w:szCs w:val="24"/>
          </w:rPr>
          <w:t>http://www.fl.unc.edu.ar/aledar/hosted/3ercoloquio/511.pdf</w:t>
        </w:r>
      </w:hyperlink>
    </w:p>
    <w:p w:rsidR="00563265" w:rsidRPr="00563265" w:rsidRDefault="00563265" w:rsidP="00563265">
      <w:pPr>
        <w:spacing w:line="276" w:lineRule="auto"/>
        <w:ind w:left="720" w:hanging="720"/>
        <w:jc w:val="both"/>
        <w:rPr>
          <w:szCs w:val="24"/>
        </w:rPr>
      </w:pPr>
      <w:r w:rsidRPr="00563265">
        <w:rPr>
          <w:szCs w:val="24"/>
        </w:rPr>
        <w:t xml:space="preserve">Jara Solar, I. (2013) </w:t>
      </w:r>
      <w:r>
        <w:rPr>
          <w:szCs w:val="24"/>
        </w:rPr>
        <w:t>“</w:t>
      </w:r>
      <w:r w:rsidRPr="00563265">
        <w:rPr>
          <w:szCs w:val="24"/>
        </w:rPr>
        <w:t>Descripción funcional de introducciones de tesis doctorales en las disciplinas de química y lingüística</w:t>
      </w:r>
      <w:r>
        <w:rPr>
          <w:szCs w:val="24"/>
        </w:rPr>
        <w:t xml:space="preserve">”, </w:t>
      </w:r>
      <w:r w:rsidRPr="00563265">
        <w:rPr>
          <w:i/>
          <w:szCs w:val="24"/>
        </w:rPr>
        <w:t>O</w:t>
      </w:r>
      <w:r w:rsidRPr="00563265">
        <w:rPr>
          <w:i/>
          <w:iCs/>
          <w:szCs w:val="24"/>
        </w:rPr>
        <w:t>nomázein</w:t>
      </w:r>
      <w:r w:rsidRPr="00563265">
        <w:rPr>
          <w:szCs w:val="24"/>
        </w:rPr>
        <w:t xml:space="preserve"> </w:t>
      </w:r>
      <w:r w:rsidRPr="00563265">
        <w:rPr>
          <w:i/>
          <w:iCs/>
          <w:szCs w:val="24"/>
        </w:rPr>
        <w:t>28</w:t>
      </w:r>
      <w:r w:rsidRPr="00563265">
        <w:rPr>
          <w:szCs w:val="24"/>
        </w:rPr>
        <w:t>, 72-87.</w:t>
      </w:r>
    </w:p>
    <w:p w:rsidR="00231B29" w:rsidRPr="00231B29" w:rsidRDefault="00231B29" w:rsidP="00231B29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231B29">
        <w:rPr>
          <w:lang w:val="en-US"/>
        </w:rPr>
        <w:t xml:space="preserve">Johnson, A.M., Goldberg, T., &amp; Detmering, R. (2017) </w:t>
      </w:r>
      <w:r>
        <w:rPr>
          <w:lang w:val="en-US"/>
        </w:rPr>
        <w:t>“</w:t>
      </w:r>
      <w:r w:rsidRPr="00231B29">
        <w:rPr>
          <w:lang w:val="en-US"/>
        </w:rPr>
        <w:t>Dissertation to Book? A Snapshot of Dissertations Published as Books in 2014 and 2015</w:t>
      </w:r>
      <w:r>
        <w:rPr>
          <w:lang w:val="en-US"/>
        </w:rPr>
        <w:t>”,</w:t>
      </w:r>
      <w:r w:rsidRPr="00231B29">
        <w:rPr>
          <w:lang w:val="en-US"/>
        </w:rPr>
        <w:t xml:space="preserve"> </w:t>
      </w:r>
      <w:r w:rsidRPr="00231B29">
        <w:rPr>
          <w:i/>
          <w:lang w:val="en-US"/>
        </w:rPr>
        <w:t>Journal of Librarianship and Scholarly Communication</w:t>
      </w:r>
      <w:r w:rsidRPr="00231B29">
        <w:rPr>
          <w:lang w:val="en-US"/>
        </w:rPr>
        <w:t>, 5, eP2177. http://dx.doi.org/10.7710/2162-3309.2177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0206E5">
        <w:rPr>
          <w:szCs w:val="24"/>
          <w:lang w:val="fr-FR"/>
        </w:rPr>
        <w:t>Leal Carretero, F</w:t>
      </w:r>
      <w:r>
        <w:rPr>
          <w:szCs w:val="24"/>
          <w:lang w:val="fr-FR"/>
        </w:rPr>
        <w:t xml:space="preserve">. </w:t>
      </w:r>
      <w:r w:rsidRPr="000206E5">
        <w:rPr>
          <w:szCs w:val="24"/>
          <w:lang w:val="fr-FR"/>
        </w:rPr>
        <w:t>(2009)</w:t>
      </w:r>
      <w:r>
        <w:rPr>
          <w:szCs w:val="24"/>
          <w:lang w:val="fr-FR"/>
        </w:rPr>
        <w:t> </w:t>
      </w:r>
      <w:r>
        <w:rPr>
          <w:szCs w:val="24"/>
        </w:rPr>
        <w:t>“</w:t>
      </w:r>
      <w:r w:rsidRPr="000206E5">
        <w:rPr>
          <w:szCs w:val="24"/>
          <w:lang w:val="fr-FR"/>
        </w:rPr>
        <w:t xml:space="preserve">Sobre la disociación entre </w:t>
      </w:r>
      <w:r>
        <w:rPr>
          <w:szCs w:val="24"/>
          <w:lang w:val="fr-FR"/>
        </w:rPr>
        <w:t>marco teórico y datos empíricos</w:t>
      </w:r>
      <w:r w:rsidRPr="00210D0A">
        <w:rPr>
          <w:szCs w:val="24"/>
        </w:rPr>
        <w:t>”</w:t>
      </w:r>
      <w:r w:rsidRPr="000206E5">
        <w:rPr>
          <w:szCs w:val="24"/>
          <w:lang w:val="fr-FR"/>
        </w:rPr>
        <w:t xml:space="preserve">, </w:t>
      </w:r>
      <w:r w:rsidRPr="00996285">
        <w:rPr>
          <w:i/>
          <w:szCs w:val="24"/>
          <w:lang w:val="fr-FR"/>
        </w:rPr>
        <w:t>Espiral</w:t>
      </w:r>
      <w:r w:rsidRPr="000206E5">
        <w:rPr>
          <w:szCs w:val="24"/>
          <w:lang w:val="fr-FR"/>
        </w:rPr>
        <w:t xml:space="preserve"> XV (45), 9-41. Disponible en redalyc.uaemex.mx/scr/inicio/ArtPdfRed.jsp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0206E5">
        <w:rPr>
          <w:szCs w:val="24"/>
          <w:lang w:val="fr-FR"/>
        </w:rPr>
        <w:t>Maingueneau, D</w:t>
      </w:r>
      <w:r>
        <w:rPr>
          <w:szCs w:val="24"/>
          <w:lang w:val="fr-FR"/>
        </w:rPr>
        <w:t xml:space="preserve">. </w:t>
      </w:r>
      <w:r w:rsidRPr="000206E5">
        <w:rPr>
          <w:szCs w:val="24"/>
          <w:lang w:val="fr-FR"/>
        </w:rPr>
        <w:t>(2002)</w:t>
      </w:r>
      <w:r>
        <w:rPr>
          <w:szCs w:val="24"/>
          <w:lang w:val="fr-FR"/>
        </w:rPr>
        <w:t> “A</w:t>
      </w:r>
      <w:r w:rsidRPr="000206E5">
        <w:rPr>
          <w:szCs w:val="24"/>
          <w:lang w:val="fr-FR"/>
        </w:rPr>
        <w:t>nalysis of an academic genre</w:t>
      </w:r>
      <w:r w:rsidRPr="000206E5">
        <w:rPr>
          <w:szCs w:val="24"/>
          <w:lang w:val="en-US"/>
        </w:rPr>
        <w:t>”</w:t>
      </w:r>
      <w:r w:rsidRPr="000206E5">
        <w:rPr>
          <w:szCs w:val="24"/>
          <w:lang w:val="fr-FR"/>
        </w:rPr>
        <w:t xml:space="preserve">, </w:t>
      </w:r>
      <w:r w:rsidRPr="000206E5">
        <w:rPr>
          <w:i/>
          <w:szCs w:val="24"/>
          <w:lang w:val="fr-FR"/>
        </w:rPr>
        <w:t xml:space="preserve">Discourses Studies, </w:t>
      </w:r>
      <w:r w:rsidRPr="000206E5">
        <w:rPr>
          <w:szCs w:val="24"/>
          <w:lang w:val="fr-FR"/>
        </w:rPr>
        <w:t>Vol. 4, n° 1, 319-342.</w:t>
      </w:r>
    </w:p>
    <w:p w:rsidR="00210D0A" w:rsidRDefault="00210D0A" w:rsidP="00787D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spacing w:line="276" w:lineRule="auto"/>
        <w:ind w:left="720" w:hanging="720"/>
        <w:jc w:val="both"/>
        <w:rPr>
          <w:spacing w:val="-3"/>
          <w:szCs w:val="24"/>
        </w:rPr>
      </w:pPr>
      <w:r w:rsidRPr="000206E5">
        <w:rPr>
          <w:spacing w:val="-3"/>
          <w:szCs w:val="24"/>
        </w:rPr>
        <w:t>N´Da, P</w:t>
      </w:r>
      <w:r>
        <w:rPr>
          <w:spacing w:val="-3"/>
          <w:szCs w:val="24"/>
        </w:rPr>
        <w:t xml:space="preserve">. </w:t>
      </w:r>
      <w:r w:rsidRPr="000206E5">
        <w:rPr>
          <w:spacing w:val="-3"/>
          <w:szCs w:val="24"/>
        </w:rPr>
        <w:t>(2007</w:t>
      </w:r>
      <w:r w:rsidRPr="000206E5">
        <w:rPr>
          <w:i/>
          <w:spacing w:val="-3"/>
          <w:szCs w:val="24"/>
        </w:rPr>
        <w:t>) Méthodologie et guide pratique du mémoire de recherche et de la thèse de doctorat</w:t>
      </w:r>
      <w:r w:rsidRPr="000206E5">
        <w:rPr>
          <w:spacing w:val="-3"/>
          <w:szCs w:val="24"/>
        </w:rPr>
        <w:t xml:space="preserve">, </w:t>
      </w:r>
      <w:r>
        <w:rPr>
          <w:spacing w:val="-3"/>
          <w:szCs w:val="24"/>
        </w:rPr>
        <w:t xml:space="preserve">Paris, </w:t>
      </w:r>
      <w:r w:rsidRPr="000206E5">
        <w:rPr>
          <w:spacing w:val="-3"/>
          <w:szCs w:val="24"/>
        </w:rPr>
        <w:t>Editions L’Harmattan.</w:t>
      </w:r>
    </w:p>
    <w:p w:rsidR="00210D0A" w:rsidRDefault="00210D0A" w:rsidP="00787D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16"/>
          <w:tab w:val="left" w:pos="7920"/>
        </w:tabs>
        <w:suppressAutoHyphens/>
        <w:spacing w:line="276" w:lineRule="auto"/>
        <w:ind w:left="720" w:hanging="720"/>
        <w:jc w:val="both"/>
        <w:rPr>
          <w:szCs w:val="24"/>
        </w:rPr>
      </w:pPr>
      <w:r>
        <w:rPr>
          <w:spacing w:val="-3"/>
          <w:szCs w:val="24"/>
        </w:rPr>
        <w:t>Nog</w:t>
      </w:r>
      <w:r w:rsidRPr="000206E5">
        <w:rPr>
          <w:szCs w:val="24"/>
        </w:rPr>
        <w:t>ueira, S</w:t>
      </w:r>
      <w:r>
        <w:rPr>
          <w:szCs w:val="24"/>
        </w:rPr>
        <w:t xml:space="preserve">. </w:t>
      </w:r>
      <w:r w:rsidRPr="000206E5">
        <w:rPr>
          <w:szCs w:val="24"/>
        </w:rPr>
        <w:t>y Warley</w:t>
      </w:r>
      <w:r w:rsidR="00CE317F">
        <w:rPr>
          <w:szCs w:val="24"/>
        </w:rPr>
        <w:t>, J.</w:t>
      </w:r>
      <w:r w:rsidRPr="000206E5">
        <w:rPr>
          <w:szCs w:val="24"/>
        </w:rPr>
        <w:t xml:space="preserve"> (2009) </w:t>
      </w:r>
      <w:r w:rsidRPr="000206E5">
        <w:rPr>
          <w:i/>
          <w:szCs w:val="24"/>
        </w:rPr>
        <w:t>De la tesis al libro. Manual para autores y editores.</w:t>
      </w:r>
      <w:r w:rsidRPr="000206E5">
        <w:rPr>
          <w:szCs w:val="24"/>
        </w:rPr>
        <w:t xml:space="preserve"> Buenos Aires, Biblos.</w:t>
      </w:r>
    </w:p>
    <w:p w:rsidR="00CA0417" w:rsidRPr="00CA0417" w:rsidRDefault="00CA0417" w:rsidP="00CA0417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CA0417">
        <w:rPr>
          <w:szCs w:val="24"/>
          <w:lang w:val="en-US"/>
        </w:rPr>
        <w:t>Odena</w:t>
      </w:r>
      <w:r>
        <w:rPr>
          <w:szCs w:val="24"/>
          <w:lang w:val="en-US"/>
        </w:rPr>
        <w:t>, O. y</w:t>
      </w:r>
      <w:r w:rsidRPr="00CA0417">
        <w:rPr>
          <w:szCs w:val="24"/>
          <w:lang w:val="en-US"/>
        </w:rPr>
        <w:t xml:space="preserve"> Burgess</w:t>
      </w:r>
      <w:r>
        <w:rPr>
          <w:szCs w:val="24"/>
          <w:lang w:val="en-US"/>
        </w:rPr>
        <w:t>, H.</w:t>
      </w:r>
      <w:r w:rsidRPr="00CA0417">
        <w:rPr>
          <w:szCs w:val="24"/>
          <w:lang w:val="en-US"/>
        </w:rPr>
        <w:t xml:space="preserve"> (2017) </w:t>
      </w:r>
      <w:r>
        <w:rPr>
          <w:szCs w:val="24"/>
          <w:lang w:val="en-US"/>
        </w:rPr>
        <w:t>“</w:t>
      </w:r>
      <w:r w:rsidRPr="00CA0417">
        <w:rPr>
          <w:szCs w:val="24"/>
          <w:lang w:val="en-US"/>
        </w:rPr>
        <w:t>How doctoral students and graduates</w:t>
      </w:r>
      <w:r>
        <w:rPr>
          <w:szCs w:val="24"/>
          <w:lang w:val="en-US"/>
        </w:rPr>
        <w:t xml:space="preserve"> </w:t>
      </w:r>
      <w:r w:rsidRPr="00CA0417">
        <w:rPr>
          <w:szCs w:val="24"/>
          <w:lang w:val="en-US"/>
        </w:rPr>
        <w:t>describe facilitating experiences and strategies for their thesis writing learning process: a qualitative</w:t>
      </w:r>
      <w:r>
        <w:rPr>
          <w:szCs w:val="24"/>
          <w:lang w:val="en-US"/>
        </w:rPr>
        <w:t xml:space="preserve"> </w:t>
      </w:r>
      <w:r w:rsidRPr="00CA0417">
        <w:rPr>
          <w:szCs w:val="24"/>
          <w:lang w:val="en-US"/>
        </w:rPr>
        <w:t xml:space="preserve">approach, </w:t>
      </w:r>
      <w:r w:rsidRPr="00CA0417">
        <w:rPr>
          <w:i/>
          <w:szCs w:val="24"/>
          <w:lang w:val="en-US"/>
        </w:rPr>
        <w:t>Studies in Higher Education</w:t>
      </w:r>
      <w:r w:rsidRPr="00CA0417">
        <w:rPr>
          <w:szCs w:val="24"/>
          <w:lang w:val="en-US"/>
        </w:rPr>
        <w:t xml:space="preserve"> 42</w:t>
      </w:r>
      <w:r>
        <w:rPr>
          <w:szCs w:val="24"/>
          <w:lang w:val="en-US"/>
        </w:rPr>
        <w:t xml:space="preserve"> (</w:t>
      </w:r>
      <w:r w:rsidRPr="00CA0417">
        <w:rPr>
          <w:szCs w:val="24"/>
          <w:lang w:val="en-US"/>
        </w:rPr>
        <w:t>3</w:t>
      </w:r>
      <w:r>
        <w:rPr>
          <w:szCs w:val="24"/>
          <w:lang w:val="en-US"/>
        </w:rPr>
        <w:t>)</w:t>
      </w:r>
      <w:r w:rsidRPr="00CA0417">
        <w:rPr>
          <w:szCs w:val="24"/>
          <w:lang w:val="en-US"/>
        </w:rPr>
        <w:t>, 572-590</w:t>
      </w:r>
      <w:r>
        <w:rPr>
          <w:szCs w:val="24"/>
          <w:lang w:val="en-US"/>
        </w:rPr>
        <w:t>.</w:t>
      </w:r>
    </w:p>
    <w:p w:rsidR="00563265" w:rsidRPr="00563265" w:rsidRDefault="00563265" w:rsidP="00563265">
      <w:pPr>
        <w:spacing w:line="276" w:lineRule="auto"/>
        <w:ind w:left="720" w:hanging="720"/>
        <w:jc w:val="both"/>
        <w:rPr>
          <w:szCs w:val="24"/>
        </w:rPr>
      </w:pPr>
      <w:r w:rsidRPr="00563265">
        <w:rPr>
          <w:szCs w:val="24"/>
        </w:rPr>
        <w:t xml:space="preserve">Padilla, C. (2016) </w:t>
      </w:r>
      <w:r>
        <w:rPr>
          <w:szCs w:val="24"/>
        </w:rPr>
        <w:t>“</w:t>
      </w:r>
      <w:r w:rsidRPr="00563265">
        <w:rPr>
          <w:szCs w:val="24"/>
        </w:rPr>
        <w:t>Desafíos epistémicos y argumentativos en la escritura de postgrado: géneros científico-académicos y trayectorias de maestrandos y doctorandos</w:t>
      </w:r>
      <w:r>
        <w:rPr>
          <w:szCs w:val="24"/>
        </w:rPr>
        <w:t>”,</w:t>
      </w:r>
      <w:r w:rsidRPr="00563265">
        <w:rPr>
          <w:szCs w:val="24"/>
        </w:rPr>
        <w:t xml:space="preserve"> </w:t>
      </w:r>
      <w:r w:rsidRPr="00563265">
        <w:rPr>
          <w:i/>
          <w:iCs/>
          <w:szCs w:val="24"/>
        </w:rPr>
        <w:t>Traslaciones. Revista Latinoamericana de Lectura y Escritura</w:t>
      </w:r>
      <w:r w:rsidRPr="00563265">
        <w:rPr>
          <w:szCs w:val="24"/>
        </w:rPr>
        <w:t xml:space="preserve">, </w:t>
      </w:r>
      <w:r w:rsidRPr="00563265">
        <w:rPr>
          <w:i/>
          <w:iCs/>
          <w:szCs w:val="24"/>
        </w:rPr>
        <w:t>3</w:t>
      </w:r>
      <w:r w:rsidRPr="00563265">
        <w:rPr>
          <w:szCs w:val="24"/>
        </w:rPr>
        <w:t>(6), 165-196.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0206E5">
        <w:rPr>
          <w:szCs w:val="24"/>
        </w:rPr>
        <w:t>Pereira, M</w:t>
      </w:r>
      <w:r>
        <w:rPr>
          <w:szCs w:val="24"/>
        </w:rPr>
        <w:t xml:space="preserve">. </w:t>
      </w:r>
      <w:r w:rsidRPr="000206E5">
        <w:rPr>
          <w:szCs w:val="24"/>
        </w:rPr>
        <w:t>C</w:t>
      </w:r>
      <w:r>
        <w:rPr>
          <w:szCs w:val="24"/>
        </w:rPr>
        <w:t xml:space="preserve">. </w:t>
      </w:r>
      <w:r w:rsidRPr="000206E5">
        <w:rPr>
          <w:szCs w:val="24"/>
        </w:rPr>
        <w:t>y di Stefano</w:t>
      </w:r>
      <w:r w:rsidR="00CE317F">
        <w:rPr>
          <w:szCs w:val="24"/>
        </w:rPr>
        <w:t>, M.</w:t>
      </w:r>
      <w:r w:rsidRPr="000206E5">
        <w:rPr>
          <w:szCs w:val="24"/>
        </w:rPr>
        <w:t xml:space="preserve"> (2007) </w:t>
      </w:r>
      <w:r>
        <w:rPr>
          <w:szCs w:val="24"/>
        </w:rPr>
        <w:t>“</w:t>
      </w:r>
      <w:r w:rsidRPr="000206E5">
        <w:rPr>
          <w:szCs w:val="24"/>
        </w:rPr>
        <w:t>El taller de escritura en posgrado: representaciones sociales e interacción entre pares</w:t>
      </w:r>
      <w:r w:rsidRPr="00210D0A">
        <w:rPr>
          <w:szCs w:val="24"/>
        </w:rPr>
        <w:t>”</w:t>
      </w:r>
      <w:r w:rsidRPr="000206E5">
        <w:rPr>
          <w:szCs w:val="24"/>
        </w:rPr>
        <w:t xml:space="preserve">, </w:t>
      </w:r>
      <w:r w:rsidRPr="000206E5">
        <w:rPr>
          <w:i/>
          <w:szCs w:val="24"/>
        </w:rPr>
        <w:t>Signos</w:t>
      </w:r>
      <w:r w:rsidRPr="000206E5">
        <w:rPr>
          <w:szCs w:val="24"/>
        </w:rPr>
        <w:t>, 40(64), 405-430.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C73196">
        <w:rPr>
          <w:szCs w:val="24"/>
        </w:rPr>
        <w:t>Ponticelli, A., Pascual</w:t>
      </w:r>
      <w:r>
        <w:rPr>
          <w:szCs w:val="24"/>
        </w:rPr>
        <w:t>, M.</w:t>
      </w:r>
      <w:r w:rsidRPr="000206E5">
        <w:rPr>
          <w:szCs w:val="24"/>
        </w:rPr>
        <w:t xml:space="preserve"> y</w:t>
      </w:r>
      <w:r>
        <w:rPr>
          <w:szCs w:val="24"/>
        </w:rPr>
        <w:t xml:space="preserve"> </w:t>
      </w:r>
      <w:r w:rsidRPr="000206E5">
        <w:rPr>
          <w:szCs w:val="24"/>
        </w:rPr>
        <w:t>Unger</w:t>
      </w:r>
      <w:r w:rsidR="00CE317F">
        <w:rPr>
          <w:szCs w:val="24"/>
        </w:rPr>
        <w:t>, L.</w:t>
      </w:r>
      <w:r w:rsidRPr="000206E5">
        <w:rPr>
          <w:szCs w:val="24"/>
        </w:rPr>
        <w:t xml:space="preserve"> (2006) “Grant proposal como género académico: las estrategias de persuasión”</w:t>
      </w:r>
      <w:r>
        <w:rPr>
          <w:szCs w:val="24"/>
        </w:rPr>
        <w:t>,</w:t>
      </w:r>
      <w:r w:rsidRPr="000206E5">
        <w:rPr>
          <w:szCs w:val="24"/>
        </w:rPr>
        <w:t xml:space="preserve"> en</w:t>
      </w:r>
      <w:r>
        <w:rPr>
          <w:rStyle w:val="apple-style-span"/>
          <w:szCs w:val="24"/>
        </w:rPr>
        <w:t xml:space="preserve"> </w:t>
      </w:r>
      <w:r w:rsidRPr="000206E5">
        <w:rPr>
          <w:rStyle w:val="apple-style-span"/>
          <w:szCs w:val="24"/>
        </w:rPr>
        <w:t>Vallejos Llobet</w:t>
      </w:r>
      <w:r>
        <w:rPr>
          <w:rStyle w:val="apple-style-span"/>
          <w:szCs w:val="24"/>
        </w:rPr>
        <w:t xml:space="preserve">, </w:t>
      </w:r>
      <w:r w:rsidRPr="000206E5">
        <w:rPr>
          <w:rStyle w:val="apple-style-span"/>
          <w:szCs w:val="24"/>
        </w:rPr>
        <w:t>P</w:t>
      </w:r>
      <w:r>
        <w:rPr>
          <w:rStyle w:val="apple-style-span"/>
          <w:szCs w:val="24"/>
        </w:rPr>
        <w:t>.</w:t>
      </w:r>
      <w:r w:rsidRPr="000206E5">
        <w:rPr>
          <w:rStyle w:val="apple-style-span"/>
          <w:szCs w:val="24"/>
        </w:rPr>
        <w:t xml:space="preserve"> (comp.)</w:t>
      </w:r>
      <w:r w:rsidRPr="000206E5">
        <w:rPr>
          <w:szCs w:val="24"/>
        </w:rPr>
        <w:t xml:space="preserve"> </w:t>
      </w:r>
      <w:r w:rsidRPr="00AA6459">
        <w:rPr>
          <w:rStyle w:val="nfasis"/>
          <w:szCs w:val="24"/>
        </w:rPr>
        <w:t>Actas del III Coloquio Nacional de Investigadores en Estudios del Discurso</w:t>
      </w:r>
      <w:r w:rsidRPr="00AA6459">
        <w:rPr>
          <w:rStyle w:val="apple-style-span"/>
          <w:szCs w:val="24"/>
        </w:rPr>
        <w:t>, AL</w:t>
      </w:r>
      <w:r w:rsidRPr="000206E5">
        <w:rPr>
          <w:rStyle w:val="apple-style-span"/>
          <w:szCs w:val="24"/>
        </w:rPr>
        <w:t xml:space="preserve">ED, Bahía Blanca, Ediuns. </w:t>
      </w:r>
      <w:r>
        <w:rPr>
          <w:rStyle w:val="apple-style-span"/>
          <w:szCs w:val="24"/>
        </w:rPr>
        <w:t xml:space="preserve">Disponible </w:t>
      </w:r>
      <w:r w:rsidRPr="000206E5">
        <w:rPr>
          <w:rStyle w:val="apple-style-span"/>
          <w:szCs w:val="24"/>
        </w:rPr>
        <w:t xml:space="preserve">en </w:t>
      </w:r>
      <w:hyperlink r:id="rId7" w:history="1">
        <w:r w:rsidRPr="000206E5">
          <w:rPr>
            <w:rStyle w:val="Hipervnculo"/>
            <w:szCs w:val="24"/>
          </w:rPr>
          <w:t>http://www.fl.unc.edu.ar/aledar/hosted/3ercoloquio/514.pdf</w:t>
        </w:r>
      </w:hyperlink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0206E5">
        <w:rPr>
          <w:szCs w:val="24"/>
          <w:lang w:val="fr-FR"/>
        </w:rPr>
        <w:t>Rabatel, A</w:t>
      </w:r>
      <w:r>
        <w:rPr>
          <w:szCs w:val="24"/>
          <w:lang w:val="fr-FR"/>
        </w:rPr>
        <w:t xml:space="preserve">. </w:t>
      </w:r>
      <w:r w:rsidRPr="000206E5">
        <w:rPr>
          <w:szCs w:val="24"/>
          <w:lang w:val="fr-FR"/>
        </w:rPr>
        <w:t>(2004) “Léffacement énonciatif dans les discours rapportés et ses effets pragmatiques</w:t>
      </w:r>
      <w:r w:rsidRPr="000206E5">
        <w:rPr>
          <w:szCs w:val="24"/>
          <w:lang w:val="en-US"/>
        </w:rPr>
        <w:t>”</w:t>
      </w:r>
      <w:r w:rsidRPr="000206E5">
        <w:rPr>
          <w:szCs w:val="24"/>
          <w:lang w:val="fr-FR"/>
        </w:rPr>
        <w:t xml:space="preserve">, </w:t>
      </w:r>
      <w:r w:rsidRPr="000206E5">
        <w:rPr>
          <w:i/>
          <w:szCs w:val="24"/>
          <w:lang w:val="fr-FR"/>
        </w:rPr>
        <w:t xml:space="preserve">Langages </w:t>
      </w:r>
      <w:r w:rsidRPr="000206E5">
        <w:rPr>
          <w:szCs w:val="24"/>
          <w:lang w:val="fr-FR"/>
        </w:rPr>
        <w:t>156, 3-17.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  <w:lang w:val="fr-FR"/>
        </w:rPr>
      </w:pPr>
      <w:r w:rsidRPr="000206E5">
        <w:rPr>
          <w:szCs w:val="24"/>
          <w:lang w:val="fr-FR"/>
        </w:rPr>
        <w:lastRenderedPageBreak/>
        <w:t>Rastier, F</w:t>
      </w:r>
      <w:r>
        <w:rPr>
          <w:szCs w:val="24"/>
          <w:lang w:val="fr-FR"/>
        </w:rPr>
        <w:t xml:space="preserve">. </w:t>
      </w:r>
      <w:r w:rsidRPr="000206E5">
        <w:rPr>
          <w:szCs w:val="24"/>
          <w:lang w:val="fr-FR"/>
        </w:rPr>
        <w:t xml:space="preserve">(2003) </w:t>
      </w:r>
      <w:r w:rsidRPr="000206E5">
        <w:rPr>
          <w:szCs w:val="24"/>
          <w:lang w:val="en-US"/>
        </w:rPr>
        <w:t>“</w:t>
      </w:r>
      <w:r w:rsidRPr="000206E5">
        <w:rPr>
          <w:szCs w:val="24"/>
          <w:lang w:val="fr-FR"/>
        </w:rPr>
        <w:t>Semantic approaches to theoretical texts</w:t>
      </w:r>
      <w:r w:rsidRPr="000206E5">
        <w:rPr>
          <w:szCs w:val="24"/>
          <w:lang w:val="en-US"/>
        </w:rPr>
        <w:t>”</w:t>
      </w:r>
      <w:r>
        <w:rPr>
          <w:szCs w:val="24"/>
          <w:lang w:val="fr-FR"/>
        </w:rPr>
        <w:t>, en</w:t>
      </w:r>
      <w:r w:rsidRPr="00996285">
        <w:rPr>
          <w:szCs w:val="24"/>
          <w:lang w:val="fr-FR"/>
        </w:rPr>
        <w:t xml:space="preserve"> Fløttum</w:t>
      </w:r>
      <w:r>
        <w:rPr>
          <w:szCs w:val="24"/>
          <w:lang w:val="fr-FR"/>
        </w:rPr>
        <w:t>, K.</w:t>
      </w:r>
      <w:r w:rsidRPr="000206E5">
        <w:rPr>
          <w:szCs w:val="24"/>
          <w:lang w:val="fr-FR"/>
        </w:rPr>
        <w:t xml:space="preserve"> y</w:t>
      </w:r>
      <w:r w:rsidR="00CE317F">
        <w:rPr>
          <w:szCs w:val="24"/>
          <w:lang w:val="fr-FR"/>
        </w:rPr>
        <w:t xml:space="preserve"> </w:t>
      </w:r>
      <w:r w:rsidRPr="000206E5">
        <w:rPr>
          <w:szCs w:val="24"/>
          <w:lang w:val="fr-FR"/>
        </w:rPr>
        <w:t>Rastier</w:t>
      </w:r>
      <w:r w:rsidR="00CE317F">
        <w:rPr>
          <w:szCs w:val="24"/>
          <w:lang w:val="fr-FR"/>
        </w:rPr>
        <w:t>, F.</w:t>
      </w:r>
      <w:r w:rsidRPr="000206E5">
        <w:rPr>
          <w:szCs w:val="24"/>
          <w:lang w:val="fr-FR"/>
        </w:rPr>
        <w:t xml:space="preserve"> (eds</w:t>
      </w:r>
      <w:r w:rsidR="00CE317F">
        <w:rPr>
          <w:szCs w:val="24"/>
          <w:lang w:val="fr-FR"/>
        </w:rPr>
        <w:t>.</w:t>
      </w:r>
      <w:r w:rsidRPr="000206E5">
        <w:rPr>
          <w:szCs w:val="24"/>
          <w:lang w:val="fr-FR"/>
        </w:rPr>
        <w:t xml:space="preserve">), </w:t>
      </w:r>
      <w:r w:rsidRPr="000206E5">
        <w:rPr>
          <w:i/>
          <w:szCs w:val="24"/>
          <w:lang w:val="fr-FR"/>
        </w:rPr>
        <w:t>Academic discourse. Multidisciplinary approaches,</w:t>
      </w:r>
      <w:r w:rsidRPr="000206E5">
        <w:rPr>
          <w:szCs w:val="24"/>
          <w:lang w:val="fr-FR"/>
        </w:rPr>
        <w:t xml:space="preserve"> Oslo, Novus Press, 15-35.</w:t>
      </w:r>
      <w:r w:rsidRPr="000206E5">
        <w:rPr>
          <w:i/>
          <w:szCs w:val="24"/>
          <w:lang w:val="fr-FR"/>
        </w:rPr>
        <w:t xml:space="preserve"> </w:t>
      </w:r>
      <w:r w:rsidRPr="000206E5">
        <w:rPr>
          <w:szCs w:val="24"/>
          <w:lang w:val="fr-FR"/>
        </w:rPr>
        <w:t xml:space="preserve"> </w:t>
      </w:r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C73196">
        <w:rPr>
          <w:szCs w:val="24"/>
          <w:lang w:val="en-US"/>
        </w:rPr>
        <w:t>Ridley, D. (2012)</w:t>
      </w:r>
      <w:r w:rsidRPr="00C73196">
        <w:rPr>
          <w:i/>
          <w:szCs w:val="24"/>
          <w:lang w:val="en-US"/>
        </w:rPr>
        <w:t xml:space="preserve"> The Literature Review: a step by step guide for students</w:t>
      </w:r>
      <w:r w:rsidRPr="00C73196">
        <w:rPr>
          <w:szCs w:val="24"/>
          <w:lang w:val="en-US"/>
        </w:rPr>
        <w:t>, London, Sage.</w:t>
      </w:r>
    </w:p>
    <w:p w:rsidR="00231B29" w:rsidRPr="00231B29" w:rsidRDefault="00231B29" w:rsidP="00231B29">
      <w:pPr>
        <w:pStyle w:val="Default"/>
        <w:ind w:left="709" w:hanging="709"/>
        <w:rPr>
          <w:rFonts w:ascii="Times New Roman" w:hAnsi="Times New Roman" w:cs="Times New Roman"/>
          <w:lang w:val="en-US"/>
        </w:rPr>
      </w:pPr>
      <w:r w:rsidRPr="00231B29">
        <w:rPr>
          <w:rFonts w:ascii="Times New Roman" w:hAnsi="Times New Roman" w:cs="Times New Roman"/>
          <w:lang w:val="en-US"/>
        </w:rPr>
        <w:t xml:space="preserve">Rupp-Serrano, K., &amp; Waller, J. (2018) “Dissertation-to-Book Publication Patterns among a Sample of R1 Institutions”, </w:t>
      </w:r>
      <w:r w:rsidRPr="00231B29">
        <w:rPr>
          <w:rFonts w:ascii="Times New Roman" w:hAnsi="Times New Roman" w:cs="Times New Roman"/>
          <w:i/>
          <w:iCs/>
          <w:lang w:val="en-US"/>
        </w:rPr>
        <w:t xml:space="preserve">Journal of Librarianship and Scholarly Communication </w:t>
      </w:r>
      <w:r w:rsidRPr="00231B29">
        <w:rPr>
          <w:rFonts w:ascii="Times New Roman" w:hAnsi="Times New Roman" w:cs="Times New Roman"/>
          <w:lang w:val="en-US"/>
        </w:rPr>
        <w:t>6, eP2187. https://doi.org/10.7710/2162-3309.2187</w:t>
      </w:r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</w:rPr>
      </w:pPr>
      <w:r w:rsidRPr="00C73196">
        <w:rPr>
          <w:szCs w:val="24"/>
        </w:rPr>
        <w:t xml:space="preserve">Savio, A. K. (2010) “Las huellas del autor en el discurso académico: un estudio sobre tesis de psicoanalistas argentinos”, </w:t>
      </w:r>
      <w:r w:rsidRPr="00C73196">
        <w:rPr>
          <w:i/>
          <w:szCs w:val="24"/>
        </w:rPr>
        <w:t>Lenguaje</w:t>
      </w:r>
      <w:r w:rsidRPr="00C73196">
        <w:rPr>
          <w:szCs w:val="24"/>
        </w:rPr>
        <w:t xml:space="preserve"> 38 (2), 563-590.</w:t>
      </w:r>
    </w:p>
    <w:p w:rsidR="00447F28" w:rsidRDefault="00447F28" w:rsidP="00447F2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--------------- (2015) “Desobedeciendo el ideal: la producción de tesis en psicoanálisis”, </w:t>
      </w:r>
      <w:r w:rsidRPr="00447F28">
        <w:rPr>
          <w:i/>
          <w:szCs w:val="24"/>
        </w:rPr>
        <w:t>Traslacione</w:t>
      </w:r>
      <w:r w:rsidR="00563265">
        <w:rPr>
          <w:i/>
          <w:szCs w:val="24"/>
        </w:rPr>
        <w:t>s</w:t>
      </w:r>
      <w:r w:rsidR="00563265" w:rsidRPr="00563265">
        <w:rPr>
          <w:i/>
          <w:iCs/>
          <w:szCs w:val="24"/>
        </w:rPr>
        <w:t xml:space="preserve"> Revista Latinoamericana de Lectura y Escritura</w:t>
      </w:r>
      <w:r>
        <w:rPr>
          <w:szCs w:val="24"/>
        </w:rPr>
        <w:t>, 2 (3), Julio de 2015, 99-126.</w:t>
      </w:r>
    </w:p>
    <w:p w:rsidR="00CA0417" w:rsidRPr="00CA0417" w:rsidRDefault="00CA0417" w:rsidP="00CA0417">
      <w:pPr>
        <w:autoSpaceDE w:val="0"/>
        <w:autoSpaceDN w:val="0"/>
        <w:adjustRightInd w:val="0"/>
        <w:ind w:left="709" w:hanging="709"/>
        <w:jc w:val="both"/>
        <w:rPr>
          <w:szCs w:val="24"/>
          <w:lang w:val="en-US"/>
        </w:rPr>
      </w:pPr>
      <w:r w:rsidRPr="00231B29">
        <w:rPr>
          <w:rFonts w:eastAsiaTheme="minorHAnsi"/>
          <w:color w:val="000000"/>
          <w:szCs w:val="24"/>
          <w:lang w:val="en-US" w:eastAsia="en-US"/>
        </w:rPr>
        <w:t>Smith</w:t>
      </w:r>
      <w:r>
        <w:rPr>
          <w:rFonts w:eastAsiaTheme="minorHAnsi"/>
          <w:color w:val="000000"/>
          <w:szCs w:val="24"/>
          <w:lang w:val="en-US" w:eastAsia="en-US"/>
        </w:rPr>
        <w:t>, J. y</w:t>
      </w:r>
      <w:r w:rsidRPr="00231B29">
        <w:rPr>
          <w:rFonts w:eastAsiaTheme="minorHAnsi"/>
          <w:color w:val="000000"/>
          <w:szCs w:val="24"/>
          <w:lang w:val="en-US" w:eastAsia="en-US"/>
        </w:rPr>
        <w:t xml:space="preserve"> Small</w:t>
      </w:r>
      <w:r>
        <w:rPr>
          <w:rFonts w:eastAsiaTheme="minorHAnsi"/>
          <w:color w:val="000000"/>
          <w:szCs w:val="24"/>
          <w:lang w:val="en-US" w:eastAsia="en-US"/>
        </w:rPr>
        <w:t>, R.</w:t>
      </w:r>
      <w:r w:rsidRPr="00231B29">
        <w:rPr>
          <w:rFonts w:eastAsiaTheme="minorHAnsi"/>
          <w:color w:val="000000"/>
          <w:szCs w:val="24"/>
          <w:lang w:val="en-US" w:eastAsia="en-US"/>
        </w:rPr>
        <w:t xml:space="preserve"> </w:t>
      </w:r>
      <w:r w:rsidRPr="00CA0417">
        <w:rPr>
          <w:rFonts w:eastAsiaTheme="minorHAnsi"/>
          <w:color w:val="000000"/>
          <w:szCs w:val="24"/>
          <w:lang w:val="en-US" w:eastAsia="en-US"/>
        </w:rPr>
        <w:t xml:space="preserve">(2017) “Is it necessary to articulate a research methodology when reporting on theoretical research?”, </w:t>
      </w:r>
      <w:r w:rsidRPr="00CA0417">
        <w:rPr>
          <w:i/>
          <w:szCs w:val="24"/>
          <w:lang w:val="en-US"/>
        </w:rPr>
        <w:t>Current Business and Economics Driven Discourse and Education: Perspectives from Around the World BCES Conference Books</w:t>
      </w:r>
      <w:r w:rsidRPr="00CA0417">
        <w:rPr>
          <w:szCs w:val="24"/>
          <w:lang w:val="en-US"/>
        </w:rPr>
        <w:t xml:space="preserve"> 15</w:t>
      </w:r>
      <w:r>
        <w:rPr>
          <w:szCs w:val="24"/>
          <w:lang w:val="en-US"/>
        </w:rPr>
        <w:t>,</w:t>
      </w:r>
      <w:r w:rsidRPr="00CA0417">
        <w:rPr>
          <w:szCs w:val="24"/>
          <w:lang w:val="en-US"/>
        </w:rPr>
        <w:t xml:space="preserve"> Sofia</w:t>
      </w:r>
      <w:r>
        <w:rPr>
          <w:szCs w:val="24"/>
          <w:lang w:val="en-US"/>
        </w:rPr>
        <w:t>,</w:t>
      </w:r>
      <w:r w:rsidRPr="00CA0417">
        <w:rPr>
          <w:szCs w:val="24"/>
          <w:lang w:val="en-US"/>
        </w:rPr>
        <w:t xml:space="preserve"> Bulgarian Comparative Education Society, 202-208.</w:t>
      </w:r>
    </w:p>
    <w:p w:rsidR="00210D0A" w:rsidRPr="00C73196" w:rsidRDefault="00210D0A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C73196">
        <w:rPr>
          <w:szCs w:val="24"/>
          <w:lang w:val="en-US"/>
        </w:rPr>
        <w:t xml:space="preserve">Swales, J. (2004) </w:t>
      </w:r>
      <w:r w:rsidRPr="00C73196">
        <w:rPr>
          <w:i/>
          <w:szCs w:val="24"/>
          <w:lang w:val="en-US"/>
        </w:rPr>
        <w:t>Research genres: explorations and applications</w:t>
      </w:r>
      <w:r w:rsidRPr="00C73196">
        <w:rPr>
          <w:szCs w:val="24"/>
          <w:lang w:val="en-US"/>
        </w:rPr>
        <w:t>, Cambridge, C.U.P.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C73196">
        <w:rPr>
          <w:szCs w:val="24"/>
          <w:lang w:val="en-US"/>
        </w:rPr>
        <w:t xml:space="preserve">Thomas, G. (2009) </w:t>
      </w:r>
      <w:r w:rsidRPr="00C73196">
        <w:rPr>
          <w:i/>
          <w:szCs w:val="24"/>
          <w:lang w:val="en-US"/>
        </w:rPr>
        <w:t>How to do your Research Project. A guide for students in Education and Applied Social</w:t>
      </w:r>
      <w:r w:rsidRPr="000206E5">
        <w:rPr>
          <w:i/>
          <w:szCs w:val="24"/>
          <w:lang w:val="en-US"/>
        </w:rPr>
        <w:t xml:space="preserve"> Sciences</w:t>
      </w:r>
      <w:r w:rsidRPr="000206E5">
        <w:rPr>
          <w:szCs w:val="24"/>
          <w:lang w:val="en-US"/>
        </w:rPr>
        <w:t>, London, Sage.</w:t>
      </w:r>
    </w:p>
    <w:p w:rsidR="00210D0A" w:rsidRPr="000206E5" w:rsidRDefault="00210D0A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  <w:r w:rsidRPr="000206E5">
        <w:rPr>
          <w:szCs w:val="24"/>
          <w:lang w:val="en-US"/>
        </w:rPr>
        <w:t xml:space="preserve">Thompson, P. (2005) “Point of focus and position: intertextual reference in PhD theses”, </w:t>
      </w:r>
      <w:r w:rsidRPr="000206E5">
        <w:rPr>
          <w:i/>
          <w:szCs w:val="24"/>
          <w:lang w:val="en-US"/>
        </w:rPr>
        <w:t>Journal of English for Academic Purposes</w:t>
      </w:r>
      <w:r w:rsidRPr="000206E5">
        <w:rPr>
          <w:szCs w:val="24"/>
          <w:lang w:val="en-US"/>
        </w:rPr>
        <w:t xml:space="preserve"> 4, 307-323.</w:t>
      </w:r>
    </w:p>
    <w:p w:rsidR="00210D0A" w:rsidRDefault="00210D0A" w:rsidP="00787DEF">
      <w:pPr>
        <w:spacing w:line="276" w:lineRule="auto"/>
        <w:ind w:left="720" w:hanging="720"/>
        <w:jc w:val="both"/>
        <w:rPr>
          <w:szCs w:val="24"/>
        </w:rPr>
      </w:pPr>
    </w:p>
    <w:p w:rsidR="00231B29" w:rsidRPr="00231B29" w:rsidRDefault="00231B29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</w:p>
    <w:p w:rsidR="00231B29" w:rsidRPr="00231B29" w:rsidRDefault="00231B29" w:rsidP="00231B29">
      <w:pPr>
        <w:autoSpaceDE w:val="0"/>
        <w:autoSpaceDN w:val="0"/>
        <w:adjustRightInd w:val="0"/>
        <w:rPr>
          <w:rFonts w:eastAsiaTheme="minorHAnsi"/>
          <w:color w:val="000000"/>
          <w:szCs w:val="24"/>
          <w:lang w:val="en-US" w:eastAsia="en-US"/>
        </w:rPr>
      </w:pPr>
    </w:p>
    <w:p w:rsidR="00447F28" w:rsidRPr="00231B29" w:rsidRDefault="00447F28" w:rsidP="00787DEF">
      <w:pPr>
        <w:spacing w:line="276" w:lineRule="auto"/>
        <w:ind w:left="720" w:hanging="720"/>
        <w:jc w:val="both"/>
        <w:rPr>
          <w:szCs w:val="24"/>
          <w:lang w:val="en-US"/>
        </w:rPr>
      </w:pPr>
    </w:p>
    <w:p w:rsidR="00231B29" w:rsidRPr="00231B29" w:rsidRDefault="00231B29" w:rsidP="00231B29">
      <w:pPr>
        <w:autoSpaceDE w:val="0"/>
        <w:autoSpaceDN w:val="0"/>
        <w:adjustRightInd w:val="0"/>
        <w:rPr>
          <w:rFonts w:eastAsiaTheme="minorHAnsi"/>
          <w:color w:val="000000"/>
          <w:szCs w:val="24"/>
          <w:lang w:val="en-US" w:eastAsia="en-US"/>
        </w:rPr>
      </w:pPr>
    </w:p>
    <w:p w:rsidR="00447F28" w:rsidRPr="00231B29" w:rsidRDefault="00447F28" w:rsidP="00447F28">
      <w:pPr>
        <w:spacing w:line="276" w:lineRule="auto"/>
        <w:ind w:left="720" w:hanging="720"/>
        <w:jc w:val="both"/>
        <w:rPr>
          <w:szCs w:val="24"/>
          <w:lang w:val="en-US"/>
        </w:rPr>
      </w:pPr>
    </w:p>
    <w:p w:rsidR="00CE317F" w:rsidRPr="00231B29" w:rsidRDefault="00CE317F" w:rsidP="00787DEF">
      <w:pPr>
        <w:spacing w:line="276" w:lineRule="auto"/>
        <w:jc w:val="both"/>
        <w:rPr>
          <w:lang w:val="en-US"/>
        </w:rPr>
      </w:pPr>
    </w:p>
    <w:sectPr w:rsidR="00CE317F" w:rsidRPr="00231B29" w:rsidSect="00456F7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B44A9"/>
    <w:multiLevelType w:val="multilevel"/>
    <w:tmpl w:val="722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0A"/>
    <w:rsid w:val="00210D0A"/>
    <w:rsid w:val="00231B29"/>
    <w:rsid w:val="00256C41"/>
    <w:rsid w:val="00390F7F"/>
    <w:rsid w:val="00447F28"/>
    <w:rsid w:val="00563265"/>
    <w:rsid w:val="00683B9F"/>
    <w:rsid w:val="00787DEF"/>
    <w:rsid w:val="008C2014"/>
    <w:rsid w:val="00945E72"/>
    <w:rsid w:val="00A13573"/>
    <w:rsid w:val="00B60F37"/>
    <w:rsid w:val="00CA0417"/>
    <w:rsid w:val="00CE317F"/>
    <w:rsid w:val="00D92F35"/>
    <w:rsid w:val="00F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FEC3D1-4757-43BE-8F3E-F851D8FA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210D0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216"/>
        <w:tab w:val="left" w:pos="7920"/>
      </w:tabs>
      <w:suppressAutoHyphens/>
      <w:jc w:val="both"/>
      <w:outlineLvl w:val="1"/>
    </w:pPr>
    <w:rPr>
      <w:i/>
      <w:spacing w:val="-3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210D0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216"/>
        <w:tab w:val="left" w:pos="7920"/>
      </w:tabs>
      <w:suppressAutoHyphens/>
      <w:jc w:val="both"/>
      <w:outlineLvl w:val="2"/>
    </w:pPr>
    <w:rPr>
      <w:b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10D0A"/>
    <w:rPr>
      <w:rFonts w:ascii="Times New Roman" w:eastAsia="Times New Roman" w:hAnsi="Times New Roman" w:cs="Times New Roman"/>
      <w:i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10D0A"/>
    <w:rPr>
      <w:rFonts w:ascii="Times New Roman" w:eastAsia="Times New Roman" w:hAnsi="Times New Roman" w:cs="Times New Roman"/>
      <w:b/>
      <w:spacing w:val="-3"/>
      <w:sz w:val="24"/>
      <w:szCs w:val="20"/>
      <w:lang w:eastAsia="es-ES"/>
    </w:rPr>
  </w:style>
  <w:style w:type="character" w:customStyle="1" w:styleId="apple-style-span">
    <w:name w:val="apple-style-span"/>
    <w:rsid w:val="00210D0A"/>
  </w:style>
  <w:style w:type="character" w:styleId="Hipervnculo">
    <w:name w:val="Hyperlink"/>
    <w:rsid w:val="00210D0A"/>
    <w:rPr>
      <w:color w:val="0000FF"/>
      <w:u w:val="single"/>
    </w:rPr>
  </w:style>
  <w:style w:type="character" w:styleId="nfasis">
    <w:name w:val="Emphasis"/>
    <w:qFormat/>
    <w:rsid w:val="00210D0A"/>
    <w:rPr>
      <w:i/>
      <w:iCs/>
    </w:rPr>
  </w:style>
  <w:style w:type="character" w:customStyle="1" w:styleId="apple-converted-space">
    <w:name w:val="apple-converted-space"/>
    <w:rsid w:val="00210D0A"/>
  </w:style>
  <w:style w:type="character" w:customStyle="1" w:styleId="titulo">
    <w:name w:val="titulo"/>
    <w:rsid w:val="00210D0A"/>
  </w:style>
  <w:style w:type="character" w:styleId="Textoennegrita">
    <w:name w:val="Strong"/>
    <w:basedOn w:val="Fuentedeprrafopredeter"/>
    <w:uiPriority w:val="22"/>
    <w:qFormat/>
    <w:rsid w:val="00787DEF"/>
    <w:rPr>
      <w:b/>
      <w:bCs/>
    </w:rPr>
  </w:style>
  <w:style w:type="character" w:styleId="AcrnimoHTML">
    <w:name w:val="HTML Acronym"/>
    <w:basedOn w:val="Fuentedeprrafopredeter"/>
    <w:uiPriority w:val="99"/>
    <w:semiHidden/>
    <w:unhideWhenUsed/>
    <w:rsid w:val="00787DEF"/>
  </w:style>
  <w:style w:type="paragraph" w:customStyle="1" w:styleId="Default">
    <w:name w:val="Default"/>
    <w:rsid w:val="00447F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31B29"/>
    <w:pPr>
      <w:spacing w:line="201" w:lineRule="atLeast"/>
    </w:pPr>
    <w:rPr>
      <w:rFonts w:ascii="Tw Cen MT" w:hAnsi="Tw Cen M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.unc.edu.ar/aledar/hosted/3ercoloquio/5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.unc.edu.ar/aledar/hosted/3ercoloquio/511.pdf" TargetMode="External"/><Relationship Id="rId5" Type="http://schemas.openxmlformats.org/officeDocument/2006/relationships/hyperlink" Target="http://dialnet.unirioja.es/servlet/revista?codigo=13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2476</Words>
  <Characters>13620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Mariana V. Breijo</cp:lastModifiedBy>
  <cp:revision>2</cp:revision>
  <dcterms:created xsi:type="dcterms:W3CDTF">2018-10-08T12:16:00Z</dcterms:created>
  <dcterms:modified xsi:type="dcterms:W3CDTF">2018-10-08T12:16:00Z</dcterms:modified>
</cp:coreProperties>
</file>