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2461895" cy="160210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1895" cy="16021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99" w:line="232" w:lineRule="auto"/>
        <w:ind w:left="502" w:right="12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MAESTRÍA EN LITERATURAS EN LENGUAS EXTRANJERAS Y LITERATURAS COMPARADAS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48" w:line="240" w:lineRule="auto"/>
        <w:ind w:right="1506"/>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48" w:line="240" w:lineRule="auto"/>
        <w:ind w:right="1506"/>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Traductología y crítica de la traducción</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48" w:line="240" w:lineRule="auto"/>
        <w:ind w:right="1506"/>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5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Docentes a cargo: Dra. Alejandrina Falcón y Dra. Ana Eugenia Vázquez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Carga horaria: 48 horas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Cuatrimestre, año: primer cuatrimestre de 2023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5" w:line="240" w:lineRule="auto"/>
        <w:ind w:left="37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5" w:line="240" w:lineRule="auto"/>
        <w:ind w:left="37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5"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Fundamentación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5"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49" w:line="230" w:lineRule="auto"/>
        <w:ind w:left="0" w:right="-2"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traducción constituye desde hace siglos uno de los centros de interés de las reflexiones  sobre el lenguaje y la cultura a causa de los múltiples problemas teóricos que concita, entre los que se destacan las correspondencias entre la lengua propia y la ajena, las transferencias entre las culturas y sus géneros discursivos, la recepción de discursos, ideas y obras en distintos contextos históricos, las políticas lingüísticas y editoriales respecto de las lenguas fuente y meta, la  selección de las variedades a las que se traduce, entre otros temas. Estas reflexiones, que se suelen englobar bajo la denominación de “traductología” o “estudios de traducción”, constituyen un aporte al análisis de las relaciones entre lenguaje y sociedad tanto por su enfoque propio de los textos como por su integración de diversas perspectivas teóricas.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49" w:line="230" w:lineRule="auto"/>
        <w:ind w:right="-2" w:firstLine="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 el establecimiento, a mediados del siglo XX, de los estudios de traducción como disciplina académica relativamente autónoma e interdisciplinaria, se multiplicaron los enfoques teóricos sobre los fenómenos traductores. Hoy la traducción es concebida como una reenunciación situada con funciones sociales variables, que trasciende el mero trasvase lingüístico. Se reconoce que es la escritura de una lectura, la condición de posibilidad de todo sistema literario nacional. El traductor resulta así un mediador fundamental para los intercambios culturales internacionales, portavoz de un sistema de representaciones y creencias.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49" w:line="230" w:lineRule="auto"/>
        <w:ind w:left="0" w:right="-2"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objetivo de este seminario es promover el desarrollo de una mirada crítica, no prescriptiva, sobre la traducción y una perspectiva sociohistórica de los diversos agentes que la hacen posible. Para ello, propone introducir a los estudiantes en una disciplina cuya expansión se traduce en la proliferación de “giros” teóricos, pero también en la constitución de una sólida base de investigaciones disponibles.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49" w:line="230" w:lineRule="auto"/>
        <w:ind w:left="283" w:right="-2" w:firstLine="436.00000000000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49" w:line="230" w:lineRule="auto"/>
        <w:ind w:right="-2" w:firstLine="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Objetivos </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59"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59"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Generales</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59"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Estudiar la traducción como práctica lingüística, literaria y editorial, como acción comunicativa y como intermediación cultural en distintos momentos históricos.</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Adquirir herramientas para la investigación en estudios teóricos y sociohistóricos sobre la traducción y sus agentes.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Específicos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los estudiantes puedan</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distinguir tipos de discursos sobre la traducción: dóxicos, de experiencia, teóricos, descriptivos y prescriptivos;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reconocer las representaciones de la lengua y de la literatura que subyacen a esos discursos, y modelan las prácticas traductoras;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reconocer la traducción como una práctica discursiva sujeta a normas sociales, variables y contingentes, cuya crítica requiere puesta en contexto;</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las funciones socialmente asignadas a la traducción según los circuitos de producción y circulación: estética, política, económica, etc.;</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29" w:line="227"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analizar los procesos de nacionalización e internacionalización literaria a partir de los elementos de sociología e historia de la traducción; </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29" w:line="227"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caracterizar momentos relevantes de la historia de la traducción y de los traductores de la literatura argentina en el marco de los procesos editoriales del siglo XX y XXI.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29" w:line="227"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9" w:line="22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9" w:line="22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Unidades y contenidos por semana</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9" w:line="227"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9" w:line="22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27"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Unidad 1. Estudios de traducción: teorías y enfoques</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200" w:before="284" w:line="229" w:lineRule="auto"/>
        <w:ind w:right="-429" w:firstLine="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1 (31 de mayo).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Introducción. Los discursos sobre la traducción. Los estudios de traducción y la traductología. El discurso tradicional sobre la traducción y sus pares antinómicos: posibilidad/ imposibilidad, libertad/fidelidad, exotismo/ aclimatación. Las bellas infieles clásicas y la literalidad romántica. </w:t>
      </w:r>
    </w:p>
    <w:p w:rsidR="00000000" w:rsidDel="00000000" w:rsidP="00000000" w:rsidRDefault="00000000" w:rsidRPr="00000000" w14:paraId="0000002A">
      <w:pPr>
        <w:widowControl w:val="0"/>
        <w:spacing w:before="258" w:line="240" w:lineRule="auto"/>
        <w:ind w:left="284" w:right="-429" w:firstLine="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w:t>
      </w:r>
    </w:p>
    <w:p w:rsidR="00000000" w:rsidDel="00000000" w:rsidP="00000000" w:rsidRDefault="00000000" w:rsidRPr="00000000" w14:paraId="0000002B">
      <w:pPr>
        <w:spacing w:after="240" w:before="240" w:line="240" w:lineRule="auto"/>
        <w:ind w:left="284" w:right="-42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Berman, Antoine, “La traduction et ses discours”, </w:t>
      </w:r>
      <w:r w:rsidDel="00000000" w:rsidR="00000000" w:rsidRPr="00000000">
        <w:rPr>
          <w:rFonts w:ascii="Times New Roman" w:cs="Times New Roman" w:eastAsia="Times New Roman" w:hAnsi="Times New Roman"/>
          <w:i w:val="1"/>
          <w:sz w:val="24"/>
          <w:szCs w:val="24"/>
          <w:rtl w:val="0"/>
        </w:rPr>
        <w:t xml:space="preserve">Meta XXXIV</w:t>
      </w:r>
      <w:r w:rsidDel="00000000" w:rsidR="00000000" w:rsidRPr="00000000">
        <w:rPr>
          <w:rFonts w:ascii="Times New Roman" w:cs="Times New Roman" w:eastAsia="Times New Roman" w:hAnsi="Times New Roman"/>
          <w:sz w:val="24"/>
          <w:szCs w:val="24"/>
          <w:rtl w:val="0"/>
        </w:rPr>
        <w:t xml:space="preserve">, 1989, pp. 672-679 (varias traducciones).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C">
      <w:pPr>
        <w:spacing w:after="240" w:before="240" w:line="240" w:lineRule="auto"/>
        <w:ind w:left="284" w:right="-42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 </w:t>
      </w:r>
    </w:p>
    <w:p w:rsidR="00000000" w:rsidDel="00000000" w:rsidP="00000000" w:rsidRDefault="00000000" w:rsidRPr="00000000" w14:paraId="0000002D">
      <w:pPr>
        <w:spacing w:after="240" w:before="240" w:line="240" w:lineRule="auto"/>
        <w:ind w:left="284" w:right="-4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Holmes, James S. “The Name and Nature of Translation Studies”, en Lawrence Venuti (ed.), </w:t>
      </w:r>
      <w:r w:rsidDel="00000000" w:rsidR="00000000" w:rsidRPr="00000000">
        <w:rPr>
          <w:rFonts w:ascii="Times New Roman" w:cs="Times New Roman" w:eastAsia="Times New Roman" w:hAnsi="Times New Roman"/>
          <w:i w:val="1"/>
          <w:sz w:val="24"/>
          <w:szCs w:val="24"/>
          <w:rtl w:val="0"/>
        </w:rPr>
        <w:t xml:space="preserve">The Translation Studies Reader</w:t>
      </w:r>
      <w:r w:rsidDel="00000000" w:rsidR="00000000" w:rsidRPr="00000000">
        <w:rPr>
          <w:rFonts w:ascii="Times New Roman" w:cs="Times New Roman" w:eastAsia="Times New Roman" w:hAnsi="Times New Roman"/>
          <w:sz w:val="24"/>
          <w:szCs w:val="24"/>
          <w:rtl w:val="0"/>
        </w:rPr>
        <w:t xml:space="preserve">, Londres, Routledge, 2000, pp. 172-185  (traducción de Patricia Willson, “Nombre y naturaleza de los estudios de traducción”, mimeo).</w:t>
      </w:r>
    </w:p>
    <w:p w:rsidR="00000000" w:rsidDel="00000000" w:rsidP="00000000" w:rsidRDefault="00000000" w:rsidRPr="00000000" w14:paraId="0000002E">
      <w:pPr>
        <w:spacing w:line="240" w:lineRule="auto"/>
        <w:ind w:left="284" w:right="-4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Willson, Patricia, “¿Especular o describir?”,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w:t>
      </w:r>
      <w:r w:rsidDel="00000000" w:rsidR="00000000" w:rsidRPr="00000000">
        <w:rPr>
          <w:rFonts w:ascii="Times New Roman" w:cs="Times New Roman" w:eastAsia="Times New Roman" w:hAnsi="Times New Roman"/>
          <w:i w:val="1"/>
          <w:sz w:val="24"/>
          <w:szCs w:val="24"/>
          <w:rtl w:val="0"/>
        </w:rPr>
        <w:t xml:space="preserve">Página impar. Textos sobre la traducción en Argentina: conceptos, historias, figuras</w:t>
      </w:r>
      <w:r w:rsidDel="00000000" w:rsidR="00000000" w:rsidRPr="00000000">
        <w:rPr>
          <w:rFonts w:ascii="Times New Roman" w:cs="Times New Roman" w:eastAsia="Times New Roman" w:hAnsi="Times New Roman"/>
          <w:sz w:val="24"/>
          <w:szCs w:val="24"/>
          <w:rtl w:val="0"/>
        </w:rPr>
        <w:t xml:space="preserve">, Ethos Traductora: Buenos Aires, pp. 13-19.</w:t>
      </w:r>
    </w:p>
    <w:p w:rsidR="00000000" w:rsidDel="00000000" w:rsidP="00000000" w:rsidRDefault="00000000" w:rsidRPr="00000000" w14:paraId="0000002F">
      <w:pPr>
        <w:spacing w:line="240" w:lineRule="auto"/>
        <w:ind w:left="284" w:right="-42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ind w:left="284" w:right="-42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200" w:before="284" w:line="229" w:lineRule="auto"/>
        <w:ind w:right="-429" w:firstLine="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2 (7 de junio). </w:t>
      </w:r>
      <w:r w:rsidDel="00000000" w:rsidR="00000000" w:rsidRPr="00000000">
        <w:rPr>
          <w:rFonts w:ascii="Times New Roman" w:cs="Times New Roman" w:eastAsia="Times New Roman" w:hAnsi="Times New Roman"/>
          <w:sz w:val="24"/>
          <w:szCs w:val="24"/>
          <w:rtl w:val="0"/>
        </w:rPr>
        <w:t xml:space="preserve">El giro descriptivo y cultural: la teoría del polisistema. Itamar Even-Zohar: literatura traducida y polisistema literario, la traducción como fenómeno de la cultura meta; Gideon Toury: normas y funciones de la literatura en traducción.</w:t>
      </w:r>
    </w:p>
    <w:p w:rsidR="00000000" w:rsidDel="00000000" w:rsidP="00000000" w:rsidRDefault="00000000" w:rsidRPr="00000000" w14:paraId="00000032">
      <w:pPr>
        <w:widowControl w:val="0"/>
        <w:spacing w:before="258" w:line="240" w:lineRule="auto"/>
        <w:ind w:left="284" w:right="-4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 </w:t>
      </w:r>
    </w:p>
    <w:p w:rsidR="00000000" w:rsidDel="00000000" w:rsidP="00000000" w:rsidRDefault="00000000" w:rsidRPr="00000000" w14:paraId="00000033">
      <w:pPr>
        <w:spacing w:line="240" w:lineRule="auto"/>
        <w:ind w:left="284" w:right="-4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Even-Zohar, Itamar, “La posición de la literatura traducida en el polisistema literario”, en </w:t>
      </w:r>
      <w:r w:rsidDel="00000000" w:rsidR="00000000" w:rsidRPr="00000000">
        <w:rPr>
          <w:rFonts w:ascii="Times New Roman" w:cs="Times New Roman" w:eastAsia="Times New Roman" w:hAnsi="Times New Roman"/>
          <w:i w:val="1"/>
          <w:sz w:val="24"/>
          <w:szCs w:val="24"/>
          <w:rtl w:val="0"/>
        </w:rPr>
        <w:t xml:space="preserve">Teoría de los Polisistemas, </w:t>
      </w:r>
      <w:r w:rsidDel="00000000" w:rsidR="00000000" w:rsidRPr="00000000">
        <w:rPr>
          <w:rFonts w:ascii="Times New Roman" w:cs="Times New Roman" w:eastAsia="Times New Roman" w:hAnsi="Times New Roman"/>
          <w:sz w:val="24"/>
          <w:szCs w:val="24"/>
          <w:rtl w:val="0"/>
        </w:rPr>
        <w:t xml:space="preserve"> Madrid, Arco, 1999, pp. 223-231. Traducción de Montserrat Iglesias Santos.</w:t>
      </w:r>
    </w:p>
    <w:p w:rsidR="00000000" w:rsidDel="00000000" w:rsidP="00000000" w:rsidRDefault="00000000" w:rsidRPr="00000000" w14:paraId="00000034">
      <w:pPr>
        <w:numPr>
          <w:ilvl w:val="0"/>
          <w:numId w:val="4"/>
        </w:numPr>
        <w:spacing w:line="240" w:lineRule="auto"/>
        <w:ind w:left="284" w:right="-429" w:firstLine="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ind w:left="284" w:right="-42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 </w:t>
      </w:r>
    </w:p>
    <w:p w:rsidR="00000000" w:rsidDel="00000000" w:rsidP="00000000" w:rsidRDefault="00000000" w:rsidRPr="00000000" w14:paraId="00000036">
      <w:pPr>
        <w:spacing w:line="240" w:lineRule="auto"/>
        <w:ind w:left="284" w:right="-42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Toury, Gideon, “La naturaleza y el papel de las normas en la traducción”. en Montserrat Iglesias Santos (comp.), </w:t>
      </w:r>
      <w:r w:rsidDel="00000000" w:rsidR="00000000" w:rsidRPr="00000000">
        <w:rPr>
          <w:rFonts w:ascii="Times New Roman" w:cs="Times New Roman" w:eastAsia="Times New Roman" w:hAnsi="Times New Roman"/>
          <w:i w:val="1"/>
          <w:sz w:val="24"/>
          <w:szCs w:val="24"/>
          <w:rtl w:val="0"/>
        </w:rPr>
        <w:t xml:space="preserve">Teoría de los polisistemas</w:t>
      </w:r>
      <w:r w:rsidDel="00000000" w:rsidR="00000000" w:rsidRPr="00000000">
        <w:rPr>
          <w:rFonts w:ascii="Times New Roman" w:cs="Times New Roman" w:eastAsia="Times New Roman" w:hAnsi="Times New Roman"/>
          <w:sz w:val="24"/>
          <w:szCs w:val="24"/>
          <w:rtl w:val="0"/>
        </w:rPr>
        <w:t xml:space="preserve">, Madrid, Arcos Libros, 1999, pp.233-255. Traducción de Amelia Sanz Cabrerizo.</w:t>
      </w:r>
      <w:r w:rsidDel="00000000" w:rsidR="00000000" w:rsidRPr="00000000">
        <w:rPr>
          <w:rtl w:val="0"/>
        </w:rPr>
      </w:r>
    </w:p>
    <w:p w:rsidR="00000000" w:rsidDel="00000000" w:rsidP="00000000" w:rsidRDefault="00000000" w:rsidRPr="00000000" w14:paraId="00000037">
      <w:pPr>
        <w:spacing w:line="240" w:lineRule="auto"/>
        <w:ind w:left="284" w:right="-42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240" w:lineRule="auto"/>
        <w:ind w:left="284" w:right="-4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 Roberto, “La teoría del polisistema, hoy: elementos vigentes y aspectos a revisar”, en </w:t>
      </w:r>
      <w:r w:rsidDel="00000000" w:rsidR="00000000" w:rsidRPr="00000000">
        <w:rPr>
          <w:rFonts w:ascii="Times New Roman" w:cs="Times New Roman" w:eastAsia="Times New Roman" w:hAnsi="Times New Roman"/>
          <w:i w:val="1"/>
          <w:sz w:val="24"/>
          <w:szCs w:val="24"/>
          <w:rtl w:val="0"/>
        </w:rPr>
        <w:t xml:space="preserve">Actas del III Congreso Latinoamericano de Traducción e Interpretación</w:t>
      </w:r>
      <w:r w:rsidDel="00000000" w:rsidR="00000000" w:rsidRPr="00000000">
        <w:rPr>
          <w:rFonts w:ascii="Times New Roman" w:cs="Times New Roman" w:eastAsia="Times New Roman" w:hAnsi="Times New Roman"/>
          <w:sz w:val="24"/>
          <w:szCs w:val="24"/>
          <w:rtl w:val="0"/>
        </w:rPr>
        <w:t xml:space="preserve">, vol. II, Buenos Aires, 2003, pp. 347-355.</w:t>
      </w:r>
    </w:p>
    <w:p w:rsidR="00000000" w:rsidDel="00000000" w:rsidP="00000000" w:rsidRDefault="00000000" w:rsidRPr="00000000" w14:paraId="00000039">
      <w:pPr>
        <w:spacing w:line="240" w:lineRule="auto"/>
        <w:ind w:left="284" w:right="-42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200" w:before="284" w:line="229" w:lineRule="auto"/>
        <w:ind w:right="-429" w:firstLine="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3 (14 de junio).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Perspectivas posestructuralistas: traducción y deconstrucción. La invisibilidad del traductor y el imperativo de fluidez en L. Venuti. La fidelidad opositora. La traducción como resistencia. La traducción feminista. Traducción, identidad y crítica.</w:t>
      </w:r>
    </w:p>
    <w:p w:rsidR="00000000" w:rsidDel="00000000" w:rsidP="00000000" w:rsidRDefault="00000000" w:rsidRPr="00000000" w14:paraId="0000003B">
      <w:pPr>
        <w:widowControl w:val="0"/>
        <w:spacing w:before="258" w:line="240" w:lineRule="auto"/>
        <w:ind w:left="283" w:right="-429" w:firstLine="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 </w:t>
      </w:r>
    </w:p>
    <w:p w:rsidR="00000000" w:rsidDel="00000000" w:rsidP="00000000" w:rsidRDefault="00000000" w:rsidRPr="00000000" w14:paraId="0000003C">
      <w:pPr>
        <w:spacing w:after="240" w:before="240" w:line="240" w:lineRule="auto"/>
        <w:ind w:left="298" w:right="-4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Venuti, Lawrence (ed.), </w:t>
      </w:r>
      <w:r w:rsidDel="00000000" w:rsidR="00000000" w:rsidRPr="00000000">
        <w:rPr>
          <w:rFonts w:ascii="Times New Roman" w:cs="Times New Roman" w:eastAsia="Times New Roman" w:hAnsi="Times New Roman"/>
          <w:i w:val="1"/>
          <w:sz w:val="24"/>
          <w:szCs w:val="24"/>
          <w:rtl w:val="0"/>
        </w:rPr>
        <w:t xml:space="preserve">Rethinking Translation: Discourse, Subjectivity, Ideology</w:t>
      </w:r>
      <w:r w:rsidDel="00000000" w:rsidR="00000000" w:rsidRPr="00000000">
        <w:rPr>
          <w:rFonts w:ascii="Times New Roman" w:cs="Times New Roman" w:eastAsia="Times New Roman" w:hAnsi="Times New Roman"/>
          <w:sz w:val="24"/>
          <w:szCs w:val="24"/>
          <w:rtl w:val="0"/>
        </w:rPr>
        <w:t xml:space="preserve">, Londres, Routledge, 1992 (traducción de Leonel Livchits, "Introducción", mimeo).</w:t>
      </w:r>
    </w:p>
    <w:p w:rsidR="00000000" w:rsidDel="00000000" w:rsidP="00000000" w:rsidRDefault="00000000" w:rsidRPr="00000000" w14:paraId="0000003D">
      <w:pPr>
        <w:widowControl w:val="0"/>
        <w:spacing w:before="550" w:line="240" w:lineRule="auto"/>
        <w:ind w:left="283" w:right="-429" w:firstLine="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 </w:t>
      </w:r>
    </w:p>
    <w:p w:rsidR="00000000" w:rsidDel="00000000" w:rsidP="00000000" w:rsidRDefault="00000000" w:rsidRPr="00000000" w14:paraId="0000003E">
      <w:pPr>
        <w:spacing w:line="240" w:lineRule="auto"/>
        <w:ind w:left="298" w:right="-4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Pagni, Andrea y Keilhauer, Annette, Refracciones. Traducción y género en las literaturas románicas, 2017</w:t>
      </w:r>
    </w:p>
    <w:p w:rsidR="00000000" w:rsidDel="00000000" w:rsidP="00000000" w:rsidRDefault="00000000" w:rsidRPr="00000000" w14:paraId="0000003F">
      <w:pPr>
        <w:spacing w:after="240" w:before="240" w:line="240" w:lineRule="auto"/>
        <w:ind w:left="298" w:right="-4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Chamberlain, Lori, “Gender and the Metaphor of Translation”, en Venuti, L. (ed.) The Translation Studies Reader, New York: Routledge, 1994 (2004), pp. 314-33.</w:t>
      </w:r>
    </w:p>
    <w:p w:rsidR="00000000" w:rsidDel="00000000" w:rsidP="00000000" w:rsidRDefault="00000000" w:rsidRPr="00000000" w14:paraId="00000040">
      <w:pPr>
        <w:spacing w:after="240" w:before="240" w:line="240" w:lineRule="auto"/>
        <w:ind w:left="298" w:right="-4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Sherry. </w:t>
      </w:r>
      <w:r w:rsidDel="00000000" w:rsidR="00000000" w:rsidRPr="00000000">
        <w:rPr>
          <w:rFonts w:ascii="Times New Roman" w:cs="Times New Roman" w:eastAsia="Times New Roman" w:hAnsi="Times New Roman"/>
          <w:i w:val="1"/>
          <w:sz w:val="24"/>
          <w:szCs w:val="24"/>
          <w:rtl w:val="0"/>
        </w:rPr>
        <w:t xml:space="preserve">Gender in translation: Cultural identity and the politics of transmission</w:t>
      </w:r>
      <w:r w:rsidDel="00000000" w:rsidR="00000000" w:rsidRPr="00000000">
        <w:rPr>
          <w:rFonts w:ascii="Times New Roman" w:cs="Times New Roman" w:eastAsia="Times New Roman" w:hAnsi="Times New Roman"/>
          <w:sz w:val="24"/>
          <w:szCs w:val="24"/>
          <w:rtl w:val="0"/>
        </w:rPr>
        <w:t xml:space="preserve">. Psychology Press, 1996.</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8" w:line="227" w:lineRule="auto"/>
        <w:ind w:left="283" w:right="-429" w:firstLine="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8" w:line="227" w:lineRule="auto"/>
        <w:ind w:right="-429" w:firstLine="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4 (21 de junio). </w:t>
      </w:r>
      <w:r w:rsidDel="00000000" w:rsidR="00000000" w:rsidRPr="00000000">
        <w:rPr>
          <w:rFonts w:ascii="Times New Roman" w:cs="Times New Roman" w:eastAsia="Times New Roman" w:hAnsi="Times New Roman"/>
          <w:sz w:val="24"/>
          <w:szCs w:val="24"/>
          <w:rtl w:val="0"/>
        </w:rPr>
        <w:t xml:space="preserve"> Sociología de la traducción, transferencias culturales y sociocrítica.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sistema mundial de las traducciones. El espacio de los intercambios literarios internacionales. El sistema mundial de las traducciones y sus efectos en la diversidad cultural: lenguas hipercentrales, centrales y periféricas. La traducción como consagración y acumulación de capital literario. Tipología de traductores; importadores literarios: editores y editoriales, agentes, críticos. Sociocrítica de la traducción: discurso social y traducción; cotejo de traducciones como herramienta de una sociocrítica de la traducción.</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8" w:line="227" w:lineRule="auto"/>
        <w:ind w:right="-429" w:firstLine="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8" w:line="227" w:lineRule="auto"/>
        <w:ind w:right="-429" w:firstLine="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8" w:line="227" w:lineRule="auto"/>
        <w:ind w:left="283" w:right="-429" w:firstLine="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8" w:line="227" w:lineRule="auto"/>
        <w:ind w:left="284" w:right="-429" w:firstLine="1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8" w:line="227" w:lineRule="auto"/>
        <w:ind w:left="284" w:right="-429" w:firstLine="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8" w:line="227" w:lineRule="auto"/>
        <w:ind w:left="284" w:right="-429" w:firstLine="1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Casanova, Pascale, “Consécration et accumulation de capital littéraire”. En </w:t>
      </w:r>
      <w:r w:rsidDel="00000000" w:rsidR="00000000" w:rsidRPr="00000000">
        <w:rPr>
          <w:rFonts w:ascii="Times New Roman" w:cs="Times New Roman" w:eastAsia="Times New Roman" w:hAnsi="Times New Roman"/>
          <w:i w:val="1"/>
          <w:sz w:val="24"/>
          <w:szCs w:val="24"/>
          <w:rtl w:val="0"/>
        </w:rPr>
        <w:t xml:space="preserve">Actes de la recherche en sciences sociales</w:t>
      </w:r>
      <w:r w:rsidDel="00000000" w:rsidR="00000000" w:rsidRPr="00000000">
        <w:rPr>
          <w:rFonts w:ascii="Times New Roman" w:cs="Times New Roman" w:eastAsia="Times New Roman" w:hAnsi="Times New Roman"/>
          <w:sz w:val="24"/>
          <w:szCs w:val="24"/>
          <w:rtl w:val="0"/>
        </w:rPr>
        <w:t xml:space="preserve">, nº 144, 2002. Traducción de Ana Eugenia Vázquez.</w:t>
      </w:r>
      <w:r w:rsidDel="00000000" w:rsidR="00000000" w:rsidRPr="00000000">
        <w:rPr>
          <w:rtl w:val="0"/>
        </w:rPr>
      </w:r>
    </w:p>
    <w:p w:rsidR="00000000" w:rsidDel="00000000" w:rsidP="00000000" w:rsidRDefault="00000000" w:rsidRPr="00000000" w14:paraId="00000049">
      <w:pPr>
        <w:widowControl w:val="0"/>
        <w:spacing w:after="240" w:before="240" w:line="227" w:lineRule="auto"/>
        <w:ind w:left="284" w:hanging="2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Complementaria</w:t>
      </w:r>
    </w:p>
    <w:p w:rsidR="00000000" w:rsidDel="00000000" w:rsidP="00000000" w:rsidRDefault="00000000" w:rsidRPr="00000000" w14:paraId="0000004A">
      <w:pPr>
        <w:widowControl w:val="0"/>
        <w:spacing w:line="227"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Bourdieu, Pierre, “La circulación internacional de las ideas”. En </w:t>
      </w:r>
      <w:r w:rsidDel="00000000" w:rsidR="00000000" w:rsidRPr="00000000">
        <w:rPr>
          <w:rFonts w:ascii="Times New Roman" w:cs="Times New Roman" w:eastAsia="Times New Roman" w:hAnsi="Times New Roman"/>
          <w:i w:val="1"/>
          <w:sz w:val="24"/>
          <w:szCs w:val="24"/>
          <w:rtl w:val="0"/>
        </w:rPr>
        <w:t xml:space="preserve">Intelectuales, política y poder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Buenos Aires, Eudeba, 1999. Traducción de Alicia Gutiérrez.</w:t>
      </w:r>
    </w:p>
    <w:p w:rsidR="00000000" w:rsidDel="00000000" w:rsidP="00000000" w:rsidRDefault="00000000" w:rsidRPr="00000000" w14:paraId="0000004B">
      <w:pPr>
        <w:widowControl w:val="0"/>
        <w:spacing w:after="240" w:before="240" w:line="227"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Heilbron, Johan y Sapiro, Gisèle (2002), “La traduction littéraire: un objet sociologique”, </w:t>
      </w:r>
      <w:r w:rsidDel="00000000" w:rsidR="00000000" w:rsidRPr="00000000">
        <w:rPr>
          <w:rFonts w:ascii="Times New Roman" w:cs="Times New Roman" w:eastAsia="Times New Roman" w:hAnsi="Times New Roman"/>
          <w:i w:val="1"/>
          <w:sz w:val="24"/>
          <w:szCs w:val="24"/>
          <w:rtl w:val="0"/>
        </w:rPr>
        <w:t xml:space="preserve">Actes de la recherche en sciences sociales</w:t>
      </w:r>
      <w:r w:rsidDel="00000000" w:rsidR="00000000" w:rsidRPr="00000000">
        <w:rPr>
          <w:rFonts w:ascii="Times New Roman" w:cs="Times New Roman" w:eastAsia="Times New Roman" w:hAnsi="Times New Roman"/>
          <w:sz w:val="24"/>
          <w:szCs w:val="24"/>
          <w:rtl w:val="0"/>
        </w:rPr>
        <w:t xml:space="preserve">,  Nº 144, pp. 3-6 Traducción de Ruth Spivak.</w:t>
      </w:r>
    </w:p>
    <w:p w:rsidR="00000000" w:rsidDel="00000000" w:rsidP="00000000" w:rsidRDefault="00000000" w:rsidRPr="00000000" w14:paraId="0000004C">
      <w:pPr>
        <w:widowControl w:val="0"/>
        <w:spacing w:after="200" w:line="227"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Heilbron, Johan, “Structure and Dynamics of the World System of Translation”, UNESCO, International Symposium ‘Translation and Cultural Mediation’, February 22-23, 2010.</w:t>
      </w:r>
    </w:p>
    <w:p w:rsidR="00000000" w:rsidDel="00000000" w:rsidP="00000000" w:rsidRDefault="00000000" w:rsidRPr="00000000" w14:paraId="0000004D">
      <w:pPr>
        <w:widowControl w:val="0"/>
        <w:spacing w:after="240" w:before="240" w:line="227"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Sapiro, Gisèle, “Normes de traduction et contraintes sociales”. En Anthony Pym, Miriam Shlesinger y Daniel Simeoni (eds.), </w:t>
      </w:r>
      <w:r w:rsidDel="00000000" w:rsidR="00000000" w:rsidRPr="00000000">
        <w:rPr>
          <w:rFonts w:ascii="Times New Roman" w:cs="Times New Roman" w:eastAsia="Times New Roman" w:hAnsi="Times New Roman"/>
          <w:i w:val="1"/>
          <w:sz w:val="24"/>
          <w:szCs w:val="24"/>
          <w:rtl w:val="0"/>
        </w:rPr>
        <w:t xml:space="preserve">Beyond Descriptive Translations Studies. Investigations in homage to Gideon Toury</w:t>
      </w:r>
      <w:r w:rsidDel="00000000" w:rsidR="00000000" w:rsidRPr="00000000">
        <w:rPr>
          <w:rFonts w:ascii="Times New Roman" w:cs="Times New Roman" w:eastAsia="Times New Roman" w:hAnsi="Times New Roman"/>
          <w:sz w:val="24"/>
          <w:szCs w:val="24"/>
          <w:rtl w:val="0"/>
        </w:rPr>
        <w:t xml:space="preserve">, Ámsterdam/Filadelfia, John Benjamins Publishing Company. Traducción de Melina Blostein.</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8" w:line="227" w:lineRule="auto"/>
        <w:ind w:left="283" w:right="-429" w:firstLine="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5" w:line="232" w:lineRule="auto"/>
        <w:ind w:right="-429" w:firstLine="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5 (28 de junio).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Los estudios de traducción y las literaturas comparadas. La crisis del comparatismo y su renovación hacia el cambio de siglo: la República Mundial de las Letras de P. Casanova, la literatura mundial de Franco Moretti. Críticas latinoamericanas. Los estudios de traducción, ¿una disciplina superadora?</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5" w:line="232" w:lineRule="auto"/>
        <w:ind w:left="283" w:right="-429" w:firstLine="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5" w:line="232" w:lineRule="auto"/>
        <w:ind w:left="283" w:right="-429" w:firstLine="1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5" w:line="232" w:lineRule="auto"/>
        <w:ind w:left="283" w:right="-429" w:firstLine="1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5" w:line="232" w:lineRule="auto"/>
        <w:ind w:left="283" w:right="-429" w:firstLine="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Basnett, Susan: “¿Qué significa literatura comparada hoy?”, Dolores Romero (ed.): Orientaciones en literatura comparada, Madrid, Arco Libros, 1998, págs. 87-101</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5" w:line="232" w:lineRule="auto"/>
        <w:ind w:left="283" w:right="-429" w:firstLine="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ind w:left="283" w:right="-429" w:firstLine="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 </w:t>
      </w:r>
    </w:p>
    <w:p w:rsidR="00000000" w:rsidDel="00000000" w:rsidP="00000000" w:rsidRDefault="00000000" w:rsidRPr="00000000" w14:paraId="00000056">
      <w:pPr>
        <w:widowControl w:val="0"/>
        <w:spacing w:line="240" w:lineRule="auto"/>
        <w:ind w:left="283" w:right="-429" w:firstLine="1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widowControl w:val="0"/>
        <w:spacing w:line="240" w:lineRule="auto"/>
        <w:ind w:left="283" w:right="-429" w:firstLine="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Casanova, Pascale, “La literatura como mundo”, </w:t>
      </w:r>
      <w:r w:rsidDel="00000000" w:rsidR="00000000" w:rsidRPr="00000000">
        <w:rPr>
          <w:rFonts w:ascii="Times New Roman" w:cs="Times New Roman" w:eastAsia="Times New Roman" w:hAnsi="Times New Roman"/>
          <w:i w:val="1"/>
          <w:sz w:val="24"/>
          <w:szCs w:val="24"/>
          <w:rtl w:val="0"/>
        </w:rPr>
        <w:t xml:space="preserve">NLR, </w:t>
      </w:r>
      <w:r w:rsidDel="00000000" w:rsidR="00000000" w:rsidRPr="00000000">
        <w:rPr>
          <w:rFonts w:ascii="Times New Roman" w:cs="Times New Roman" w:eastAsia="Times New Roman" w:hAnsi="Times New Roman"/>
          <w:sz w:val="24"/>
          <w:szCs w:val="24"/>
          <w:rtl w:val="0"/>
        </w:rPr>
        <w:t xml:space="preserve">n° 31, 2005.</w:t>
      </w:r>
    </w:p>
    <w:p w:rsidR="00000000" w:rsidDel="00000000" w:rsidP="00000000" w:rsidRDefault="00000000" w:rsidRPr="00000000" w14:paraId="00000058">
      <w:pPr>
        <w:widowControl w:val="0"/>
        <w:spacing w:line="240" w:lineRule="auto"/>
        <w:ind w:left="283" w:right="-429"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ind w:left="298" w:right="-4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Moretti, Franco, “Conjectures on World Literature”, </w:t>
      </w:r>
      <w:r w:rsidDel="00000000" w:rsidR="00000000" w:rsidRPr="00000000">
        <w:rPr>
          <w:rFonts w:ascii="Times New Roman" w:cs="Times New Roman" w:eastAsia="Times New Roman" w:hAnsi="Times New Roman"/>
          <w:i w:val="1"/>
          <w:sz w:val="24"/>
          <w:szCs w:val="24"/>
          <w:rtl w:val="0"/>
        </w:rPr>
        <w:t xml:space="preserve">NLR, </w:t>
      </w:r>
      <w:r w:rsidDel="00000000" w:rsidR="00000000" w:rsidRPr="00000000">
        <w:rPr>
          <w:rFonts w:ascii="Times New Roman" w:cs="Times New Roman" w:eastAsia="Times New Roman" w:hAnsi="Times New Roman"/>
          <w:sz w:val="24"/>
          <w:szCs w:val="24"/>
          <w:rtl w:val="0"/>
        </w:rPr>
        <w:t xml:space="preserve">nº1, 2000.</w:t>
      </w:r>
    </w:p>
    <w:p w:rsidR="00000000" w:rsidDel="00000000" w:rsidP="00000000" w:rsidRDefault="00000000" w:rsidRPr="00000000" w14:paraId="0000005A">
      <w:pPr>
        <w:spacing w:line="240" w:lineRule="auto"/>
        <w:ind w:left="298" w:right="-42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32" w:lineRule="auto"/>
        <w:ind w:left="361" w:right="-287" w:firstLine="12.0000000000000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32" w:lineRule="auto"/>
        <w:ind w:left="361" w:right="-287" w:firstLine="12.0000000000000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32" w:lineRule="auto"/>
        <w:ind w:right="-287" w:firstLine="12"/>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Unidad 2. Historia de la traducción en Argentina y América Latina</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5" w:line="232" w:lineRule="auto"/>
        <w:ind w:right="-287" w:firstLine="1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5" w:line="232" w:lineRule="auto"/>
        <w:ind w:left="361" w:right="-287" w:firstLine="12.0000000000000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1" w:line="240" w:lineRule="auto"/>
        <w:ind w:right="-2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6 (5 de julio). Introducción a la historia de la traducción literaria y editorial</w:t>
      </w:r>
      <w:r w:rsidDel="00000000" w:rsidR="00000000" w:rsidRPr="00000000">
        <w:rPr>
          <w:rFonts w:ascii="Times New Roman" w:cs="Times New Roman" w:eastAsia="Times New Roman" w:hAnsi="Times New Roman"/>
          <w:sz w:val="24"/>
          <w:szCs w:val="24"/>
          <w:rtl w:val="0"/>
        </w:rPr>
        <w:t xml:space="preserve">. Traducción e historia del libro, la edición y la lectura. Historia de la traducción editorial como área de investigación. Diversificación de los objetos, períodos y áreas geográficas: emergencia de una historiografía de la traducción en América Latina. Introducción al caso Argentino: periodización y funciones de la traducción.</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w:t>
      </w:r>
    </w:p>
    <w:p w:rsidR="00000000" w:rsidDel="00000000" w:rsidP="00000000" w:rsidRDefault="00000000" w:rsidRPr="00000000" w14:paraId="00000063">
      <w:pP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Chartier, Roger (2022). “Traducción”. En </w:t>
      </w:r>
      <w:r w:rsidDel="00000000" w:rsidR="00000000" w:rsidRPr="00000000">
        <w:rPr>
          <w:rFonts w:ascii="Times New Roman" w:cs="Times New Roman" w:eastAsia="Times New Roman" w:hAnsi="Times New Roman"/>
          <w:i w:val="1"/>
          <w:sz w:val="24"/>
          <w:szCs w:val="24"/>
          <w:rtl w:val="0"/>
        </w:rPr>
        <w:t xml:space="preserve">El Pequeño Chartier ilustrado: breve diccionario del libro, la lectura y la cultura escrita</w:t>
      </w:r>
      <w:r w:rsidDel="00000000" w:rsidR="00000000" w:rsidRPr="00000000">
        <w:rPr>
          <w:rFonts w:ascii="Times New Roman" w:cs="Times New Roman" w:eastAsia="Times New Roman" w:hAnsi="Times New Roman"/>
          <w:sz w:val="24"/>
          <w:szCs w:val="24"/>
          <w:rtl w:val="0"/>
        </w:rPr>
        <w:t xml:space="preserve">. Buenos Aires: Ampersand, p.157-162.</w:t>
      </w:r>
    </w:p>
    <w:p w:rsidR="00000000" w:rsidDel="00000000" w:rsidP="00000000" w:rsidRDefault="00000000" w:rsidRPr="00000000" w14:paraId="00000064">
      <w:pPr>
        <w:widowControl w:val="0"/>
        <w:spacing w:before="258" w:line="240"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Venturini, Santiago, “La traducción editorial” en dossier coordinador por Santiago Venturini, “Traducción y mercado editorial”, </w:t>
      </w:r>
      <w:r w:rsidDel="00000000" w:rsidR="00000000" w:rsidRPr="00000000">
        <w:rPr>
          <w:rFonts w:ascii="Times New Roman" w:cs="Times New Roman" w:eastAsia="Times New Roman" w:hAnsi="Times New Roman"/>
          <w:i w:val="1"/>
          <w:sz w:val="24"/>
          <w:szCs w:val="24"/>
          <w:rtl w:val="0"/>
        </w:rPr>
        <w:t xml:space="preserve">El taco en la brea</w:t>
      </w:r>
      <w:r w:rsidDel="00000000" w:rsidR="00000000" w:rsidRPr="00000000">
        <w:rPr>
          <w:rFonts w:ascii="Times New Roman" w:cs="Times New Roman" w:eastAsia="Times New Roman" w:hAnsi="Times New Roman"/>
          <w:sz w:val="24"/>
          <w:szCs w:val="24"/>
          <w:rtl w:val="0"/>
        </w:rPr>
        <w:t xml:space="preserve">, Revista de la  Universidad Nacional del Litoral, nº 5.  </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after="240" w:before="240" w:line="240"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w:t>
      </w:r>
    </w:p>
    <w:p w:rsidR="00000000" w:rsidDel="00000000" w:rsidP="00000000" w:rsidRDefault="00000000" w:rsidRPr="00000000" w14:paraId="00000067">
      <w:pPr>
        <w:widowControl w:val="0"/>
        <w:spacing w:after="20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Darnton, Robert, “¿Qué es la historia del libro?”, en </w:t>
      </w:r>
      <w:r w:rsidDel="00000000" w:rsidR="00000000" w:rsidRPr="00000000">
        <w:rPr>
          <w:rFonts w:ascii="Times New Roman" w:cs="Times New Roman" w:eastAsia="Times New Roman" w:hAnsi="Times New Roman"/>
          <w:i w:val="1"/>
          <w:sz w:val="24"/>
          <w:szCs w:val="24"/>
          <w:rtl w:val="0"/>
        </w:rPr>
        <w:t xml:space="preserve">El beso de Lamourette. Reflexiones sobre historia cultural</w:t>
      </w:r>
      <w:r w:rsidDel="00000000" w:rsidR="00000000" w:rsidRPr="00000000">
        <w:rPr>
          <w:rFonts w:ascii="Times New Roman" w:cs="Times New Roman" w:eastAsia="Times New Roman" w:hAnsi="Times New Roman"/>
          <w:sz w:val="24"/>
          <w:szCs w:val="24"/>
          <w:rtl w:val="0"/>
        </w:rPr>
        <w:t xml:space="preserve">, Buenos Aires, Fondo de Cultura Económica, 2010.</w:t>
      </w:r>
    </w:p>
    <w:p w:rsidR="00000000" w:rsidDel="00000000" w:rsidP="00000000" w:rsidRDefault="00000000" w:rsidRPr="00000000" w14:paraId="00000068">
      <w:pPr>
        <w:widowControl w:val="0"/>
        <w:spacing w:after="240" w:before="24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Lyons, Martin y Jean-Yves Mollier, “L’histoire du livre dans une perspective transnationale”. En Martin Lyons y Jean-Yves Molliers (ed.), </w:t>
      </w:r>
      <w:r w:rsidDel="00000000" w:rsidR="00000000" w:rsidRPr="00000000">
        <w:rPr>
          <w:rFonts w:ascii="Times New Roman" w:cs="Times New Roman" w:eastAsia="Times New Roman" w:hAnsi="Times New Roman"/>
          <w:i w:val="1"/>
          <w:sz w:val="24"/>
          <w:szCs w:val="24"/>
          <w:rtl w:val="0"/>
        </w:rPr>
        <w:t xml:space="preserve">Histoire et civilisation du livre - Revue internationale, volume 8 (2012). </w:t>
      </w:r>
      <w:r w:rsidDel="00000000" w:rsidR="00000000" w:rsidRPr="00000000">
        <w:rPr>
          <w:rFonts w:ascii="Times New Roman" w:cs="Times New Roman" w:eastAsia="Times New Roman" w:hAnsi="Times New Roman"/>
          <w:sz w:val="24"/>
          <w:szCs w:val="24"/>
          <w:rtl w:val="0"/>
        </w:rPr>
        <w:t xml:space="preserve">Traducción para el seminario de Alejandrina Falcón.</w:t>
      </w:r>
    </w:p>
    <w:p w:rsidR="00000000" w:rsidDel="00000000" w:rsidP="00000000" w:rsidRDefault="00000000" w:rsidRPr="00000000" w14:paraId="00000069">
      <w:pPr>
        <w:widowControl w:val="0"/>
        <w:spacing w:after="20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Sorá, Gustavo, “El libro y la edición en Argentina. Libros para todos y modelo hispanoamericano”, en: </w:t>
      </w:r>
      <w:r w:rsidDel="00000000" w:rsidR="00000000" w:rsidRPr="00000000">
        <w:rPr>
          <w:rFonts w:ascii="Times New Roman" w:cs="Times New Roman" w:eastAsia="Times New Roman" w:hAnsi="Times New Roman"/>
          <w:i w:val="1"/>
          <w:sz w:val="24"/>
          <w:szCs w:val="24"/>
          <w:rtl w:val="0"/>
        </w:rPr>
        <w:t xml:space="preserve">Políticas de la Memoria</w:t>
      </w:r>
      <w:r w:rsidDel="00000000" w:rsidR="00000000" w:rsidRPr="00000000">
        <w:rPr>
          <w:rFonts w:ascii="Times New Roman" w:cs="Times New Roman" w:eastAsia="Times New Roman" w:hAnsi="Times New Roman"/>
          <w:sz w:val="24"/>
          <w:szCs w:val="24"/>
          <w:rtl w:val="0"/>
        </w:rPr>
        <w:t xml:space="preserve">, Buenos Aires, 2011, p.125-142.</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 w:line="240" w:lineRule="auto"/>
        <w:ind w:left="37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1" w:line="240" w:lineRule="auto"/>
        <w:ind w:left="37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 w:line="240" w:lineRule="auto"/>
        <w:ind w:right="-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7 (12 de julio).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traducción literaria en Argentina. Siglo XIX. Traducciones para las independencias latinoamericanas: </w:t>
      </w:r>
      <w:r w:rsidDel="00000000" w:rsidR="00000000" w:rsidRPr="00000000">
        <w:rPr>
          <w:rFonts w:ascii="Times New Roman" w:cs="Times New Roman" w:eastAsia="Times New Roman" w:hAnsi="Times New Roman"/>
          <w:i w:val="1"/>
          <w:sz w:val="24"/>
          <w:szCs w:val="24"/>
          <w:rtl w:val="0"/>
        </w:rPr>
        <w:t xml:space="preserve">El Contrato Social</w:t>
      </w:r>
      <w:r w:rsidDel="00000000" w:rsidR="00000000" w:rsidRPr="00000000">
        <w:rPr>
          <w:rFonts w:ascii="Times New Roman" w:cs="Times New Roman" w:eastAsia="Times New Roman" w:hAnsi="Times New Roman"/>
          <w:sz w:val="24"/>
          <w:szCs w:val="24"/>
          <w:rtl w:val="0"/>
        </w:rPr>
        <w:t xml:space="preserve"> de Rousseau por Mariano Moreno. La traducción romántica: entre las novelas de la librería española y la prensa literaria. Las traductoras decimonónicas. </w:t>
      </w:r>
      <w:r w:rsidDel="00000000" w:rsidR="00000000" w:rsidRPr="00000000">
        <w:rPr>
          <w:rFonts w:ascii="Times New Roman" w:cs="Times New Roman" w:eastAsia="Times New Roman" w:hAnsi="Times New Roman"/>
          <w:i w:val="1"/>
          <w:sz w:val="24"/>
          <w:szCs w:val="24"/>
          <w:rtl w:val="0"/>
        </w:rPr>
        <w:t xml:space="preserve">La Biblioteca Popular de Buenos Aires</w:t>
      </w:r>
      <w:r w:rsidDel="00000000" w:rsidR="00000000" w:rsidRPr="00000000">
        <w:rPr>
          <w:rFonts w:ascii="Times New Roman" w:cs="Times New Roman" w:eastAsia="Times New Roman" w:hAnsi="Times New Roman"/>
          <w:sz w:val="24"/>
          <w:szCs w:val="24"/>
          <w:rtl w:val="0"/>
        </w:rPr>
        <w:t xml:space="preserve"> y la </w:t>
      </w:r>
      <w:r w:rsidDel="00000000" w:rsidR="00000000" w:rsidRPr="00000000">
        <w:rPr>
          <w:rFonts w:ascii="Times New Roman" w:cs="Times New Roman" w:eastAsia="Times New Roman" w:hAnsi="Times New Roman"/>
          <w:i w:val="1"/>
          <w:sz w:val="24"/>
          <w:szCs w:val="24"/>
          <w:rtl w:val="0"/>
        </w:rPr>
        <w:t xml:space="preserve">Biblioteca La Nación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D">
      <w:pPr>
        <w:widowControl w:val="0"/>
        <w:spacing w:before="258"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Bibliografía obligatoria </w:t>
      </w:r>
    </w:p>
    <w:p w:rsidR="00000000" w:rsidDel="00000000" w:rsidP="00000000" w:rsidRDefault="00000000" w:rsidRPr="00000000" w14:paraId="0000006E">
      <w:pPr>
        <w:shd w:fill="ffffff" w:val="clear"/>
        <w:spacing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Vázquez, Ana Eugenia. "Puntos de partida para la literatura nacional: libros europeos, folletines franceses y gabinetes de lectura". En </w:t>
      </w:r>
      <w:r w:rsidDel="00000000" w:rsidR="00000000" w:rsidRPr="00000000">
        <w:rPr>
          <w:rFonts w:ascii="Times New Roman" w:cs="Times New Roman" w:eastAsia="Times New Roman" w:hAnsi="Times New Roman"/>
          <w:i w:val="1"/>
          <w:sz w:val="24"/>
          <w:szCs w:val="24"/>
          <w:rtl w:val="0"/>
        </w:rPr>
        <w:t xml:space="preserve">Ficciones importadas para la literatura romántica argentina</w:t>
      </w:r>
      <w:r w:rsidDel="00000000" w:rsidR="00000000" w:rsidRPr="00000000">
        <w:rPr>
          <w:rFonts w:ascii="Times New Roman" w:cs="Times New Roman" w:eastAsia="Times New Roman" w:hAnsi="Times New Roman"/>
          <w:sz w:val="24"/>
          <w:szCs w:val="24"/>
          <w:rtl w:val="0"/>
        </w:rPr>
        <w:t xml:space="preserve">. Buenos Aires, Colección Constelaciones de la Editorial de la Facultad de Filosofía y Letras de la UBA, 2023.</w:t>
      </w:r>
    </w:p>
    <w:p w:rsidR="00000000" w:rsidDel="00000000" w:rsidP="00000000" w:rsidRDefault="00000000" w:rsidRPr="00000000" w14:paraId="0000006F">
      <w:pPr>
        <w:widowControl w:val="0"/>
        <w:spacing w:before="550" w:line="240"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 </w:t>
      </w:r>
      <w:r w:rsidDel="00000000" w:rsidR="00000000" w:rsidRPr="00000000">
        <w:rPr>
          <w:rtl w:val="0"/>
        </w:rPr>
      </w:r>
    </w:p>
    <w:p w:rsidR="00000000" w:rsidDel="00000000" w:rsidP="00000000" w:rsidRDefault="00000000" w:rsidRPr="00000000" w14:paraId="00000070">
      <w:pPr>
        <w:shd w:fill="ffffff" w:val="clear"/>
        <w:spacing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Goldman, Noemí. “¿Fue Moreno el traductor del Contrato Social? Nuevas consideraciones sobre su traducción y circulación en América”, en Gabriel Entin (coord.),</w:t>
      </w:r>
      <w:r w:rsidDel="00000000" w:rsidR="00000000" w:rsidRPr="00000000">
        <w:rPr>
          <w:rFonts w:ascii="Times New Roman" w:cs="Times New Roman" w:eastAsia="Times New Roman" w:hAnsi="Times New Roman"/>
          <w:i w:val="1"/>
          <w:sz w:val="24"/>
          <w:szCs w:val="24"/>
          <w:rtl w:val="0"/>
        </w:rPr>
        <w:t xml:space="preserve"> Rousseau en Iberoamérica,</w:t>
      </w:r>
      <w:r w:rsidDel="00000000" w:rsidR="00000000" w:rsidRPr="00000000">
        <w:rPr>
          <w:rFonts w:ascii="Times New Roman" w:cs="Times New Roman" w:eastAsia="Times New Roman" w:hAnsi="Times New Roman"/>
          <w:sz w:val="24"/>
          <w:szCs w:val="24"/>
          <w:rtl w:val="0"/>
        </w:rPr>
        <w:t xml:space="preserve"> Buenos Aires, editorial Sb, 2018, pp. 161-176.</w:t>
      </w:r>
    </w:p>
    <w:p w:rsidR="00000000" w:rsidDel="00000000" w:rsidP="00000000" w:rsidRDefault="00000000" w:rsidRPr="00000000" w14:paraId="00000071">
      <w:pPr>
        <w:shd w:fill="ffffff" w:val="clear"/>
        <w:spacing w:line="240" w:lineRule="auto"/>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hd w:fill="ffffff" w:val="clear"/>
        <w:spacing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Pagni, A. (2011). “La importación de literatura alemana en Argentina hacia 1880:  Alejandro Korn en La Revista Popular de Buenos Aires”. Andrea Pagni, Gertrudis  Payàs y Patricia Willson (eds.): </w:t>
      </w:r>
      <w:r w:rsidDel="00000000" w:rsidR="00000000" w:rsidRPr="00000000">
        <w:rPr>
          <w:rFonts w:ascii="Times New Roman" w:cs="Times New Roman" w:eastAsia="Times New Roman" w:hAnsi="Times New Roman"/>
          <w:i w:val="1"/>
          <w:sz w:val="24"/>
          <w:szCs w:val="24"/>
          <w:rtl w:val="0"/>
        </w:rPr>
        <w:t xml:space="preserve">Traductores y traducciones en la historia cultural  de América Latina</w:t>
      </w:r>
      <w:r w:rsidDel="00000000" w:rsidR="00000000" w:rsidRPr="00000000">
        <w:rPr>
          <w:rFonts w:ascii="Times New Roman" w:cs="Times New Roman" w:eastAsia="Times New Roman" w:hAnsi="Times New Roman"/>
          <w:sz w:val="24"/>
          <w:szCs w:val="24"/>
          <w:rtl w:val="0"/>
        </w:rPr>
        <w:t xml:space="preserve">. México, D.F.: El Colegio de México.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1" w:line="240" w:lineRule="auto"/>
        <w:ind w:left="37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1" w:line="240" w:lineRule="auto"/>
        <w:ind w:left="374" w:right="-28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1" w:line="240" w:lineRule="auto"/>
        <w:ind w:right="-2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8 (19 de julio).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traducción literaria en Argentina. Siglo XX (1920-1958). Ediciones populares y editoriales políticas: Claridad y Tor pasando por la revista </w:t>
      </w:r>
      <w:r w:rsidDel="00000000" w:rsidR="00000000" w:rsidRPr="00000000">
        <w:rPr>
          <w:rFonts w:ascii="Times New Roman" w:cs="Times New Roman" w:eastAsia="Times New Roman" w:hAnsi="Times New Roman"/>
          <w:i w:val="1"/>
          <w:sz w:val="24"/>
          <w:szCs w:val="24"/>
          <w:rtl w:val="0"/>
        </w:rPr>
        <w:t xml:space="preserve">Leoplan. </w:t>
      </w:r>
      <w:r w:rsidDel="00000000" w:rsidR="00000000" w:rsidRPr="00000000">
        <w:rPr>
          <w:rFonts w:ascii="Times New Roman" w:cs="Times New Roman" w:eastAsia="Times New Roman" w:hAnsi="Times New Roman"/>
          <w:sz w:val="24"/>
          <w:szCs w:val="24"/>
          <w:rtl w:val="0"/>
        </w:rPr>
        <w:t xml:space="preserve">Las colecciones de clásicos universales en la “edad de oro” de la edición argentina (1938-1955): Sopena, Espasa-Clape, Losada, Emecé, Jackson. Auge de la literatura de masas, traducción de géneros: Acme, Abril y las “epígonas de Tor”. Rotación de traducciones, plagio y piratería. Las traducciones indirectas</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1" w:line="240" w:lineRule="auto"/>
        <w:ind w:left="37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1" w:line="240" w:lineRule="auto"/>
        <w:ind w:left="37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1" w:line="240" w:lineRule="auto"/>
        <w:ind w:left="284" w:right="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Willson, Patricia, “Página impar: el lugar del traductor en el auge de la industria editorial”, en Sylvia Saitta (dir.), </w:t>
      </w:r>
      <w:r w:rsidDel="00000000" w:rsidR="00000000" w:rsidRPr="00000000">
        <w:rPr>
          <w:rFonts w:ascii="Times New Roman" w:cs="Times New Roman" w:eastAsia="Times New Roman" w:hAnsi="Times New Roman"/>
          <w:i w:val="1"/>
          <w:sz w:val="24"/>
          <w:szCs w:val="24"/>
          <w:rtl w:val="0"/>
        </w:rPr>
        <w:t xml:space="preserve">Historia crítica de la literatura argentina</w:t>
      </w:r>
      <w:r w:rsidDel="00000000" w:rsidR="00000000" w:rsidRPr="00000000">
        <w:rPr>
          <w:rFonts w:ascii="Times New Roman" w:cs="Times New Roman" w:eastAsia="Times New Roman" w:hAnsi="Times New Roman"/>
          <w:sz w:val="24"/>
          <w:szCs w:val="24"/>
          <w:rtl w:val="0"/>
        </w:rPr>
        <w:t xml:space="preserve">, 9, Buenos Aires, Emecé, 2004</w:t>
      </w:r>
    </w:p>
    <w:p w:rsidR="00000000" w:rsidDel="00000000" w:rsidP="00000000" w:rsidRDefault="00000000" w:rsidRPr="00000000" w14:paraId="0000007B">
      <w:pPr>
        <w:ind w:left="284" w:firstLine="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7C">
      <w:pPr>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Falcón, Alejandrina y Willson, Patricia (2022). “Argentina. Historia de la traducción literaria /Argentina. History of Literary Translation”, publicación bilingüe. En </w:t>
      </w:r>
      <w:r w:rsidDel="00000000" w:rsidR="00000000" w:rsidRPr="00000000">
        <w:rPr>
          <w:rFonts w:ascii="Times New Roman" w:cs="Times New Roman" w:eastAsia="Times New Roman" w:hAnsi="Times New Roman"/>
          <w:i w:val="1"/>
          <w:sz w:val="24"/>
          <w:szCs w:val="24"/>
          <w:rtl w:val="0"/>
        </w:rPr>
        <w:t xml:space="preserve">Enciclopedia de Traducción e Interpretación</w:t>
      </w:r>
      <w:r w:rsidDel="00000000" w:rsidR="00000000" w:rsidRPr="00000000">
        <w:rPr>
          <w:rFonts w:ascii="Times New Roman" w:cs="Times New Roman" w:eastAsia="Times New Roman" w:hAnsi="Times New Roman"/>
          <w:sz w:val="24"/>
          <w:szCs w:val="24"/>
          <w:rtl w:val="0"/>
        </w:rPr>
        <w:t xml:space="preserve"> de la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Asociación Ibérica de Estudios de Traducción e Interpretación (AIETI), 2022.</w:t>
      </w: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Cámpora, Magdalena, “Una tradición para el lector argentino. Ediciones populares de clásicos franceses, décadas del treinta y del cuarenta”. En </w:t>
      </w:r>
      <w:r w:rsidDel="00000000" w:rsidR="00000000" w:rsidRPr="00000000">
        <w:rPr>
          <w:rFonts w:ascii="Times New Roman" w:cs="Times New Roman" w:eastAsia="Times New Roman" w:hAnsi="Times New Roman"/>
          <w:i w:val="1"/>
          <w:sz w:val="24"/>
          <w:szCs w:val="24"/>
          <w:rtl w:val="0"/>
        </w:rPr>
        <w:t xml:space="preserve">El taco en la brea</w:t>
      </w:r>
      <w:r w:rsidDel="00000000" w:rsidR="00000000" w:rsidRPr="00000000">
        <w:rPr>
          <w:rFonts w:ascii="Times New Roman" w:cs="Times New Roman" w:eastAsia="Times New Roman" w:hAnsi="Times New Roman"/>
          <w:sz w:val="24"/>
          <w:szCs w:val="24"/>
          <w:rtl w:val="0"/>
        </w:rPr>
        <w:t xml:space="preserve">. Dossier “La traducción editorial en Argentina”, Santiago Venturini (coord.), Santa Fe, 2017.</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Giuliani, Alejandra (2018).</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“Estudio 1” y “Estudio 6”, </w:t>
      </w:r>
      <w:r w:rsidDel="00000000" w:rsidR="00000000" w:rsidRPr="00000000">
        <w:rPr>
          <w:rFonts w:ascii="Times New Roman" w:cs="Times New Roman" w:eastAsia="Times New Roman" w:hAnsi="Times New Roman"/>
          <w:i w:val="1"/>
          <w:sz w:val="24"/>
          <w:szCs w:val="24"/>
          <w:highlight w:val="white"/>
          <w:rtl w:val="0"/>
        </w:rPr>
        <w:t xml:space="preserve">Editores y política. Entre el mercado latinoamericano de libros y el primer peronismo: 1938-1955</w:t>
      </w:r>
      <w:r w:rsidDel="00000000" w:rsidR="00000000" w:rsidRPr="00000000">
        <w:rPr>
          <w:rFonts w:ascii="Times New Roman" w:cs="Times New Roman" w:eastAsia="Times New Roman" w:hAnsi="Times New Roman"/>
          <w:sz w:val="24"/>
          <w:szCs w:val="24"/>
          <w:highlight w:val="white"/>
          <w:rtl w:val="0"/>
        </w:rPr>
        <w:t xml:space="preserve">. Temperley: Tren en Movimiento. </w:t>
      </w:r>
      <w:r w:rsidDel="00000000" w:rsidR="00000000" w:rsidRPr="00000000">
        <w:rPr>
          <w:rtl w:val="0"/>
        </w:rPr>
      </w:r>
    </w:p>
    <w:p w:rsidR="00000000" w:rsidDel="00000000" w:rsidP="00000000" w:rsidRDefault="00000000" w:rsidRPr="00000000" w14:paraId="00000082">
      <w:pPr>
        <w:widowControl w:val="0"/>
        <w:spacing w:after="240" w:before="240" w:line="240"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Willson, Patricia (2004). </w:t>
      </w:r>
      <w:r w:rsidDel="00000000" w:rsidR="00000000" w:rsidRPr="00000000">
        <w:rPr>
          <w:rFonts w:ascii="Times New Roman" w:cs="Times New Roman" w:eastAsia="Times New Roman" w:hAnsi="Times New Roman"/>
          <w:i w:val="1"/>
          <w:sz w:val="24"/>
          <w:szCs w:val="24"/>
          <w:rtl w:val="0"/>
        </w:rPr>
        <w:t xml:space="preserve">La Constelación del Sur. Traductores y traducciones en la  literatura argentina del siglo XX</w:t>
      </w:r>
      <w:r w:rsidDel="00000000" w:rsidR="00000000" w:rsidRPr="00000000">
        <w:rPr>
          <w:rFonts w:ascii="Times New Roman" w:cs="Times New Roman" w:eastAsia="Times New Roman" w:hAnsi="Times New Roman"/>
          <w:sz w:val="24"/>
          <w:szCs w:val="24"/>
          <w:rtl w:val="0"/>
        </w:rPr>
        <w:t xml:space="preserve">. Buenos Aires: Siglo XXI Editores, 2004.</w:t>
      </w: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1" w:line="240" w:lineRule="auto"/>
        <w:ind w:left="374" w:right="-2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69" w:line="229" w:lineRule="auto"/>
        <w:ind w:right="-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9 (26 de julio).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La traducción literaria en Argentina. Siglo XX (1958-1980).</w:t>
      </w:r>
      <w:r w:rsidDel="00000000" w:rsidR="00000000" w:rsidRPr="00000000">
        <w:rPr>
          <w:rFonts w:ascii="Times New Roman" w:cs="Times New Roman" w:eastAsia="Times New Roman" w:hAnsi="Times New Roman"/>
          <w:sz w:val="24"/>
          <w:szCs w:val="24"/>
          <w:rtl w:val="0"/>
        </w:rPr>
        <w:t xml:space="preserve"> La variedad de lengua en las traducciones de los sesenta y setenta: escenas de un conflicto. Las traducciones de Pirí Lugones en Jorge Álvarez. La colección Serie Negra de Tiempo Contemporáneo. Prácticas editoriales en contextos de escasez de recursos: manipulación de traducciones, reedición y plagio de traducciones. Dictadura, crisis editorial y exilios.</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69" w:line="229" w:lineRule="auto"/>
        <w:ind w:right="-3"/>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6">
      <w:pPr>
        <w:widowControl w:val="0"/>
        <w:spacing w:line="240" w:lineRule="auto"/>
        <w:ind w:left="28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 </w:t>
      </w:r>
    </w:p>
    <w:p w:rsidR="00000000" w:rsidDel="00000000" w:rsidP="00000000" w:rsidRDefault="00000000" w:rsidRPr="00000000" w14:paraId="00000087">
      <w:pPr>
        <w:widowControl w:val="0"/>
        <w:spacing w:line="240" w:lineRule="auto"/>
        <w:ind w:left="28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Falcón, Alejandrina, “Traducir, adaptar, argentinizar: importación literaria en 1969”, Dossier: “Un año de literatura argentina”, </w:t>
      </w:r>
      <w:r w:rsidDel="00000000" w:rsidR="00000000" w:rsidRPr="00000000">
        <w:rPr>
          <w:rFonts w:ascii="Times New Roman" w:cs="Times New Roman" w:eastAsia="Times New Roman" w:hAnsi="Times New Roman"/>
          <w:i w:val="1"/>
          <w:sz w:val="24"/>
          <w:szCs w:val="24"/>
          <w:highlight w:val="white"/>
          <w:rtl w:val="0"/>
        </w:rPr>
        <w:t xml:space="preserve">LIRICO</w:t>
      </w:r>
      <w:r w:rsidDel="00000000" w:rsidR="00000000" w:rsidRPr="00000000">
        <w:rPr>
          <w:rFonts w:ascii="Times New Roman" w:cs="Times New Roman" w:eastAsia="Times New Roman" w:hAnsi="Times New Roman"/>
          <w:sz w:val="24"/>
          <w:szCs w:val="24"/>
          <w:highlight w:val="white"/>
          <w:rtl w:val="0"/>
        </w:rPr>
        <w:t xml:space="preserve">. Revista de la red interuniversitaria de estudios sobre literaturas rioplatenses en Francia, nº 5, 2016.</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Dujovne,  Alejandro  (2016).  “La  máquina  de  traducir.  Eudeba  y  la  mo-dernización  de  las  ciencias  sociales  y  humanas,  1958-1966”,  Papeles  de  Trabajo, 10 (18), pp. 123-144.</w:t>
      </w: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Falcón, Alejandrina (2019). “</w:t>
      </w:r>
      <w:r w:rsidDel="00000000" w:rsidR="00000000" w:rsidRPr="00000000">
        <w:rPr>
          <w:rFonts w:ascii="Times New Roman" w:cs="Times New Roman" w:eastAsia="Times New Roman" w:hAnsi="Times New Roman"/>
          <w:sz w:val="24"/>
          <w:szCs w:val="24"/>
          <w:rtl w:val="0"/>
        </w:rPr>
        <w:t xml:space="preserve">Hacia el hondo bajo fondo: prohibición y censura de traducciones en la Argentina (1957-1972)”, en </w:t>
      </w:r>
      <w:r w:rsidDel="00000000" w:rsidR="00000000" w:rsidRPr="00000000">
        <w:rPr>
          <w:rFonts w:ascii="Times New Roman" w:cs="Times New Roman" w:eastAsia="Times New Roman" w:hAnsi="Times New Roman"/>
          <w:i w:val="1"/>
          <w:sz w:val="24"/>
          <w:szCs w:val="24"/>
          <w:rtl w:val="0"/>
        </w:rPr>
        <w:t xml:space="preserve">Revista Trans. Revista de Traductología</w:t>
      </w:r>
      <w:r w:rsidDel="00000000" w:rsidR="00000000" w:rsidRPr="00000000">
        <w:rPr>
          <w:rFonts w:ascii="Times New Roman" w:cs="Times New Roman" w:eastAsia="Times New Roman" w:hAnsi="Times New Roman"/>
          <w:sz w:val="24"/>
          <w:szCs w:val="24"/>
          <w:rtl w:val="0"/>
        </w:rPr>
        <w:t xml:space="preserve">, Universidad de Málaga, 2019.</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1" w:line="240" w:lineRule="auto"/>
        <w:ind w:left="284" w:right="-28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1" w:line="240" w:lineRule="auto"/>
        <w:ind w:left="374" w:right="-287"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1" w:line="240" w:lineRule="auto"/>
        <w:ind w:right="-2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10 (2 de agosto).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traducción literaria en Argentina y la edición contemporánea. Concentración y polarización del mercado editorial. Argentina en el mercado de habla hispana. El español neutro y las variedades locales. La traducción de poesía en las editoriales “independientes”.</w:t>
      </w:r>
    </w:p>
    <w:p w:rsidR="00000000" w:rsidDel="00000000" w:rsidP="00000000" w:rsidRDefault="00000000" w:rsidRPr="00000000" w14:paraId="00000093">
      <w:pPr>
        <w:widowControl w:val="0"/>
        <w:spacing w:before="258" w:line="240" w:lineRule="auto"/>
        <w:ind w:left="28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 </w:t>
      </w:r>
    </w:p>
    <w:p w:rsidR="00000000" w:rsidDel="00000000" w:rsidP="00000000" w:rsidRDefault="00000000" w:rsidRPr="00000000" w14:paraId="00000094">
      <w:pPr>
        <w:widowControl w:val="0"/>
        <w:spacing w:before="258" w:line="240"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Venturini, Santiago, “La nueva edición argentina: la traducción de literatura en pequeñas y medianas editoriales (2000-2019)”, Cuadernos LIRICO [En línea], 20 | 2019, Puesto en línea el 10 julio 2019,</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361" w:line="227" w:lineRule="auto"/>
        <w:ind w:left="284" w:right="-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361" w:line="227" w:lineRule="auto"/>
        <w:ind w:left="284" w:righ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Szpilbarg, Daniela. “Entre el mercado y la política cultural: una mirada sociológica sobre la extraducción en Argentina. El caso del Programa Sur (2010-2012)”. En </w:t>
      </w:r>
      <w:r w:rsidDel="00000000" w:rsidR="00000000" w:rsidRPr="00000000">
        <w:rPr>
          <w:rFonts w:ascii="Times New Roman" w:cs="Times New Roman" w:eastAsia="Times New Roman" w:hAnsi="Times New Roman"/>
          <w:i w:val="1"/>
          <w:sz w:val="24"/>
          <w:szCs w:val="24"/>
          <w:rtl w:val="0"/>
        </w:rPr>
        <w:t xml:space="preserve">El taco en la Brea </w:t>
      </w:r>
      <w:r w:rsidDel="00000000" w:rsidR="00000000" w:rsidRPr="00000000">
        <w:rPr>
          <w:rFonts w:ascii="Times New Roman" w:cs="Times New Roman" w:eastAsia="Times New Roman" w:hAnsi="Times New Roman"/>
          <w:sz w:val="24"/>
          <w:szCs w:val="24"/>
          <w:rtl w:val="0"/>
        </w:rPr>
        <w:t xml:space="preserve">Lugar: Santa Fe; Año: 2017 p. 1-16.</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361" w:line="227" w:lineRule="auto"/>
        <w:ind w:left="284" w:righ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Fólica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Laura y Gabriela Villalba (2011):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“Español rioplatense y representaciones sobre la traducción en la globalización editorial”, en Pagni, Andrea; Gertrudis Payàs y Patricia Willson (coord.): </w:t>
      </w:r>
      <w:r w:rsidDel="00000000" w:rsidR="00000000" w:rsidRPr="00000000">
        <w:rPr>
          <w:rFonts w:ascii="Times New Roman" w:cs="Times New Roman" w:eastAsia="Times New Roman" w:hAnsi="Times New Roman"/>
          <w:i w:val="1"/>
          <w:sz w:val="24"/>
          <w:szCs w:val="24"/>
          <w:rtl w:val="0"/>
        </w:rPr>
        <w:t xml:space="preserve">Traductores y traducciones en la historia cultural de América Latina</w:t>
      </w:r>
      <w:r w:rsidDel="00000000" w:rsidR="00000000" w:rsidRPr="00000000">
        <w:rPr>
          <w:rFonts w:ascii="Times New Roman" w:cs="Times New Roman" w:eastAsia="Times New Roman" w:hAnsi="Times New Roman"/>
          <w:sz w:val="24"/>
          <w:szCs w:val="24"/>
          <w:rtl w:val="0"/>
        </w:rPr>
        <w:t xml:space="preserve">, México, Universidad Autónoma de México.</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361" w:line="227" w:lineRule="auto"/>
        <w:ind w:right="-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Bibliografía general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AAVV, “Mujeres y traducción en América Latina y el Caribe”, en Mutatis Mutandis, vol 13, n° 2, 2020.</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34" w:lineRule="auto"/>
        <w:ind w:left="0" w:right="0" w:hanging="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AAVV,  “Hacia una traductología feminista transnacional”, en Mutatis Mutandis, vol 13, n° 1, 2020.</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AAVV, “Traduction : Les échanges littéraires internationaux”,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Actes de la recherche en Sciences sociales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144, septiembre de 2002. Traducción de Alejandrina Falcón en curso.</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AAVV, “La circulation international des idées”,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Actes de la recherche en sciences sociales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145, diciembre de 2002.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AAVV, Dossier “La traducción en la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Lenguas V;vas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IESLV “J.R.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Fernández”, n° XIII, 2017.</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AAVV, “Figures du traducteur/Figures du traduire”,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TTR: traduction, terminologie, rédaction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19, n° 1, 2006.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AAVV, números especiales sobre edición,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Actes de la recherche en sciences sociales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nº 126-127 y 130.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Angenot, Marc,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discurso social. Los límites históricos de lo pensable y lo decible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Siglo XXI, 2010.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Apter, Emily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Translation Zone: A New Comparative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Princeton University Press.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Baker, Mona (ed.): “Translation Studies”,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Routledge Encyclopedia of Translation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Londres, Routledge, 1998.</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Bastin, Georges y Paul Bandia,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Charting the Future of Translation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Ottawa, University Press of Ottawa, 2006.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Bassnett, Susan: “History of translation theory”,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Translation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y Nueva York, Routledge, 2002, 39-76.</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 Roberto, “¿Quién fija la norma en las traducciones? Teoría del polisistema y política lingüística”,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Políticas lingüísticas: norma e identidad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Facultad de Filosofía y Letras, UBA, 2001, pp. 201-212.</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 Roberto, “Diálogo entre la sociología del lenguaje y la sociología de la traducción”.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Lenguas Vivas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13, 2017.</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Berman, Antoine,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L´épreuve de l´étranger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París, Gallimard, 2002.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Cabrera Delfina y Denise Kripper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Routledge Handbook of Latin American Literary Translation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UK: Routledge, 2022.</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Carbonell i Cortés, Ovidi,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Traducir al otro: traducción, exotismo, poscolonialismo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Universidad de Castilla La Mancha, 1997.</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Casanova, Pascale,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langue mondiale. Traduction et domination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París, Seuil, 2015.</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Cassin, Barbara,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Éloge de la traduction,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París, Fayard, 2016.</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Chartier, Roger, “Materialidad del texto, textualidad del libro” [en línea],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Orbis Tertius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2006, http://www.orbistertius.unlp.edu.ar/article/view/OTv11n12a01/3774.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Chartier, Roger, “La mediación editorial”,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revoluciones de la cultura escrita. Dialogo e intervenciones,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Barcelona: Gedisa, 2000, pp. 169-183.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Chesterman, Andrew, “The Name and Nature of Translator Studies”,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Hermes – Journal of Language and Communication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Studies, n°42, 2009.</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Darnton, Robert,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beso de Lamourette. Reflexiones sobre historia cultural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Fondo de Cultura Economica, 2010.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Diego, José Luis (dir.),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Editores y políticas editoriales en Argentina, 1880-2000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Fondo de Cultura Económica, 2015.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D’hulst, Lieven,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Essais d’histoire de la traduction. Avatars de Janus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París : Garnier, 2014.</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Espagne, Michel, “Transferts culturels et histoire du livre?”.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Histoire et civilisation du livre - Revue internationale, volume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 Umberto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Decir casi lo mismo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Sudamericana, 2013. Traducción: Elena Lozano Miralles.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ind w:hanging="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Falcón, Alejandrina, </w:t>
      </w:r>
      <w:r w:rsidDel="00000000" w:rsidR="00000000" w:rsidRPr="00000000">
        <w:rPr>
          <w:rFonts w:ascii="Times New Roman" w:cs="Times New Roman" w:eastAsia="Times New Roman" w:hAnsi="Times New Roman"/>
          <w:i w:val="1"/>
          <w:sz w:val="24"/>
          <w:szCs w:val="24"/>
          <w:rtl w:val="0"/>
        </w:rPr>
        <w:t xml:space="preserve">Traductores del exilio. Argentinos en editoriales españolas: traducciones, escrituras por encargo y conflicto lingüístico (1974-1983)</w:t>
      </w:r>
      <w:r w:rsidDel="00000000" w:rsidR="00000000" w:rsidRPr="00000000">
        <w:rPr>
          <w:rFonts w:ascii="Times New Roman" w:cs="Times New Roman" w:eastAsia="Times New Roman" w:hAnsi="Times New Roman"/>
          <w:sz w:val="24"/>
          <w:szCs w:val="24"/>
          <w:rtl w:val="0"/>
        </w:rPr>
        <w:t xml:space="preserve">, en colección “Estudios Latinoamericanos”, Editorial Iberoamericana / Vervuert, Frankfurt-Madrid, 2018.</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Gentzler, Edwin.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Contemporary Translation Theories.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Londres: Routledge, 2003.</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Gouanvic, Jean-Marc. Sociologie de la traduction. Arras: Artois Presses Université, 1998. (traducción de Inés Santana: “Introducción”, mimeo).</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Graham, Joseph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Difference in Translation.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Ithaca: Cornell University Press, 1985.</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Hermans, Theo.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Translation in Systems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Manchester: St. Jerome, 2000.</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Hermans, Theo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Manipulation of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Londres, Croon-Helm, 1985.</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Lambert, José, “Production, tradition et importation: une clef pour la description </w:t>
        <w:tab/>
        <w:t xml:space="preserve">de la littérature en traduction”,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Canadian Review of Comparative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2, 1980, pp. 246-252. Traducción de Carmen Barral y Julia Fidalgo.</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Mársico, Griselda y Uwe Schoor, “¿Y la traducción qué dice? Traducción y recepción en las nuevas versiones argentinas de Walter Benjamin, en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Suplemento en línea de la Revista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Lenguas Vivas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 2, septiembre 2015.</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Moretti, Franco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Lectura distante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Fondo de Cultural Económica. Traducción: Lilia Mosconi.</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Olivero, Isabelle, “Le paratexte et l’identité des collections littéraires, 1830-1860”.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Histoire et civilisation du livre - Revue internationale, volume 6 (2010).</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Payàs Puigarnau, Gertrudis.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El revés del tapiz: Traducción y discurso de identidad en la Nueva España (1521-1821)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Ediciones Universidad Católica de Temuco, 2018.</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Sánchez Prado, Ignacio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América Latina en la literatura mundial.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Pittsburgh, Pittsburgh University Press, 2006.</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Sapiro, Gisèle,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Sociología de la literatura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Traducción: Laura Fólica. Buenos Aires, Fondo de Cultura Económica, pp. 109-124.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Sapiro, Gisèle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Translatio. Le marché de la traduction en France à l’heure de la mondialisation,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París, CNRS Éditions, 2008.</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Simeoni, Daniel, “The Pivotal Status of the Translator’s Habitus”.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Target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1-39, 1998.</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Sorá, Gustavo,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Traducir el Brasil. Una antropología de la circulación internacional de las ideas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Zorzal, 2003, pp. 22-41.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Steiner, George.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Después de Babel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 de Adolfo Castañón, México, F.C.E., 1980.</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Toury, Gideon.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Search of a Theory of Translation.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 Aviv, The Porter Institut for Poetics and Semiotics, 1980.</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Tymoczko, Maria y Edwin Gentler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Translation and 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Amherst: Massachusetts University Press, 2002.</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Vega, Miguel Ángel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Textos clásicos de teoría de la traducción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Madrid: Cátedra, 1994.</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Venuti, Lawrence.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Scandals of Translation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Londres, Routledge, 1998.</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Venuti, Lawrence.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Translation Studies Reader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Londres, Routledge, 2000.</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Venuti, Lawrence.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Translator’s Invisibility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Londres, Routledge, 1995.</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361" w:line="227" w:lineRule="auto"/>
        <w:ind w:right="-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38" w:lineRule="auto"/>
        <w:ind w:right="6" w:hanging="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Modalidad docente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28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clases del seminario incluyen:  </w:t>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8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exposiciones teóricas a cargo de los docentes; </w:t>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2.99999999999997" w:lineRule="auto"/>
        <w:ind w:left="0" w:right="-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planteo de problemas teóricos a ser discutidos por las/los cursantes; </w:t>
      </w:r>
    </w:p>
    <w:p w:rsidR="00000000" w:rsidDel="00000000" w:rsidP="00000000" w:rsidRDefault="00000000" w:rsidRPr="00000000" w14:paraId="000001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2.99999999999997" w:lineRule="auto"/>
        <w:ind w:left="0" w:right="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lectura domiciliaria de bibliografía y discusión en clase de los temas y problemas principales.</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before="532"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Formas de evaluación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54" w:line="229" w:lineRule="auto"/>
        <w:ind w:right="0" w:firstLine="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evaluarán el conocimiento de los textos críticos, teóricos e históricos propuestos para las distintas unidades temáticas; el establecimiento de relaciones entre los distintos puntos del programa; la claridad conceptual y la adecuación de las respuestas a las consignas planteadas en las instancias de evaluación.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258"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Requisitos para la aprobación del seminario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54"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aprobación del seminario se requerirá  </w:t>
      </w:r>
    </w:p>
    <w:p w:rsidR="00000000" w:rsidDel="00000000" w:rsidP="00000000" w:rsidRDefault="00000000" w:rsidRPr="00000000" w14:paraId="000001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1" w:lineRule="auto"/>
        <w:ind w:left="1141" w:right="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aprobación de un trabajo práctico durante el cursado, consistente la resolución de una serie de consignas sobre puntos del programa ya vistos; </w:t>
      </w:r>
    </w:p>
    <w:p w:rsidR="00000000" w:rsidDel="00000000" w:rsidP="00000000" w:rsidRDefault="00000000" w:rsidRPr="00000000" w14:paraId="000001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 w:lineRule="auto"/>
        <w:ind w:left="1141" w:right="-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trabajo final que incluirá la aplicación de conceptualización traductológica a un paratexto de traducción. Las especificaciones exactas del trabajo final se subirán a la plataforma.</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1" w:line="229" w:lineRule="auto"/>
        <w:ind w:right="-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1" w:line="229" w:lineRule="auto"/>
        <w:ind w:right="-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1" w:line="229" w:lineRule="auto"/>
        <w:ind w:right="-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1" w:line="229" w:lineRule="auto"/>
        <w:ind w:right="-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before="1" w:line="229" w:lineRule="auto"/>
        <w:ind w:right="-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before="1" w:line="229" w:lineRule="auto"/>
        <w:ind w:right="-3"/>
        <w:jc w:val="both"/>
        <w:rPr>
          <w:rFonts w:ascii="Times New Roman" w:cs="Times New Roman" w:eastAsia="Times New Roman" w:hAnsi="Times New Roman"/>
          <w:sz w:val="24"/>
          <w:szCs w:val="24"/>
        </w:rPr>
      </w:pPr>
      <w:r w:rsidDel="00000000" w:rsidR="00000000" w:rsidRPr="00000000">
        <w:rPr>
          <w:rtl w:val="0"/>
        </w:rPr>
      </w:r>
    </w:p>
    <w:sectPr>
      <w:footerReference r:id="rId8" w:type="default"/>
      <w:pgSz w:h="16820" w:w="11900" w:orient="portrait"/>
      <w:pgMar w:bottom="1680" w:top="1056" w:left="1341" w:right="164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1" w:hanging="360"/>
      </w:pPr>
      <w:rPr>
        <w:rFonts w:ascii="Noto Sans Symbols" w:cs="Noto Sans Symbols" w:eastAsia="Noto Sans Symbols" w:hAnsi="Noto Sans Symbols"/>
      </w:rPr>
    </w:lvl>
    <w:lvl w:ilvl="1">
      <w:start w:val="1"/>
      <w:numFmt w:val="bullet"/>
      <w:lvlText w:val="o"/>
      <w:lvlJc w:val="left"/>
      <w:pPr>
        <w:ind w:left="1861" w:hanging="360"/>
      </w:pPr>
      <w:rPr>
        <w:rFonts w:ascii="Courier New" w:cs="Courier New" w:eastAsia="Courier New" w:hAnsi="Courier New"/>
      </w:rPr>
    </w:lvl>
    <w:lvl w:ilvl="2">
      <w:start w:val="1"/>
      <w:numFmt w:val="bullet"/>
      <w:lvlText w:val="▪"/>
      <w:lvlJc w:val="left"/>
      <w:pPr>
        <w:ind w:left="2581" w:hanging="360"/>
      </w:pPr>
      <w:rPr>
        <w:rFonts w:ascii="Noto Sans Symbols" w:cs="Noto Sans Symbols" w:eastAsia="Noto Sans Symbols" w:hAnsi="Noto Sans Symbols"/>
      </w:rPr>
    </w:lvl>
    <w:lvl w:ilvl="3">
      <w:start w:val="1"/>
      <w:numFmt w:val="bullet"/>
      <w:lvlText w:val="●"/>
      <w:lvlJc w:val="left"/>
      <w:pPr>
        <w:ind w:left="3301" w:hanging="360"/>
      </w:pPr>
      <w:rPr>
        <w:rFonts w:ascii="Noto Sans Symbols" w:cs="Noto Sans Symbols" w:eastAsia="Noto Sans Symbols" w:hAnsi="Noto Sans Symbols"/>
      </w:rPr>
    </w:lvl>
    <w:lvl w:ilvl="4">
      <w:start w:val="1"/>
      <w:numFmt w:val="bullet"/>
      <w:lvlText w:val="o"/>
      <w:lvlJc w:val="left"/>
      <w:pPr>
        <w:ind w:left="4021" w:hanging="360"/>
      </w:pPr>
      <w:rPr>
        <w:rFonts w:ascii="Courier New" w:cs="Courier New" w:eastAsia="Courier New" w:hAnsi="Courier New"/>
      </w:rPr>
    </w:lvl>
    <w:lvl w:ilvl="5">
      <w:start w:val="1"/>
      <w:numFmt w:val="bullet"/>
      <w:lvlText w:val="▪"/>
      <w:lvlJc w:val="left"/>
      <w:pPr>
        <w:ind w:left="4741" w:hanging="360"/>
      </w:pPr>
      <w:rPr>
        <w:rFonts w:ascii="Noto Sans Symbols" w:cs="Noto Sans Symbols" w:eastAsia="Noto Sans Symbols" w:hAnsi="Noto Sans Symbols"/>
      </w:rPr>
    </w:lvl>
    <w:lvl w:ilvl="6">
      <w:start w:val="1"/>
      <w:numFmt w:val="bullet"/>
      <w:lvlText w:val="●"/>
      <w:lvlJc w:val="left"/>
      <w:pPr>
        <w:ind w:left="5461" w:hanging="360"/>
      </w:pPr>
      <w:rPr>
        <w:rFonts w:ascii="Noto Sans Symbols" w:cs="Noto Sans Symbols" w:eastAsia="Noto Sans Symbols" w:hAnsi="Noto Sans Symbols"/>
      </w:rPr>
    </w:lvl>
    <w:lvl w:ilvl="7">
      <w:start w:val="1"/>
      <w:numFmt w:val="bullet"/>
      <w:lvlText w:val="o"/>
      <w:lvlJc w:val="left"/>
      <w:pPr>
        <w:ind w:left="6181" w:hanging="360"/>
      </w:pPr>
      <w:rPr>
        <w:rFonts w:ascii="Courier New" w:cs="Courier New" w:eastAsia="Courier New" w:hAnsi="Courier New"/>
      </w:rPr>
    </w:lvl>
    <w:lvl w:ilvl="8">
      <w:start w:val="1"/>
      <w:numFmt w:val="bullet"/>
      <w:lvlText w:val="▪"/>
      <w:lvlJc w:val="left"/>
      <w:pPr>
        <w:ind w:left="6901"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Prrafodelista">
    <w:name w:val="List Paragraph"/>
    <w:basedOn w:val="Normal"/>
    <w:uiPriority w:val="34"/>
    <w:qFormat w:val="1"/>
    <w:rsid w:val="00BB5E9B"/>
    <w:pPr>
      <w:ind w:left="720"/>
      <w:contextualSpacing w:val="1"/>
    </w:pPr>
  </w:style>
  <w:style w:type="paragraph" w:styleId="Normal1" w:customStyle="1">
    <w:name w:val="Normal1"/>
    <w:uiPriority w:val="99"/>
    <w:rsid w:val="00722599"/>
    <w:pPr>
      <w:widowControl w:val="0"/>
      <w:spacing w:line="240" w:lineRule="auto"/>
      <w:ind w:hanging="1"/>
    </w:pPr>
    <w:rPr>
      <w:rFonts w:ascii="Liberation Serif" w:cs="Liberation Serif" w:eastAsia="Liberation Serif" w:hAnsi="Liberation Serif"/>
      <w:sz w:val="24"/>
      <w:szCs w:val="24"/>
      <w:lang w:eastAsia="en-US"/>
    </w:rPr>
  </w:style>
  <w:style w:type="paragraph" w:styleId="Encabezado">
    <w:name w:val="header"/>
    <w:basedOn w:val="Normal"/>
    <w:link w:val="EncabezadoCar"/>
    <w:uiPriority w:val="99"/>
    <w:unhideWhenUsed w:val="1"/>
    <w:rsid w:val="007627F8"/>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7627F8"/>
  </w:style>
  <w:style w:type="paragraph" w:styleId="Piedepgina">
    <w:name w:val="footer"/>
    <w:basedOn w:val="Normal"/>
    <w:link w:val="PiedepginaCar"/>
    <w:uiPriority w:val="99"/>
    <w:unhideWhenUsed w:val="1"/>
    <w:rsid w:val="007627F8"/>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7627F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aYrKORzqbBBNH2qDjthWDBJapQ==">AMUW2mUabf2nAmme5lQ8TWN56/Uwop0sij3BmhZvkx0j6F0KHnjtH3Vhf1VuuuvtcvRbK4y5KUIjClvzJ8srRkya0nmt9U7xtlYicva4nus0FneEQRiDtNBqf0IA22zhyNKGp556CnCz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2023-03-29T21:06:00Z</dcterms:created>
  <dc:creator>Alejandrina Falcon</dc:creator>
</cp:coreProperties>
</file>