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40" w:rsidRPr="004C3D40" w:rsidRDefault="004C3D40" w:rsidP="004C3D40">
      <w:pPr>
        <w:spacing w:line="360" w:lineRule="auto"/>
        <w:jc w:val="both"/>
        <w:rPr>
          <w:b/>
          <w:smallCaps/>
          <w:sz w:val="18"/>
          <w:szCs w:val="18"/>
        </w:rPr>
      </w:pPr>
      <w:r w:rsidRPr="004C3D40">
        <w:rPr>
          <w:b/>
          <w:smallCaps/>
          <w:sz w:val="18"/>
          <w:szCs w:val="18"/>
        </w:rPr>
        <w:t>Universidad de Buenos Aires</w:t>
      </w:r>
    </w:p>
    <w:p w:rsidR="004C3D40" w:rsidRDefault="004C3D40" w:rsidP="004C3D40">
      <w:pPr>
        <w:spacing w:line="360" w:lineRule="auto"/>
        <w:jc w:val="both"/>
        <w:rPr>
          <w:b/>
          <w:smallCaps/>
          <w:sz w:val="18"/>
          <w:szCs w:val="18"/>
        </w:rPr>
      </w:pPr>
      <w:r w:rsidRPr="004C3D40">
        <w:rPr>
          <w:b/>
          <w:smallCaps/>
          <w:sz w:val="18"/>
          <w:szCs w:val="18"/>
        </w:rPr>
        <w:t>Facultad de Filosofía y Letras</w:t>
      </w:r>
    </w:p>
    <w:p w:rsidR="007B3117" w:rsidRPr="004C3D40" w:rsidRDefault="007B3117" w:rsidP="007B3117">
      <w:pPr>
        <w:pBdr>
          <w:bottom w:val="single" w:sz="6" w:space="1" w:color="auto"/>
        </w:pBdr>
        <w:spacing w:line="360" w:lineRule="auto"/>
        <w:jc w:val="both"/>
        <w:rPr>
          <w:b/>
          <w:smallCaps/>
          <w:sz w:val="18"/>
          <w:szCs w:val="18"/>
        </w:rPr>
      </w:pPr>
      <w:r w:rsidRPr="004C3D40">
        <w:rPr>
          <w:b/>
          <w:smallCaps/>
          <w:sz w:val="18"/>
          <w:szCs w:val="18"/>
        </w:rPr>
        <w:t>Maestría en Estudios Clásicos</w:t>
      </w:r>
    </w:p>
    <w:p w:rsidR="007B3117" w:rsidRPr="004C3D40" w:rsidRDefault="007B3117" w:rsidP="004C3D40">
      <w:pPr>
        <w:spacing w:line="360" w:lineRule="auto"/>
        <w:jc w:val="both"/>
        <w:rPr>
          <w:b/>
          <w:smallCaps/>
          <w:sz w:val="18"/>
          <w:szCs w:val="18"/>
        </w:rPr>
      </w:pPr>
    </w:p>
    <w:p w:rsidR="004C3D40" w:rsidRDefault="004C3D40" w:rsidP="004C3D40">
      <w:pPr>
        <w:pStyle w:val="Ttulo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D40" w:rsidRDefault="004C3D40" w:rsidP="004C3D40">
      <w:pPr>
        <w:pStyle w:val="Ttulo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ECDÓTICA APLICADA A TEXTOS </w:t>
      </w:r>
      <w:r w:rsidR="008451E3">
        <w:rPr>
          <w:rFonts w:ascii="Times New Roman" w:hAnsi="Times New Roman" w:cs="Times New Roman"/>
          <w:sz w:val="28"/>
          <w:szCs w:val="28"/>
        </w:rPr>
        <w:t>CLÁSICOS</w:t>
      </w:r>
    </w:p>
    <w:p w:rsidR="004C3D40" w:rsidRDefault="004E4B6F" w:rsidP="004C3D40">
      <w:pPr>
        <w:pStyle w:val="Ttulo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(Seminario de </w:t>
      </w:r>
      <w:r w:rsidR="00963FCA">
        <w:rPr>
          <w:rFonts w:ascii="Times New Roman" w:hAnsi="Times New Roman" w:cs="Times New Roman"/>
          <w:sz w:val="24"/>
          <w:szCs w:val="24"/>
        </w:rPr>
        <w:t>Maestría</w:t>
      </w:r>
      <w:r w:rsidR="004C3D40">
        <w:rPr>
          <w:rFonts w:ascii="Times New Roman" w:hAnsi="Times New Roman" w:cs="Times New Roman"/>
          <w:sz w:val="24"/>
          <w:szCs w:val="24"/>
        </w:rPr>
        <w:t>)</w:t>
      </w:r>
    </w:p>
    <w:p w:rsidR="004C3D40" w:rsidRDefault="004C3D40" w:rsidP="004C3D40">
      <w:pPr>
        <w:spacing w:line="360" w:lineRule="auto"/>
        <w:jc w:val="both"/>
        <w:rPr>
          <w:b/>
          <w:smallCaps/>
          <w:sz w:val="22"/>
          <w:szCs w:val="22"/>
        </w:rPr>
      </w:pPr>
    </w:p>
    <w:p w:rsidR="004C3D40" w:rsidRPr="004C3D40" w:rsidRDefault="004C3D40" w:rsidP="004C3D40">
      <w:pPr>
        <w:spacing w:line="360" w:lineRule="auto"/>
        <w:jc w:val="right"/>
        <w:rPr>
          <w:sz w:val="22"/>
          <w:szCs w:val="22"/>
        </w:rPr>
      </w:pPr>
      <w:r w:rsidRPr="004C3D40">
        <w:rPr>
          <w:b/>
          <w:smallCaps/>
          <w:sz w:val="22"/>
          <w:szCs w:val="22"/>
        </w:rPr>
        <w:t>Docente</w:t>
      </w:r>
      <w:r w:rsidRPr="004C3D40">
        <w:rPr>
          <w:sz w:val="22"/>
          <w:szCs w:val="22"/>
        </w:rPr>
        <w:t>: Dr.</w:t>
      </w:r>
      <w:r w:rsidRPr="004C3D40">
        <w:rPr>
          <w:sz w:val="22"/>
          <w:szCs w:val="22"/>
          <w:lang w:val="nl-BE"/>
        </w:rPr>
        <w:t xml:space="preserve"> Tomás Fe</w:t>
      </w:r>
      <w:r w:rsidR="009667CA">
        <w:rPr>
          <w:sz w:val="22"/>
          <w:szCs w:val="22"/>
          <w:lang w:val="nl-BE"/>
        </w:rPr>
        <w:t>rnández (Conicet-UBA</w:t>
      </w:r>
      <w:r w:rsidRPr="004C3D40">
        <w:rPr>
          <w:sz w:val="22"/>
          <w:szCs w:val="22"/>
          <w:lang w:val="nl-BE"/>
        </w:rPr>
        <w:t>)</w:t>
      </w:r>
    </w:p>
    <w:p w:rsidR="004C3D40" w:rsidRPr="004C3D40" w:rsidRDefault="004C3D40" w:rsidP="004C3D40">
      <w:pPr>
        <w:pStyle w:val="Ttulo1"/>
        <w:spacing w:before="0" w:after="0" w:line="360" w:lineRule="auto"/>
        <w:jc w:val="right"/>
        <w:rPr>
          <w:rFonts w:ascii="Palatino Linotype" w:hAnsi="Palatino Linotype" w:cs="Times New Roman"/>
          <w:b w:val="0"/>
          <w:kern w:val="0"/>
          <w:sz w:val="22"/>
          <w:szCs w:val="22"/>
        </w:rPr>
      </w:pPr>
      <w:r w:rsidRPr="004C3D40">
        <w:rPr>
          <w:rFonts w:ascii="Palatino Linotype" w:hAnsi="Palatino Linotype" w:cs="Times New Roman"/>
          <w:smallCaps/>
          <w:kern w:val="0"/>
          <w:sz w:val="22"/>
          <w:szCs w:val="22"/>
        </w:rPr>
        <w:t>Curso</w:t>
      </w:r>
      <w:r w:rsidR="004E4B6F">
        <w:rPr>
          <w:rFonts w:ascii="Palatino Linotype" w:hAnsi="Palatino Linotype" w:cs="Times New Roman"/>
          <w:b w:val="0"/>
          <w:kern w:val="0"/>
          <w:sz w:val="22"/>
          <w:szCs w:val="22"/>
        </w:rPr>
        <w:t>: 2018</w:t>
      </w:r>
    </w:p>
    <w:p w:rsidR="004C3D40" w:rsidRPr="004C3D40" w:rsidRDefault="004C3D40" w:rsidP="004C3D40">
      <w:pPr>
        <w:spacing w:line="360" w:lineRule="auto"/>
        <w:jc w:val="right"/>
        <w:rPr>
          <w:sz w:val="22"/>
          <w:szCs w:val="22"/>
        </w:rPr>
      </w:pPr>
      <w:r w:rsidRPr="004C3D40">
        <w:rPr>
          <w:b/>
          <w:smallCaps/>
          <w:sz w:val="22"/>
          <w:szCs w:val="22"/>
        </w:rPr>
        <w:t>Carga</w:t>
      </w:r>
      <w:r w:rsidRPr="004C3D40">
        <w:rPr>
          <w:sz w:val="22"/>
          <w:szCs w:val="22"/>
        </w:rPr>
        <w:t xml:space="preserve"> </w:t>
      </w:r>
      <w:r w:rsidRPr="004C3D40">
        <w:rPr>
          <w:b/>
          <w:smallCaps/>
          <w:sz w:val="22"/>
          <w:szCs w:val="22"/>
        </w:rPr>
        <w:t>horaria</w:t>
      </w:r>
      <w:r w:rsidR="00963FCA">
        <w:rPr>
          <w:sz w:val="22"/>
          <w:szCs w:val="22"/>
        </w:rPr>
        <w:t>: 32</w:t>
      </w:r>
      <w:r w:rsidRPr="004C3D40">
        <w:rPr>
          <w:sz w:val="22"/>
          <w:szCs w:val="22"/>
        </w:rPr>
        <w:t xml:space="preserve"> horas reloj</w:t>
      </w:r>
    </w:p>
    <w:p w:rsidR="004C3D40" w:rsidRDefault="004C3D40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4C3D40" w:rsidRDefault="004C3D40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226589" w:rsidRPr="00226589" w:rsidRDefault="006306D8" w:rsidP="00226589">
      <w:pPr>
        <w:spacing w:line="360" w:lineRule="auto"/>
        <w:jc w:val="both"/>
        <w:rPr>
          <w:b/>
          <w:sz w:val="22"/>
          <w:szCs w:val="22"/>
          <w:lang w:val="nl-BE"/>
        </w:rPr>
      </w:pPr>
      <w:r w:rsidRPr="004C3D40">
        <w:rPr>
          <w:b/>
          <w:sz w:val="22"/>
          <w:szCs w:val="22"/>
          <w:lang w:val="nl-BE"/>
        </w:rPr>
        <w:t>A</w:t>
      </w:r>
      <w:r w:rsidR="005B35F4" w:rsidRPr="004C3D40">
        <w:rPr>
          <w:b/>
          <w:sz w:val="22"/>
          <w:szCs w:val="22"/>
          <w:lang w:val="nl-BE"/>
        </w:rPr>
        <w:t xml:space="preserve">. </w:t>
      </w:r>
      <w:r w:rsidR="004E4B6F">
        <w:rPr>
          <w:b/>
          <w:sz w:val="22"/>
          <w:szCs w:val="22"/>
          <w:lang w:val="nl-BE"/>
        </w:rPr>
        <w:t>Presentación</w:t>
      </w:r>
    </w:p>
    <w:p w:rsidR="004E4B6F" w:rsidRDefault="00C22282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Este</w:t>
      </w:r>
      <w:r w:rsidR="00C91B0E">
        <w:rPr>
          <w:sz w:val="22"/>
          <w:szCs w:val="22"/>
          <w:lang w:val="nl-BE"/>
        </w:rPr>
        <w:t xml:space="preserve"> curso</w:t>
      </w:r>
      <w:r w:rsidR="003849AC" w:rsidRPr="004C3D40">
        <w:rPr>
          <w:sz w:val="22"/>
          <w:szCs w:val="22"/>
          <w:lang w:val="nl-BE"/>
        </w:rPr>
        <w:t xml:space="preserve"> pretende</w:t>
      </w:r>
      <w:r w:rsidR="00DE041E">
        <w:rPr>
          <w:sz w:val="22"/>
          <w:szCs w:val="22"/>
          <w:lang w:val="nl-BE"/>
        </w:rPr>
        <w:t xml:space="preserve"> repasar y sistematizar las líneas generales de la crítica textual, deteniéndose en sus concepto</w:t>
      </w:r>
      <w:r w:rsidR="00F800D1">
        <w:rPr>
          <w:sz w:val="22"/>
          <w:szCs w:val="22"/>
          <w:lang w:val="nl-BE"/>
        </w:rPr>
        <w:t>s claves y sus problemas clásico</w:t>
      </w:r>
      <w:bookmarkStart w:id="0" w:name="_GoBack"/>
      <w:bookmarkEnd w:id="0"/>
      <w:r w:rsidR="00DE041E">
        <w:rPr>
          <w:sz w:val="22"/>
          <w:szCs w:val="22"/>
          <w:lang w:val="nl-BE"/>
        </w:rPr>
        <w:t xml:space="preserve">s. Así se espera </w:t>
      </w:r>
      <w:r w:rsidR="003849AC" w:rsidRPr="004C3D40">
        <w:rPr>
          <w:sz w:val="22"/>
          <w:szCs w:val="22"/>
          <w:lang w:val="nl-BE"/>
        </w:rPr>
        <w:t>complementar los conocimientos de filología griega y latina</w:t>
      </w:r>
      <w:r w:rsidR="004E4B6F">
        <w:rPr>
          <w:sz w:val="22"/>
          <w:szCs w:val="22"/>
          <w:lang w:val="nl-BE"/>
        </w:rPr>
        <w:t xml:space="preserve"> del </w:t>
      </w:r>
      <w:r w:rsidR="00963FCA">
        <w:rPr>
          <w:sz w:val="22"/>
          <w:szCs w:val="22"/>
          <w:lang w:val="nl-BE"/>
        </w:rPr>
        <w:t>maestrando</w:t>
      </w:r>
      <w:r w:rsidR="00226589">
        <w:rPr>
          <w:sz w:val="22"/>
          <w:szCs w:val="22"/>
          <w:lang w:val="nl-BE"/>
        </w:rPr>
        <w:t xml:space="preserve">, facilitándole </w:t>
      </w:r>
      <w:r w:rsidR="00DE041E">
        <w:rPr>
          <w:sz w:val="22"/>
          <w:szCs w:val="22"/>
          <w:lang w:val="nl-BE"/>
        </w:rPr>
        <w:t xml:space="preserve">la lectura crítica de todo tipo de fuentes clásicas y medievales, </w:t>
      </w:r>
      <w:r w:rsidR="00C91B0E">
        <w:rPr>
          <w:sz w:val="22"/>
          <w:szCs w:val="22"/>
          <w:lang w:val="nl-BE"/>
        </w:rPr>
        <w:t>el</w:t>
      </w:r>
      <w:r w:rsidR="00B94802" w:rsidRPr="004C3D40">
        <w:rPr>
          <w:sz w:val="22"/>
          <w:szCs w:val="22"/>
          <w:lang w:val="nl-BE"/>
        </w:rPr>
        <w:t xml:space="preserve"> acceso directo a los manuscritos grecolatinos, </w:t>
      </w:r>
      <w:r w:rsidR="00DE041E">
        <w:rPr>
          <w:sz w:val="22"/>
          <w:szCs w:val="22"/>
          <w:lang w:val="nl-BE"/>
        </w:rPr>
        <w:t xml:space="preserve">y </w:t>
      </w:r>
      <w:r w:rsidR="00B94802" w:rsidRPr="004C3D40">
        <w:rPr>
          <w:sz w:val="22"/>
          <w:szCs w:val="22"/>
          <w:lang w:val="nl-BE"/>
        </w:rPr>
        <w:t>la incorporación de</w:t>
      </w:r>
      <w:r w:rsidR="000D0D19" w:rsidRPr="004C3D40">
        <w:rPr>
          <w:sz w:val="22"/>
          <w:szCs w:val="22"/>
          <w:lang w:val="nl-BE"/>
        </w:rPr>
        <w:t xml:space="preserve"> las herramientas básicas para realizar una edición crítica.</w:t>
      </w:r>
      <w:r w:rsidR="00B94802" w:rsidRPr="004C3D40">
        <w:rPr>
          <w:sz w:val="22"/>
          <w:szCs w:val="22"/>
          <w:lang w:val="nl-BE"/>
        </w:rPr>
        <w:t xml:space="preserve"> A tal fin, se mostrará que no es necesario ser un especialista en paleografía o codicología para hacer lecturas adecuadas y fiable</w:t>
      </w:r>
      <w:r w:rsidR="00323442" w:rsidRPr="004C3D40">
        <w:rPr>
          <w:sz w:val="22"/>
          <w:szCs w:val="22"/>
          <w:lang w:val="nl-BE"/>
        </w:rPr>
        <w:t>s de los manuscritos, y que estas lecturas, a su vez, son</w:t>
      </w:r>
      <w:r w:rsidR="00B94802" w:rsidRPr="004C3D40">
        <w:rPr>
          <w:sz w:val="22"/>
          <w:szCs w:val="22"/>
          <w:lang w:val="nl-BE"/>
        </w:rPr>
        <w:t xml:space="preserve"> de interés para cualquier estudioso </w:t>
      </w:r>
      <w:r w:rsidR="00DE041E">
        <w:rPr>
          <w:sz w:val="22"/>
          <w:szCs w:val="22"/>
          <w:lang w:val="nl-BE"/>
        </w:rPr>
        <w:t>de los textos grecolatinos</w:t>
      </w:r>
      <w:r w:rsidR="00B94802" w:rsidRPr="004C3D40">
        <w:rPr>
          <w:sz w:val="22"/>
          <w:szCs w:val="22"/>
          <w:lang w:val="nl-BE"/>
        </w:rPr>
        <w:t>, aunque no realice ediciones críticas propias.</w:t>
      </w:r>
      <w:r w:rsidR="00323442" w:rsidRPr="004C3D40">
        <w:rPr>
          <w:sz w:val="22"/>
          <w:szCs w:val="22"/>
          <w:lang w:val="nl-BE"/>
        </w:rPr>
        <w:t xml:space="preserve"> </w:t>
      </w:r>
      <w:r w:rsidR="00C91B0E" w:rsidRPr="005363A0">
        <w:rPr>
          <w:sz w:val="22"/>
          <w:szCs w:val="22"/>
          <w:lang w:val="nl-BE"/>
        </w:rPr>
        <w:t xml:space="preserve">Los textos teóricos se utilizarán </w:t>
      </w:r>
      <w:r w:rsidR="00DE041E">
        <w:rPr>
          <w:sz w:val="22"/>
          <w:szCs w:val="22"/>
          <w:lang w:val="nl-BE"/>
        </w:rPr>
        <w:t>sobre</w:t>
      </w:r>
      <w:r w:rsidR="00C91B0E" w:rsidRPr="005363A0">
        <w:rPr>
          <w:sz w:val="22"/>
          <w:szCs w:val="22"/>
          <w:lang w:val="nl-BE"/>
        </w:rPr>
        <w:t xml:space="preserve"> todo en la medida que iluminen </w:t>
      </w:r>
      <w:r w:rsidR="005363A0" w:rsidRPr="005363A0">
        <w:rPr>
          <w:sz w:val="22"/>
          <w:szCs w:val="22"/>
          <w:lang w:val="nl-BE"/>
        </w:rPr>
        <w:t xml:space="preserve">–y permitan fundamentar de un modo metodológicamente sólido– </w:t>
      </w:r>
      <w:r w:rsidR="005B35F4" w:rsidRPr="005363A0">
        <w:rPr>
          <w:sz w:val="22"/>
          <w:szCs w:val="22"/>
          <w:lang w:val="nl-BE"/>
        </w:rPr>
        <w:t>el aspecto práctico y material de la ecdótica</w:t>
      </w:r>
      <w:r w:rsidR="00C91B0E">
        <w:rPr>
          <w:sz w:val="22"/>
          <w:szCs w:val="22"/>
          <w:lang w:val="nl-BE"/>
        </w:rPr>
        <w:t>.</w:t>
      </w:r>
    </w:p>
    <w:p w:rsidR="004E4B6F" w:rsidRDefault="004E4B6F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4E4B6F" w:rsidRDefault="004E4B6F" w:rsidP="004E4B6F">
      <w:pPr>
        <w:spacing w:line="360" w:lineRule="auto"/>
        <w:jc w:val="both"/>
        <w:rPr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B. O</w:t>
      </w:r>
      <w:r w:rsidRPr="004C3D40">
        <w:rPr>
          <w:b/>
          <w:sz w:val="22"/>
          <w:szCs w:val="22"/>
          <w:lang w:val="nl-BE"/>
        </w:rPr>
        <w:t>bjetivos</w:t>
      </w:r>
    </w:p>
    <w:p w:rsidR="000D0D19" w:rsidRPr="004C3D40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C</w:t>
      </w:r>
      <w:r w:rsidR="004C3D40" w:rsidRPr="004C3D40">
        <w:rPr>
          <w:sz w:val="22"/>
          <w:szCs w:val="22"/>
          <w:lang w:val="nl-BE"/>
        </w:rPr>
        <w:t xml:space="preserve">onsisten en permitir al </w:t>
      </w:r>
      <w:r w:rsidR="00963FCA">
        <w:rPr>
          <w:sz w:val="22"/>
          <w:szCs w:val="22"/>
          <w:lang w:val="nl-BE"/>
        </w:rPr>
        <w:t>maestrando</w:t>
      </w:r>
      <w:r w:rsidR="005B35F4" w:rsidRPr="004C3D40">
        <w:rPr>
          <w:sz w:val="22"/>
          <w:szCs w:val="22"/>
          <w:lang w:val="nl-BE"/>
        </w:rPr>
        <w:t>:</w:t>
      </w:r>
    </w:p>
    <w:p w:rsidR="00237171" w:rsidRPr="004C3D40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</w:t>
      </w:r>
      <w:r>
        <w:rPr>
          <w:sz w:val="22"/>
          <w:szCs w:val="22"/>
          <w:lang w:val="nl-BE"/>
        </w:rPr>
        <w:t xml:space="preserve"> Conocer y repasar los principios generales de la crítica textual, necesarios no sólo para componer ediciones c</w:t>
      </w:r>
      <w:r w:rsidR="00DE041E">
        <w:rPr>
          <w:sz w:val="22"/>
          <w:szCs w:val="22"/>
          <w:lang w:val="nl-BE"/>
        </w:rPr>
        <w:t>ríticas</w:t>
      </w:r>
      <w:r>
        <w:rPr>
          <w:sz w:val="22"/>
          <w:szCs w:val="22"/>
          <w:lang w:val="nl-BE"/>
        </w:rPr>
        <w:t xml:space="preserve"> sino también para realizar lecturas adecuadas de</w:t>
      </w:r>
      <w:r w:rsidR="00DE041E">
        <w:rPr>
          <w:sz w:val="22"/>
          <w:szCs w:val="22"/>
          <w:lang w:val="nl-BE"/>
        </w:rPr>
        <w:t xml:space="preserve"> los textos grecolatinos</w:t>
      </w:r>
      <w:r>
        <w:rPr>
          <w:sz w:val="22"/>
          <w:szCs w:val="22"/>
          <w:lang w:val="nl-BE"/>
        </w:rPr>
        <w:t>.</w:t>
      </w:r>
    </w:p>
    <w:p w:rsidR="00DE041E" w:rsidRDefault="00DE041E" w:rsidP="00DE041E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lastRenderedPageBreak/>
        <w:t>°.</w:t>
      </w:r>
      <w:r>
        <w:rPr>
          <w:sz w:val="22"/>
          <w:szCs w:val="22"/>
          <w:lang w:val="nl-BE"/>
        </w:rPr>
        <w:t xml:space="preserve"> </w:t>
      </w:r>
      <w:r w:rsidRPr="004C3D40">
        <w:rPr>
          <w:sz w:val="22"/>
          <w:szCs w:val="22"/>
          <w:lang w:val="nl-BE"/>
        </w:rPr>
        <w:t>Reconocer los gra</w:t>
      </w:r>
      <w:r>
        <w:rPr>
          <w:sz w:val="22"/>
          <w:szCs w:val="22"/>
          <w:lang w:val="nl-BE"/>
        </w:rPr>
        <w:t>ndes modelos en crítica textual</w:t>
      </w:r>
      <w:r w:rsidRPr="004C3D40">
        <w:rPr>
          <w:sz w:val="22"/>
          <w:szCs w:val="22"/>
          <w:lang w:val="nl-BE"/>
        </w:rPr>
        <w:t xml:space="preserve"> y detectar qué diferencias implican en l</w:t>
      </w:r>
      <w:r>
        <w:rPr>
          <w:sz w:val="22"/>
          <w:szCs w:val="22"/>
          <w:lang w:val="nl-BE"/>
        </w:rPr>
        <w:t>as ediciones concretas.</w:t>
      </w:r>
    </w:p>
    <w:p w:rsidR="00DE041E" w:rsidRDefault="00DE041E" w:rsidP="00DE041E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</w:t>
      </w:r>
      <w:r>
        <w:rPr>
          <w:sz w:val="22"/>
          <w:szCs w:val="22"/>
          <w:lang w:val="nl-BE"/>
        </w:rPr>
        <w:t xml:space="preserve"> Conocer las diferentes etapas en la elaboración de una edición crítica: recopilación de testimonios; </w:t>
      </w:r>
      <w:r>
        <w:rPr>
          <w:i/>
          <w:sz w:val="22"/>
          <w:szCs w:val="22"/>
          <w:lang w:val="nl-BE"/>
        </w:rPr>
        <w:t>collatio</w:t>
      </w:r>
      <w:r>
        <w:rPr>
          <w:sz w:val="22"/>
          <w:szCs w:val="22"/>
          <w:lang w:val="nl-BE"/>
        </w:rPr>
        <w:t xml:space="preserve">; </w:t>
      </w:r>
      <w:r>
        <w:rPr>
          <w:i/>
          <w:sz w:val="22"/>
          <w:szCs w:val="22"/>
          <w:lang w:val="nl-BE"/>
        </w:rPr>
        <w:t>recensio</w:t>
      </w:r>
      <w:r>
        <w:rPr>
          <w:sz w:val="22"/>
          <w:szCs w:val="22"/>
          <w:lang w:val="nl-BE"/>
        </w:rPr>
        <w:t xml:space="preserve">; </w:t>
      </w:r>
      <w:r>
        <w:rPr>
          <w:i/>
          <w:sz w:val="22"/>
          <w:szCs w:val="22"/>
          <w:lang w:val="nl-BE"/>
        </w:rPr>
        <w:t>examinatio</w:t>
      </w:r>
      <w:r>
        <w:rPr>
          <w:sz w:val="22"/>
          <w:szCs w:val="22"/>
          <w:lang w:val="nl-BE"/>
        </w:rPr>
        <w:t>; edición.</w:t>
      </w:r>
    </w:p>
    <w:p w:rsidR="00DE041E" w:rsidRPr="004C3D40" w:rsidRDefault="00DE041E" w:rsidP="00DE041E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</w:t>
      </w:r>
      <w:r>
        <w:rPr>
          <w:sz w:val="22"/>
          <w:szCs w:val="22"/>
          <w:lang w:val="nl-BE"/>
        </w:rPr>
        <w:t xml:space="preserve"> Aplicar los principios generales de la crítica textual a la lectura concreta de textos grecolatinos.</w:t>
      </w:r>
    </w:p>
    <w:p w:rsidR="005B35F4" w:rsidRPr="004C3D40" w:rsidRDefault="005B35F4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Conocer y ser capaz de elaborar las diferentes secciones de una edición crítica, entre ellas: descripción de los manuscritos, registro de varian</w:t>
      </w:r>
      <w:r w:rsidR="005363A0">
        <w:rPr>
          <w:sz w:val="22"/>
          <w:szCs w:val="22"/>
          <w:lang w:val="nl-BE"/>
        </w:rPr>
        <w:t>tes, elaboración</w:t>
      </w:r>
      <w:r w:rsidRPr="004C3D40">
        <w:rPr>
          <w:sz w:val="22"/>
          <w:szCs w:val="22"/>
          <w:lang w:val="nl-BE"/>
        </w:rPr>
        <w:t xml:space="preserve"> </w:t>
      </w:r>
      <w:r w:rsidR="009667CA">
        <w:rPr>
          <w:sz w:val="22"/>
          <w:szCs w:val="22"/>
          <w:lang w:val="nl-BE"/>
        </w:rPr>
        <w:t>de</w:t>
      </w:r>
      <w:r w:rsidRPr="004C3D40">
        <w:rPr>
          <w:sz w:val="22"/>
          <w:szCs w:val="22"/>
          <w:lang w:val="nl-BE"/>
        </w:rPr>
        <w:t xml:space="preserve"> </w:t>
      </w:r>
      <w:r w:rsidRPr="004C3D40">
        <w:rPr>
          <w:i/>
          <w:sz w:val="22"/>
          <w:szCs w:val="22"/>
          <w:lang w:val="nl-BE"/>
        </w:rPr>
        <w:t>stemma</w:t>
      </w:r>
      <w:r w:rsidRPr="004C3D40">
        <w:rPr>
          <w:sz w:val="22"/>
          <w:szCs w:val="22"/>
          <w:lang w:val="nl-BE"/>
        </w:rPr>
        <w:t>,</w:t>
      </w:r>
      <w:r w:rsidR="005363A0">
        <w:rPr>
          <w:sz w:val="22"/>
          <w:szCs w:val="22"/>
          <w:lang w:val="nl-BE"/>
        </w:rPr>
        <w:t xml:space="preserve"> corrección</w:t>
      </w:r>
      <w:r w:rsidRPr="004C3D40">
        <w:rPr>
          <w:sz w:val="22"/>
          <w:szCs w:val="22"/>
          <w:lang w:val="nl-BE"/>
        </w:rPr>
        <w:t xml:space="preserve"> de errores presentes en los arquetipos o subarquetipos, etc.</w:t>
      </w:r>
    </w:p>
    <w:p w:rsidR="00237171" w:rsidRDefault="00237171" w:rsidP="00237171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Efectuar lecturas precisas de</w:t>
      </w:r>
      <w:r>
        <w:rPr>
          <w:sz w:val="22"/>
          <w:szCs w:val="22"/>
          <w:lang w:val="nl-BE"/>
        </w:rPr>
        <w:t xml:space="preserve"> distintos tipos de manuscritos</w:t>
      </w:r>
      <w:r w:rsidRPr="004C3D40">
        <w:rPr>
          <w:sz w:val="22"/>
          <w:szCs w:val="22"/>
          <w:lang w:val="nl-BE"/>
        </w:rPr>
        <w:t>.</w:t>
      </w:r>
    </w:p>
    <w:p w:rsidR="00237171" w:rsidRPr="004C3D40" w:rsidRDefault="00237171" w:rsidP="00237171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Tener un panorama de la circulación manuscrita de los textos clásicos.</w:t>
      </w:r>
    </w:p>
    <w:p w:rsidR="005B35F4" w:rsidRPr="004C3D40" w:rsidRDefault="004C3D40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Tener</w:t>
      </w:r>
      <w:r w:rsidR="005B35F4" w:rsidRPr="004C3D40">
        <w:rPr>
          <w:sz w:val="22"/>
          <w:szCs w:val="22"/>
          <w:lang w:val="nl-BE"/>
        </w:rPr>
        <w:t xml:space="preserve"> acceso a los programas digitales pa</w:t>
      </w:r>
      <w:r w:rsidR="00DE041E">
        <w:rPr>
          <w:sz w:val="22"/>
          <w:szCs w:val="22"/>
          <w:lang w:val="nl-BE"/>
        </w:rPr>
        <w:t>ra edición de textos clásicos,</w:t>
      </w:r>
      <w:r w:rsidR="005B35F4" w:rsidRPr="004C3D40">
        <w:rPr>
          <w:sz w:val="22"/>
          <w:szCs w:val="22"/>
          <w:lang w:val="nl-BE"/>
        </w:rPr>
        <w:t xml:space="preserve"> en particular el </w:t>
      </w:r>
      <w:r w:rsidR="005B35F4" w:rsidRPr="004C3D40">
        <w:rPr>
          <w:i/>
          <w:sz w:val="22"/>
          <w:szCs w:val="22"/>
          <w:lang w:val="nl-BE"/>
        </w:rPr>
        <w:t>Classical Text Editor</w:t>
      </w:r>
      <w:r w:rsidR="005B35F4" w:rsidRPr="004C3D40">
        <w:rPr>
          <w:sz w:val="22"/>
          <w:szCs w:val="22"/>
          <w:lang w:val="nl-BE"/>
        </w:rPr>
        <w:t>.</w:t>
      </w:r>
    </w:p>
    <w:p w:rsidR="00024A5E" w:rsidRPr="004C3D40" w:rsidRDefault="00024A5E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CA3D39" w:rsidRPr="004C3D40" w:rsidRDefault="004E4B6F" w:rsidP="004C3D40">
      <w:pPr>
        <w:spacing w:line="360" w:lineRule="auto"/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C</w:t>
      </w:r>
      <w:r w:rsidR="00CA3D39" w:rsidRPr="004C3D40">
        <w:rPr>
          <w:b/>
          <w:sz w:val="22"/>
          <w:szCs w:val="22"/>
          <w:lang w:val="nl-BE"/>
        </w:rPr>
        <w:t xml:space="preserve">. </w:t>
      </w:r>
      <w:r>
        <w:rPr>
          <w:b/>
          <w:sz w:val="22"/>
          <w:szCs w:val="22"/>
          <w:lang w:val="nl-BE"/>
        </w:rPr>
        <w:t>Unidades temáticas</w:t>
      </w:r>
    </w:p>
    <w:p w:rsidR="004C3D40" w:rsidRDefault="004C3D40" w:rsidP="004C3D40">
      <w:pPr>
        <w:spacing w:line="360" w:lineRule="auto"/>
        <w:ind w:firstLine="709"/>
        <w:jc w:val="both"/>
        <w:rPr>
          <w:b/>
          <w:sz w:val="22"/>
          <w:szCs w:val="22"/>
          <w:lang w:val="nl-BE"/>
        </w:rPr>
      </w:pPr>
    </w:p>
    <w:p w:rsidR="00237171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b/>
          <w:sz w:val="22"/>
          <w:szCs w:val="22"/>
          <w:lang w:val="nl-BE"/>
        </w:rPr>
        <w:t>Unidad 1</w:t>
      </w:r>
      <w:r w:rsidRPr="004C3D40">
        <w:rPr>
          <w:sz w:val="22"/>
          <w:szCs w:val="22"/>
          <w:lang w:val="nl-BE"/>
        </w:rPr>
        <w:t>.</w:t>
      </w:r>
      <w:r>
        <w:rPr>
          <w:sz w:val="22"/>
          <w:szCs w:val="22"/>
          <w:lang w:val="nl-BE"/>
        </w:rPr>
        <w:t xml:space="preserve"> Introducción teórico-pr</w:t>
      </w:r>
      <w:r w:rsidR="0009422C">
        <w:rPr>
          <w:sz w:val="22"/>
          <w:szCs w:val="22"/>
          <w:lang w:val="nl-BE"/>
        </w:rPr>
        <w:t>áctic</w:t>
      </w:r>
      <w:r>
        <w:rPr>
          <w:sz w:val="22"/>
          <w:szCs w:val="22"/>
          <w:lang w:val="nl-BE"/>
        </w:rPr>
        <w:t>a.</w:t>
      </w:r>
    </w:p>
    <w:p w:rsidR="00237171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1.</w:t>
      </w:r>
      <w:r w:rsidR="00237171">
        <w:rPr>
          <w:sz w:val="22"/>
          <w:szCs w:val="22"/>
          <w:lang w:val="nl-BE"/>
        </w:rPr>
        <w:t xml:space="preserve">1. </w:t>
      </w:r>
      <w:r w:rsidR="00237171" w:rsidRPr="004C3D40">
        <w:rPr>
          <w:sz w:val="22"/>
          <w:szCs w:val="22"/>
          <w:lang w:val="nl-BE"/>
        </w:rPr>
        <w:t>Los grandes períodos de la edición de textos, con especial atención a la edición contemporánea de textos críticos.</w:t>
      </w:r>
    </w:p>
    <w:p w:rsidR="001F650B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1.</w:t>
      </w:r>
      <w:r w:rsidR="00237171">
        <w:rPr>
          <w:sz w:val="22"/>
          <w:szCs w:val="22"/>
          <w:lang w:val="nl-BE"/>
        </w:rPr>
        <w:t xml:space="preserve">2. Relevancia de la crítica textual y disciplinas afines: </w:t>
      </w:r>
      <w:r w:rsidR="001F650B" w:rsidRPr="004C3D40">
        <w:rPr>
          <w:sz w:val="22"/>
          <w:szCs w:val="22"/>
          <w:lang w:val="nl-BE"/>
        </w:rPr>
        <w:t>paleografía, codicología, epigrafía, papirología.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1.3. Modos de hallar manuscritos: las bases de datos informáticas.</w:t>
      </w:r>
    </w:p>
    <w:p w:rsidR="004C3D40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1.4. Las fases de la edición crítica: recopilación de testimonios; </w:t>
      </w:r>
      <w:r>
        <w:rPr>
          <w:i/>
          <w:sz w:val="22"/>
          <w:szCs w:val="22"/>
          <w:lang w:val="nl-BE"/>
        </w:rPr>
        <w:t>collatio</w:t>
      </w:r>
      <w:r>
        <w:rPr>
          <w:sz w:val="22"/>
          <w:szCs w:val="22"/>
          <w:lang w:val="nl-BE"/>
        </w:rPr>
        <w:t xml:space="preserve">; </w:t>
      </w:r>
      <w:r>
        <w:rPr>
          <w:i/>
          <w:sz w:val="22"/>
          <w:szCs w:val="22"/>
          <w:lang w:val="nl-BE"/>
        </w:rPr>
        <w:t>recensio</w:t>
      </w:r>
      <w:r>
        <w:rPr>
          <w:sz w:val="22"/>
          <w:szCs w:val="22"/>
          <w:lang w:val="nl-BE"/>
        </w:rPr>
        <w:t xml:space="preserve">; </w:t>
      </w:r>
      <w:r>
        <w:rPr>
          <w:i/>
          <w:sz w:val="22"/>
          <w:szCs w:val="22"/>
          <w:lang w:val="nl-BE"/>
        </w:rPr>
        <w:t>examinatio</w:t>
      </w:r>
      <w:r>
        <w:rPr>
          <w:sz w:val="22"/>
          <w:szCs w:val="22"/>
          <w:lang w:val="nl-BE"/>
        </w:rPr>
        <w:t>; edición.</w:t>
      </w:r>
    </w:p>
    <w:p w:rsidR="00627B6C" w:rsidRDefault="00627B6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Bibliografía obligatoria: </w:t>
      </w:r>
      <w:r w:rsidRPr="00627B6C">
        <w:rPr>
          <w:smallCaps/>
          <w:sz w:val="22"/>
          <w:szCs w:val="22"/>
          <w:lang w:val="nl-BE"/>
        </w:rPr>
        <w:t>Reynolds-Wilson</w:t>
      </w:r>
      <w:r>
        <w:rPr>
          <w:sz w:val="22"/>
          <w:szCs w:val="22"/>
          <w:lang w:val="nl-BE"/>
        </w:rPr>
        <w:t xml:space="preserve"> 1968.</w:t>
      </w:r>
    </w:p>
    <w:p w:rsidR="00627B6C" w:rsidRPr="00627B6C" w:rsidRDefault="00627B6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Bibliografía complementaria:</w:t>
      </w:r>
      <w:r w:rsidR="00BD1198">
        <w:rPr>
          <w:sz w:val="22"/>
          <w:szCs w:val="22"/>
          <w:lang w:val="nl-BE"/>
        </w:rPr>
        <w:t xml:space="preserve"> </w:t>
      </w:r>
      <w:r w:rsidR="00BD1198" w:rsidRPr="00BD1198">
        <w:rPr>
          <w:smallCaps/>
          <w:sz w:val="22"/>
          <w:szCs w:val="22"/>
          <w:lang w:val="nl-BE"/>
        </w:rPr>
        <w:t>Richard</w:t>
      </w:r>
      <w:r w:rsidR="00BD1198">
        <w:rPr>
          <w:sz w:val="22"/>
          <w:szCs w:val="22"/>
          <w:lang w:val="nl-BE"/>
        </w:rPr>
        <w:t xml:space="preserve"> 1995; </w:t>
      </w:r>
      <w:r w:rsidR="00BD1198" w:rsidRPr="00BD1198">
        <w:rPr>
          <w:smallCaps/>
          <w:sz w:val="22"/>
          <w:szCs w:val="22"/>
          <w:lang w:val="nl-BE"/>
        </w:rPr>
        <w:t>Pfeiffer</w:t>
      </w:r>
      <w:r w:rsidR="00BD1198">
        <w:rPr>
          <w:sz w:val="22"/>
          <w:szCs w:val="22"/>
          <w:lang w:val="nl-BE"/>
        </w:rPr>
        <w:t xml:space="preserve"> 1968, 1976.</w:t>
      </w:r>
    </w:p>
    <w:p w:rsidR="00627B6C" w:rsidRDefault="00627B6C" w:rsidP="004C3D40">
      <w:pPr>
        <w:spacing w:line="360" w:lineRule="auto"/>
        <w:ind w:firstLine="709"/>
        <w:jc w:val="both"/>
        <w:rPr>
          <w:b/>
          <w:sz w:val="22"/>
          <w:szCs w:val="22"/>
          <w:lang w:val="nl-BE"/>
        </w:rPr>
      </w:pPr>
    </w:p>
    <w:p w:rsidR="00237171" w:rsidRPr="00237171" w:rsidRDefault="00237171" w:rsidP="004C3D40">
      <w:pPr>
        <w:spacing w:line="360" w:lineRule="auto"/>
        <w:ind w:firstLine="709"/>
        <w:jc w:val="both"/>
        <w:rPr>
          <w:b/>
          <w:sz w:val="22"/>
          <w:szCs w:val="22"/>
          <w:lang w:val="nl-BE"/>
        </w:rPr>
      </w:pPr>
      <w:r w:rsidRPr="004C3D40">
        <w:rPr>
          <w:b/>
          <w:sz w:val="22"/>
          <w:szCs w:val="22"/>
          <w:lang w:val="nl-BE"/>
        </w:rPr>
        <w:t xml:space="preserve">Unidad </w:t>
      </w:r>
      <w:r>
        <w:rPr>
          <w:b/>
          <w:sz w:val="22"/>
          <w:szCs w:val="22"/>
          <w:lang w:val="nl-BE"/>
        </w:rPr>
        <w:t>2</w:t>
      </w:r>
      <w:r w:rsidRPr="004C3D40">
        <w:rPr>
          <w:sz w:val="22"/>
          <w:szCs w:val="22"/>
          <w:lang w:val="nl-BE"/>
        </w:rPr>
        <w:t>.</w:t>
      </w:r>
      <w:r>
        <w:rPr>
          <w:sz w:val="22"/>
          <w:szCs w:val="22"/>
          <w:lang w:val="nl-BE"/>
        </w:rPr>
        <w:t xml:space="preserve"> </w:t>
      </w:r>
      <w:r>
        <w:rPr>
          <w:i/>
          <w:sz w:val="22"/>
          <w:szCs w:val="22"/>
          <w:lang w:val="nl-BE"/>
        </w:rPr>
        <w:t>Collatio</w:t>
      </w:r>
      <w:r>
        <w:rPr>
          <w:sz w:val="22"/>
          <w:szCs w:val="22"/>
          <w:lang w:val="nl-BE"/>
        </w:rPr>
        <w:t>: la lectura de los manuscritos.</w:t>
      </w:r>
    </w:p>
    <w:p w:rsidR="00CA3D39" w:rsidRPr="004C3D40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2</w:t>
      </w:r>
      <w:r w:rsidR="00D371EF" w:rsidRPr="004C3D40">
        <w:rPr>
          <w:sz w:val="22"/>
          <w:szCs w:val="22"/>
          <w:lang w:val="nl-BE"/>
        </w:rPr>
        <w:t>.1. Los manuscritos</w:t>
      </w:r>
    </w:p>
    <w:p w:rsidR="00D371EF" w:rsidRPr="004C3D40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lastRenderedPageBreak/>
        <w:t>2</w:t>
      </w:r>
      <w:r w:rsidR="00D371EF" w:rsidRPr="004C3D40">
        <w:rPr>
          <w:sz w:val="22"/>
          <w:szCs w:val="22"/>
          <w:lang w:val="nl-BE"/>
        </w:rPr>
        <w:t xml:space="preserve">.2. Tipos de escritura y abreviaturas más frecuentes. </w:t>
      </w:r>
      <w:r w:rsidR="00D371EF" w:rsidRPr="004C3D40">
        <w:rPr>
          <w:i/>
          <w:sz w:val="22"/>
          <w:szCs w:val="22"/>
          <w:lang w:val="nl-BE"/>
        </w:rPr>
        <w:t>Nomina sacra</w:t>
      </w:r>
      <w:r w:rsidR="00D371EF" w:rsidRPr="004C3D40">
        <w:rPr>
          <w:sz w:val="22"/>
          <w:szCs w:val="22"/>
          <w:lang w:val="nl-BE"/>
        </w:rPr>
        <w:t>.</w:t>
      </w:r>
    </w:p>
    <w:p w:rsidR="00D371EF" w:rsidRPr="004C3D40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2</w:t>
      </w:r>
      <w:r w:rsidR="00D371EF" w:rsidRPr="004C3D40">
        <w:rPr>
          <w:sz w:val="22"/>
          <w:szCs w:val="22"/>
          <w:lang w:val="nl-BE"/>
        </w:rPr>
        <w:t xml:space="preserve">.3. La explicación paleográfica de las corruptelas: confusiones en letras unciales y minúscula; numerales; separación de palabras; banalización y </w:t>
      </w:r>
      <w:r w:rsidR="00D371EF" w:rsidRPr="004C3D40">
        <w:rPr>
          <w:i/>
          <w:sz w:val="22"/>
          <w:szCs w:val="22"/>
          <w:lang w:val="nl-BE"/>
        </w:rPr>
        <w:t>lectio difficilior</w:t>
      </w:r>
      <w:r w:rsidR="00D371EF" w:rsidRPr="004C3D40">
        <w:rPr>
          <w:sz w:val="22"/>
          <w:szCs w:val="22"/>
          <w:lang w:val="nl-BE"/>
        </w:rPr>
        <w:t xml:space="preserve">; el </w:t>
      </w:r>
      <w:r w:rsidR="00D371EF" w:rsidRPr="004C3D40">
        <w:rPr>
          <w:i/>
          <w:sz w:val="22"/>
          <w:szCs w:val="22"/>
          <w:lang w:val="nl-BE"/>
        </w:rPr>
        <w:t>usus</w:t>
      </w:r>
      <w:r w:rsidR="00D371EF" w:rsidRPr="004C3D40">
        <w:rPr>
          <w:sz w:val="22"/>
          <w:szCs w:val="22"/>
          <w:lang w:val="nl-BE"/>
        </w:rPr>
        <w:t xml:space="preserve"> del autor, etc. La conjetura.</w:t>
      </w:r>
    </w:p>
    <w:p w:rsidR="00237171" w:rsidRPr="0009422C" w:rsidRDefault="0009422C" w:rsidP="004C3D40">
      <w:pPr>
        <w:spacing w:line="360" w:lineRule="auto"/>
        <w:ind w:firstLine="709"/>
        <w:jc w:val="both"/>
        <w:rPr>
          <w:smallCaps/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Bibliografía obligatoria: </w:t>
      </w:r>
      <w:r w:rsidRPr="004C3D40">
        <w:rPr>
          <w:smallCaps/>
          <w:sz w:val="22"/>
          <w:szCs w:val="22"/>
          <w:lang w:val="nl-BE"/>
        </w:rPr>
        <w:t>Barbou</w:t>
      </w:r>
      <w:r>
        <w:rPr>
          <w:smallCaps/>
          <w:sz w:val="22"/>
          <w:szCs w:val="22"/>
          <w:lang w:val="nl-BE"/>
        </w:rPr>
        <w:t>r</w:t>
      </w:r>
      <w:r w:rsidRPr="004C3D40">
        <w:rPr>
          <w:sz w:val="22"/>
          <w:szCs w:val="22"/>
          <w:lang w:val="nl-BE"/>
        </w:rPr>
        <w:t xml:space="preserve"> 1981</w:t>
      </w:r>
      <w:r>
        <w:rPr>
          <w:sz w:val="22"/>
          <w:szCs w:val="22"/>
          <w:lang w:val="nl-BE"/>
        </w:rPr>
        <w:t xml:space="preserve">; </w:t>
      </w:r>
      <w:r>
        <w:rPr>
          <w:smallCaps/>
          <w:sz w:val="22"/>
          <w:szCs w:val="22"/>
          <w:lang w:val="nl-BE"/>
        </w:rPr>
        <w:t>Boyle 1999</w:t>
      </w:r>
      <w:r>
        <w:rPr>
          <w:i/>
          <w:smallCaps/>
          <w:sz w:val="22"/>
          <w:szCs w:val="22"/>
          <w:lang w:val="nl-BE"/>
        </w:rPr>
        <w:t xml:space="preserve">; </w:t>
      </w:r>
      <w:r>
        <w:rPr>
          <w:smallCaps/>
          <w:sz w:val="22"/>
          <w:szCs w:val="22"/>
          <w:lang w:val="nl-BE"/>
        </w:rPr>
        <w:t>Crisci-Degni 2011</w:t>
      </w:r>
      <w:r w:rsidR="00627B6C">
        <w:rPr>
          <w:smallCaps/>
          <w:sz w:val="22"/>
          <w:szCs w:val="22"/>
          <w:lang w:val="nl-BE"/>
        </w:rPr>
        <w:t>; Thompson 1893; West 1973</w:t>
      </w:r>
      <w:r>
        <w:rPr>
          <w:smallCaps/>
          <w:sz w:val="22"/>
          <w:szCs w:val="22"/>
          <w:lang w:val="nl-BE"/>
        </w:rPr>
        <w:t>.</w:t>
      </w:r>
    </w:p>
    <w:p w:rsidR="0009422C" w:rsidRDefault="00627B6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Bibliografía complementaria: </w:t>
      </w:r>
      <w:r w:rsidRPr="00627B6C">
        <w:rPr>
          <w:smallCaps/>
          <w:sz w:val="22"/>
          <w:szCs w:val="22"/>
          <w:lang w:val="nl-BE"/>
        </w:rPr>
        <w:t>Gardthausen</w:t>
      </w:r>
      <w:r>
        <w:rPr>
          <w:sz w:val="22"/>
          <w:szCs w:val="22"/>
          <w:lang w:val="nl-BE"/>
        </w:rPr>
        <w:t xml:space="preserve"> 1879; </w:t>
      </w:r>
      <w:r w:rsidRPr="00627B6C">
        <w:rPr>
          <w:smallCaps/>
          <w:sz w:val="22"/>
          <w:szCs w:val="22"/>
          <w:lang w:val="nl-BE"/>
        </w:rPr>
        <w:t>Canart</w:t>
      </w:r>
      <w:r>
        <w:rPr>
          <w:sz w:val="22"/>
          <w:szCs w:val="22"/>
          <w:lang w:val="nl-BE"/>
        </w:rPr>
        <w:t xml:space="preserve"> 1980; </w:t>
      </w:r>
      <w:r w:rsidRPr="00627B6C">
        <w:rPr>
          <w:smallCaps/>
          <w:sz w:val="22"/>
          <w:szCs w:val="22"/>
          <w:lang w:val="nl-BE"/>
        </w:rPr>
        <w:t>Gamillscheg</w:t>
      </w:r>
      <w:r>
        <w:rPr>
          <w:sz w:val="22"/>
          <w:szCs w:val="22"/>
          <w:lang w:val="nl-BE"/>
        </w:rPr>
        <w:t xml:space="preserve"> </w:t>
      </w:r>
      <w:r w:rsidRPr="00627B6C">
        <w:rPr>
          <w:i/>
          <w:sz w:val="22"/>
          <w:szCs w:val="22"/>
          <w:lang w:val="nl-BE"/>
        </w:rPr>
        <w:t>et al.</w:t>
      </w:r>
      <w:r>
        <w:rPr>
          <w:sz w:val="22"/>
          <w:szCs w:val="22"/>
          <w:lang w:val="nl-BE"/>
        </w:rPr>
        <w:t xml:space="preserve"> 1981-1997; </w:t>
      </w:r>
      <w:r w:rsidR="00BD1198" w:rsidRPr="00BD1198">
        <w:rPr>
          <w:smallCaps/>
          <w:sz w:val="22"/>
          <w:szCs w:val="22"/>
          <w:lang w:val="nl-BE"/>
        </w:rPr>
        <w:t>Glénisson</w:t>
      </w:r>
      <w:r w:rsidR="00BD1198">
        <w:rPr>
          <w:sz w:val="22"/>
          <w:szCs w:val="22"/>
          <w:lang w:val="nl-BE"/>
        </w:rPr>
        <w:t xml:space="preserve"> </w:t>
      </w:r>
      <w:r w:rsidR="00BD1198" w:rsidRPr="00BD1198">
        <w:rPr>
          <w:i/>
          <w:sz w:val="22"/>
          <w:szCs w:val="22"/>
          <w:lang w:val="nl-BE"/>
        </w:rPr>
        <w:t>et al.</w:t>
      </w:r>
      <w:r w:rsidR="00BD1198">
        <w:rPr>
          <w:sz w:val="22"/>
          <w:szCs w:val="22"/>
          <w:lang w:val="nl-BE"/>
        </w:rPr>
        <w:t xml:space="preserve"> 1967; </w:t>
      </w:r>
      <w:r w:rsidRPr="004C3D40">
        <w:rPr>
          <w:smallCaps/>
          <w:sz w:val="22"/>
          <w:szCs w:val="22"/>
        </w:rPr>
        <w:t>Vogel</w:t>
      </w:r>
      <w:r>
        <w:rPr>
          <w:sz w:val="22"/>
          <w:szCs w:val="22"/>
        </w:rPr>
        <w:t xml:space="preserve"> –</w:t>
      </w:r>
      <w:r w:rsidRPr="004C3D40">
        <w:rPr>
          <w:sz w:val="22"/>
          <w:szCs w:val="22"/>
        </w:rPr>
        <w:t xml:space="preserve"> </w:t>
      </w:r>
      <w:r w:rsidRPr="004C3D40">
        <w:rPr>
          <w:smallCaps/>
          <w:sz w:val="22"/>
          <w:szCs w:val="22"/>
        </w:rPr>
        <w:t>Gardthausen</w:t>
      </w:r>
      <w:r w:rsidRPr="004C3D40">
        <w:rPr>
          <w:sz w:val="22"/>
          <w:szCs w:val="22"/>
        </w:rPr>
        <w:t xml:space="preserve"> 1909</w:t>
      </w:r>
      <w:r>
        <w:rPr>
          <w:sz w:val="22"/>
          <w:szCs w:val="22"/>
          <w:lang w:val="nl-BE"/>
        </w:rPr>
        <w:t>.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237171" w:rsidRPr="00237171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b/>
          <w:sz w:val="22"/>
          <w:szCs w:val="22"/>
          <w:lang w:val="nl-BE"/>
        </w:rPr>
        <w:t xml:space="preserve">Unidad </w:t>
      </w:r>
      <w:r>
        <w:rPr>
          <w:b/>
          <w:sz w:val="22"/>
          <w:szCs w:val="22"/>
          <w:lang w:val="nl-BE"/>
        </w:rPr>
        <w:t>3</w:t>
      </w:r>
      <w:r w:rsidRPr="004C3D40">
        <w:rPr>
          <w:sz w:val="22"/>
          <w:szCs w:val="22"/>
          <w:lang w:val="nl-BE"/>
        </w:rPr>
        <w:t>.</w:t>
      </w:r>
      <w:r>
        <w:rPr>
          <w:sz w:val="22"/>
          <w:szCs w:val="22"/>
          <w:lang w:val="nl-BE"/>
        </w:rPr>
        <w:t xml:space="preserve"> </w:t>
      </w:r>
      <w:r>
        <w:rPr>
          <w:i/>
          <w:sz w:val="22"/>
          <w:szCs w:val="22"/>
          <w:lang w:val="nl-BE"/>
        </w:rPr>
        <w:t>Recensio</w:t>
      </w:r>
      <w:r>
        <w:rPr>
          <w:sz w:val="22"/>
          <w:szCs w:val="22"/>
          <w:lang w:val="nl-BE"/>
        </w:rPr>
        <w:t>: la determinación de las relaciones entre los manuscritos.</w:t>
      </w:r>
    </w:p>
    <w:p w:rsidR="00237171" w:rsidRDefault="00237171" w:rsidP="00237171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3.1</w:t>
      </w:r>
      <w:r w:rsidRPr="004C3D40">
        <w:rPr>
          <w:sz w:val="22"/>
          <w:szCs w:val="22"/>
          <w:lang w:val="nl-BE"/>
        </w:rPr>
        <w:t xml:space="preserve">. La teoría </w:t>
      </w:r>
      <w:r w:rsidRPr="004C3D40">
        <w:rPr>
          <w:i/>
          <w:sz w:val="22"/>
          <w:szCs w:val="22"/>
          <w:lang w:val="nl-BE"/>
        </w:rPr>
        <w:t>stemmatica</w:t>
      </w:r>
      <w:r>
        <w:rPr>
          <w:sz w:val="22"/>
          <w:szCs w:val="22"/>
          <w:lang w:val="nl-BE"/>
        </w:rPr>
        <w:t>. Teoría neo-lachmanniana vs. “histórica”. Síntesis de ambas.</w:t>
      </w:r>
    </w:p>
    <w:p w:rsidR="00237171" w:rsidRDefault="00237171" w:rsidP="00237171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3.2. </w:t>
      </w:r>
      <w:r w:rsidRPr="004C3D40">
        <w:rPr>
          <w:sz w:val="22"/>
          <w:szCs w:val="22"/>
          <w:lang w:val="nl-BE"/>
        </w:rPr>
        <w:t xml:space="preserve">Problemas de los </w:t>
      </w:r>
      <w:r w:rsidRPr="004C3D40">
        <w:rPr>
          <w:i/>
          <w:sz w:val="22"/>
          <w:szCs w:val="22"/>
          <w:lang w:val="nl-BE"/>
        </w:rPr>
        <w:t>stemmata</w:t>
      </w:r>
      <w:r>
        <w:rPr>
          <w:sz w:val="22"/>
          <w:szCs w:val="22"/>
          <w:lang w:val="nl-BE"/>
        </w:rPr>
        <w:t xml:space="preserve"> bífidos.</w:t>
      </w:r>
    </w:p>
    <w:p w:rsidR="00237171" w:rsidRDefault="00237171" w:rsidP="00237171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3.3. Tradiciones específicas: textos medievales; tradiciones fluidas como las de antologías o textos técnicos.</w:t>
      </w:r>
    </w:p>
    <w:p w:rsidR="00237171" w:rsidRDefault="00237171" w:rsidP="00237171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3</w:t>
      </w:r>
      <w:r w:rsidRPr="004C3D40">
        <w:rPr>
          <w:sz w:val="22"/>
          <w:szCs w:val="22"/>
          <w:lang w:val="nl-BE"/>
        </w:rPr>
        <w:t>.</w:t>
      </w:r>
      <w:r>
        <w:rPr>
          <w:sz w:val="22"/>
          <w:szCs w:val="22"/>
          <w:lang w:val="nl-BE"/>
        </w:rPr>
        <w:t>4.</w:t>
      </w:r>
      <w:r w:rsidRPr="004C3D40">
        <w:rPr>
          <w:sz w:val="22"/>
          <w:szCs w:val="22"/>
          <w:lang w:val="nl-BE"/>
        </w:rPr>
        <w:t xml:space="preserve"> Aportaciones de la tradición indirecta.</w:t>
      </w:r>
    </w:p>
    <w:p w:rsidR="00237171" w:rsidRPr="004C3D40" w:rsidRDefault="00237171" w:rsidP="00237171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3.5. </w:t>
      </w:r>
      <w:r w:rsidRPr="004C3D40">
        <w:rPr>
          <w:sz w:val="22"/>
          <w:szCs w:val="22"/>
          <w:lang w:val="nl-BE"/>
        </w:rPr>
        <w:t xml:space="preserve">Posibilidades de la informática en la elaboración de </w:t>
      </w:r>
      <w:r w:rsidRPr="004C3D40">
        <w:rPr>
          <w:i/>
          <w:sz w:val="22"/>
          <w:szCs w:val="22"/>
          <w:lang w:val="nl-BE"/>
        </w:rPr>
        <w:t>stemmata</w:t>
      </w:r>
      <w:r w:rsidRPr="004C3D40">
        <w:rPr>
          <w:sz w:val="22"/>
          <w:szCs w:val="22"/>
          <w:lang w:val="nl-BE"/>
        </w:rPr>
        <w:t>.</w:t>
      </w:r>
    </w:p>
    <w:p w:rsidR="00237171" w:rsidRPr="00237171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3.6. </w:t>
      </w:r>
      <w:r>
        <w:rPr>
          <w:i/>
          <w:sz w:val="22"/>
          <w:szCs w:val="22"/>
          <w:lang w:val="nl-BE"/>
        </w:rPr>
        <w:t>Eliminatio codicum descriptorum</w:t>
      </w:r>
      <w:r>
        <w:rPr>
          <w:sz w:val="22"/>
          <w:szCs w:val="22"/>
          <w:lang w:val="nl-BE"/>
        </w:rPr>
        <w:t>.</w:t>
      </w:r>
    </w:p>
    <w:p w:rsidR="00237171" w:rsidRDefault="00BD1198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Bibliografía obligatoria: </w:t>
      </w:r>
      <w:r>
        <w:rPr>
          <w:smallCaps/>
          <w:sz w:val="22"/>
          <w:szCs w:val="22"/>
          <w:lang w:val="nl-BE"/>
        </w:rPr>
        <w:t>Maas 1960; Pasquali 1952; Timpanaro 1963.</w:t>
      </w:r>
    </w:p>
    <w:p w:rsidR="00BD1198" w:rsidRDefault="00BD1198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Bibliografía complementaria: </w:t>
      </w:r>
      <w:r w:rsidRPr="00BD1198">
        <w:rPr>
          <w:smallCaps/>
          <w:sz w:val="22"/>
          <w:szCs w:val="22"/>
          <w:lang w:val="nl-BE"/>
        </w:rPr>
        <w:t>Browning</w:t>
      </w:r>
      <w:r>
        <w:rPr>
          <w:sz w:val="22"/>
          <w:szCs w:val="22"/>
          <w:lang w:val="nl-BE"/>
        </w:rPr>
        <w:t xml:space="preserve"> 1960; </w:t>
      </w:r>
      <w:r w:rsidRPr="00BD1198">
        <w:rPr>
          <w:smallCaps/>
          <w:sz w:val="22"/>
          <w:szCs w:val="22"/>
          <w:lang w:val="nl-BE"/>
        </w:rPr>
        <w:t>Fourquet</w:t>
      </w:r>
      <w:r>
        <w:rPr>
          <w:sz w:val="22"/>
          <w:szCs w:val="22"/>
          <w:lang w:val="nl-BE"/>
        </w:rPr>
        <w:t xml:space="preserve"> 1946; </w:t>
      </w:r>
      <w:r w:rsidRPr="00BD1198">
        <w:rPr>
          <w:smallCaps/>
          <w:sz w:val="22"/>
          <w:szCs w:val="22"/>
          <w:lang w:val="nl-BE"/>
        </w:rPr>
        <w:t>Irigoin</w:t>
      </w:r>
      <w:r>
        <w:rPr>
          <w:sz w:val="22"/>
          <w:szCs w:val="22"/>
          <w:lang w:val="nl-BE"/>
        </w:rPr>
        <w:t xml:space="preserve"> 1954; </w:t>
      </w:r>
      <w:r>
        <w:rPr>
          <w:smallCaps/>
          <w:sz w:val="22"/>
          <w:szCs w:val="22"/>
          <w:lang w:val="nl-BE"/>
        </w:rPr>
        <w:t>Montanari 2003;</w:t>
      </w:r>
      <w:r w:rsidRPr="00BD1198">
        <w:rPr>
          <w:smallCaps/>
          <w:sz w:val="22"/>
          <w:szCs w:val="22"/>
          <w:lang w:val="nl-BE"/>
        </w:rPr>
        <w:t xml:space="preserve"> </w:t>
      </w:r>
      <w:r>
        <w:rPr>
          <w:smallCaps/>
          <w:sz w:val="22"/>
          <w:szCs w:val="22"/>
          <w:lang w:val="nl-BE"/>
        </w:rPr>
        <w:t>Reeve 2011.</w:t>
      </w:r>
    </w:p>
    <w:p w:rsidR="00BD1198" w:rsidRDefault="00BD1198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237171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b/>
          <w:sz w:val="22"/>
          <w:szCs w:val="22"/>
          <w:lang w:val="nl-BE"/>
        </w:rPr>
        <w:t xml:space="preserve">Unidad </w:t>
      </w:r>
      <w:r>
        <w:rPr>
          <w:b/>
          <w:sz w:val="22"/>
          <w:szCs w:val="22"/>
          <w:lang w:val="nl-BE"/>
        </w:rPr>
        <w:t>4.</w:t>
      </w:r>
      <w:r>
        <w:rPr>
          <w:sz w:val="22"/>
          <w:szCs w:val="22"/>
          <w:lang w:val="nl-BE"/>
        </w:rPr>
        <w:t xml:space="preserve"> </w:t>
      </w:r>
      <w:r>
        <w:rPr>
          <w:i/>
          <w:sz w:val="22"/>
          <w:szCs w:val="22"/>
          <w:lang w:val="nl-BE"/>
        </w:rPr>
        <w:t>Examinatio</w:t>
      </w:r>
      <w:r>
        <w:rPr>
          <w:sz w:val="22"/>
          <w:szCs w:val="22"/>
          <w:lang w:val="nl-BE"/>
        </w:rPr>
        <w:t>: la corrección del arquetipo.</w:t>
      </w:r>
    </w:p>
    <w:p w:rsidR="00237171" w:rsidRDefault="00237171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4.1. Diferenciación entre </w:t>
      </w:r>
      <w:r w:rsidR="0009422C">
        <w:rPr>
          <w:sz w:val="22"/>
          <w:szCs w:val="22"/>
          <w:lang w:val="nl-BE"/>
        </w:rPr>
        <w:t xml:space="preserve">algunos conceptos básicos: </w:t>
      </w:r>
      <w:r>
        <w:rPr>
          <w:sz w:val="22"/>
          <w:szCs w:val="22"/>
          <w:lang w:val="nl-BE"/>
        </w:rPr>
        <w:t>arquetipo, “original”, “plus-proche-commun-ancêtre” y autógrafo.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4.2. La evolución histórica en la conceción del arquetipo.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4.3. Tipos de conjeturas</w:t>
      </w:r>
      <w:r w:rsidRPr="004C3D40">
        <w:rPr>
          <w:sz w:val="22"/>
          <w:szCs w:val="22"/>
          <w:lang w:val="nl-BE"/>
        </w:rPr>
        <w:t>: editores “conservadores” frente a “innovadores” que ponen en duda el valor de la tradición manuscrita.</w:t>
      </w:r>
      <w:r>
        <w:rPr>
          <w:sz w:val="22"/>
          <w:szCs w:val="22"/>
          <w:lang w:val="nl-BE"/>
        </w:rPr>
        <w:t xml:space="preserve"> Necesidad de las conjeturas. Conjeturas diagnósticas. Cómo el número y la variedad de conjeturas varían según el paradigma crítico y el período histórico. Modos de justificar una conjetura.</w:t>
      </w:r>
    </w:p>
    <w:p w:rsidR="0009422C" w:rsidRP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lastRenderedPageBreak/>
        <w:t xml:space="preserve">4.4. Las limitaciones del concepto de </w:t>
      </w:r>
      <w:r>
        <w:rPr>
          <w:i/>
          <w:sz w:val="22"/>
          <w:szCs w:val="22"/>
          <w:lang w:val="nl-BE"/>
        </w:rPr>
        <w:t>lectio difficilior</w:t>
      </w:r>
      <w:r>
        <w:rPr>
          <w:sz w:val="22"/>
          <w:szCs w:val="22"/>
          <w:lang w:val="nl-BE"/>
        </w:rPr>
        <w:t>.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4.5. El </w:t>
      </w:r>
      <w:r>
        <w:rPr>
          <w:i/>
          <w:sz w:val="22"/>
          <w:szCs w:val="22"/>
          <w:lang w:val="nl-BE"/>
        </w:rPr>
        <w:t>usus</w:t>
      </w:r>
      <w:r>
        <w:rPr>
          <w:sz w:val="22"/>
          <w:szCs w:val="22"/>
          <w:lang w:val="nl-BE"/>
        </w:rPr>
        <w:t xml:space="preserve"> de un período como guía en la corrección del arquetipo. Problemas específicos: el hiato en los novelistas griegos; el acento en los textos del período bizantino.</w:t>
      </w:r>
    </w:p>
    <w:p w:rsidR="0009422C" w:rsidRPr="00237171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4.6. La crítica textual como herramienta de lectura e interpretación, aun cuando no se propongan conjeturas.</w:t>
      </w:r>
    </w:p>
    <w:p w:rsidR="00D371EF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AB7EA7">
        <w:rPr>
          <w:sz w:val="22"/>
          <w:szCs w:val="22"/>
          <w:lang w:val="nl-BE"/>
        </w:rPr>
        <w:t>Bibliografía obligatoria:</w:t>
      </w:r>
      <w:r w:rsidR="00BD1198" w:rsidRPr="00AB7EA7">
        <w:rPr>
          <w:sz w:val="22"/>
          <w:szCs w:val="22"/>
          <w:lang w:val="nl-BE"/>
        </w:rPr>
        <w:t xml:space="preserve"> </w:t>
      </w:r>
      <w:r w:rsidR="00BD1198" w:rsidRPr="00AB7EA7">
        <w:rPr>
          <w:smallCaps/>
          <w:sz w:val="22"/>
          <w:szCs w:val="22"/>
          <w:lang w:val="nl-BE"/>
        </w:rPr>
        <w:t>Fernández</w:t>
      </w:r>
      <w:r w:rsidR="00BD1198" w:rsidRPr="00AB7EA7">
        <w:rPr>
          <w:sz w:val="22"/>
          <w:szCs w:val="22"/>
          <w:lang w:val="nl-BE"/>
        </w:rPr>
        <w:t xml:space="preserve"> 2018;</w:t>
      </w:r>
      <w:r w:rsidRPr="00AB7EA7">
        <w:rPr>
          <w:sz w:val="22"/>
          <w:szCs w:val="22"/>
          <w:lang w:val="nl-BE"/>
        </w:rPr>
        <w:t xml:space="preserve"> </w:t>
      </w:r>
      <w:r w:rsidRPr="00AB7EA7">
        <w:rPr>
          <w:smallCaps/>
          <w:sz w:val="22"/>
          <w:szCs w:val="22"/>
          <w:lang w:val="nl-BE"/>
        </w:rPr>
        <w:t>Noret</w:t>
      </w:r>
      <w:r w:rsidRPr="00AB7EA7">
        <w:rPr>
          <w:sz w:val="22"/>
          <w:szCs w:val="22"/>
          <w:lang w:val="nl-BE"/>
        </w:rPr>
        <w:t xml:space="preserve"> </w:t>
      </w:r>
      <w:r w:rsidR="00627B6C" w:rsidRPr="00AB7EA7">
        <w:rPr>
          <w:sz w:val="22"/>
          <w:szCs w:val="22"/>
          <w:lang w:val="nl-BE"/>
        </w:rPr>
        <w:t xml:space="preserve">2014; </w:t>
      </w:r>
      <w:r w:rsidR="00627B6C" w:rsidRPr="00AB7EA7">
        <w:rPr>
          <w:smallCaps/>
          <w:sz w:val="22"/>
          <w:szCs w:val="22"/>
          <w:lang w:val="nl-BE"/>
        </w:rPr>
        <w:t>Reeve</w:t>
      </w:r>
      <w:r w:rsidR="00627B6C" w:rsidRPr="00AB7EA7">
        <w:rPr>
          <w:sz w:val="22"/>
          <w:szCs w:val="22"/>
          <w:lang w:val="nl-BE"/>
        </w:rPr>
        <w:t xml:space="preserve"> 1971;</w:t>
      </w:r>
      <w:r w:rsidR="00BD1198" w:rsidRPr="00AB7EA7">
        <w:rPr>
          <w:sz w:val="22"/>
          <w:szCs w:val="22"/>
          <w:lang w:val="nl-BE"/>
        </w:rPr>
        <w:t xml:space="preserve"> </w:t>
      </w:r>
      <w:r w:rsidR="00BD1198" w:rsidRPr="00AB7EA7">
        <w:rPr>
          <w:smallCaps/>
          <w:sz w:val="22"/>
          <w:szCs w:val="22"/>
          <w:lang w:val="nl-BE"/>
        </w:rPr>
        <w:t>Reeve</w:t>
      </w:r>
      <w:r w:rsidR="00AB7EA7" w:rsidRPr="00AB7EA7">
        <w:rPr>
          <w:sz w:val="22"/>
          <w:szCs w:val="22"/>
          <w:lang w:val="nl-BE"/>
        </w:rPr>
        <w:t xml:space="preserve"> 2011.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Bibliografía complementaria:</w:t>
      </w:r>
      <w:r w:rsidR="00BD1198">
        <w:rPr>
          <w:sz w:val="22"/>
          <w:szCs w:val="22"/>
          <w:lang w:val="nl-BE"/>
        </w:rPr>
        <w:t xml:space="preserve"> </w:t>
      </w:r>
      <w:r w:rsidR="00BD1198" w:rsidRPr="00BD1198">
        <w:rPr>
          <w:smallCaps/>
          <w:sz w:val="22"/>
          <w:szCs w:val="22"/>
          <w:lang w:val="nl-BE"/>
        </w:rPr>
        <w:t>Dain</w:t>
      </w:r>
      <w:r w:rsidR="00BD1198">
        <w:rPr>
          <w:sz w:val="22"/>
          <w:szCs w:val="22"/>
          <w:lang w:val="nl-BE"/>
        </w:rPr>
        <w:t xml:space="preserve"> 1964;</w:t>
      </w:r>
      <w:r>
        <w:rPr>
          <w:sz w:val="22"/>
          <w:szCs w:val="22"/>
          <w:lang w:val="nl-BE"/>
        </w:rPr>
        <w:t xml:space="preserve"> </w:t>
      </w:r>
      <w:r w:rsidRPr="00627B6C">
        <w:rPr>
          <w:smallCaps/>
          <w:sz w:val="22"/>
          <w:szCs w:val="22"/>
          <w:lang w:val="nl-BE"/>
        </w:rPr>
        <w:t>Fränkel</w:t>
      </w:r>
      <w:r>
        <w:rPr>
          <w:sz w:val="22"/>
          <w:szCs w:val="22"/>
          <w:lang w:val="nl-BE"/>
        </w:rPr>
        <w:t xml:space="preserve"> 1964;</w:t>
      </w:r>
      <w:r w:rsidR="00627B6C">
        <w:rPr>
          <w:sz w:val="22"/>
          <w:szCs w:val="22"/>
          <w:lang w:val="nl-BE"/>
        </w:rPr>
        <w:t xml:space="preserve"> </w:t>
      </w:r>
      <w:r w:rsidR="00627B6C">
        <w:rPr>
          <w:smallCaps/>
          <w:sz w:val="22"/>
          <w:szCs w:val="22"/>
          <w:lang w:val="pt-BR"/>
        </w:rPr>
        <w:t>Havet</w:t>
      </w:r>
      <w:r w:rsidR="00627B6C" w:rsidRPr="004C3D40">
        <w:rPr>
          <w:smallCaps/>
          <w:sz w:val="22"/>
          <w:szCs w:val="22"/>
          <w:lang w:val="pt-BR"/>
        </w:rPr>
        <w:t xml:space="preserve"> 1911</w:t>
      </w:r>
      <w:r w:rsidR="00627B6C">
        <w:rPr>
          <w:smallCaps/>
          <w:sz w:val="22"/>
          <w:szCs w:val="22"/>
          <w:lang w:val="pt-BR"/>
        </w:rPr>
        <w:t>;</w:t>
      </w:r>
      <w:r w:rsidR="00BD1198">
        <w:rPr>
          <w:smallCaps/>
          <w:sz w:val="22"/>
          <w:szCs w:val="22"/>
          <w:lang w:val="pt-BR"/>
        </w:rPr>
        <w:t xml:space="preserve"> Hernández 1989;</w:t>
      </w:r>
      <w:r w:rsidR="00AB7EA7">
        <w:rPr>
          <w:smallCaps/>
          <w:sz w:val="22"/>
          <w:szCs w:val="22"/>
          <w:lang w:val="pt-BR"/>
        </w:rPr>
        <w:t xml:space="preserve"> Irigoin 1977;</w:t>
      </w:r>
      <w:r w:rsidR="00BD1198">
        <w:rPr>
          <w:smallCaps/>
          <w:sz w:val="22"/>
          <w:szCs w:val="22"/>
          <w:lang w:val="pt-BR"/>
        </w:rPr>
        <w:t xml:space="preserve"> Pasquali 1952.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AB7EA7">
        <w:rPr>
          <w:b/>
          <w:sz w:val="22"/>
          <w:szCs w:val="22"/>
          <w:lang w:val="nl-BE"/>
        </w:rPr>
        <w:t>Unidad 5</w:t>
      </w:r>
      <w:r>
        <w:rPr>
          <w:sz w:val="22"/>
          <w:szCs w:val="22"/>
          <w:lang w:val="nl-BE"/>
        </w:rPr>
        <w:t>. Ecdótica propiamente dicha: concluyendo una edición</w:t>
      </w:r>
    </w:p>
    <w:p w:rsidR="0009422C" w:rsidRDefault="0009422C" w:rsidP="0009422C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5.1. Tipos de ediciones críticas; tipos de aparato.</w:t>
      </w:r>
    </w:p>
    <w:p w:rsidR="0009422C" w:rsidRPr="000528B1" w:rsidRDefault="0009422C" w:rsidP="0009422C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5.2</w:t>
      </w:r>
      <w:r w:rsidRPr="000528B1">
        <w:rPr>
          <w:sz w:val="22"/>
          <w:szCs w:val="22"/>
          <w:lang w:val="nl-BE"/>
        </w:rPr>
        <w:t>. El aparato crítico: abreviaturas frecuentes y convenciones editoriales.</w:t>
      </w:r>
      <w:r w:rsidR="00AB7EA7">
        <w:rPr>
          <w:sz w:val="22"/>
          <w:szCs w:val="22"/>
          <w:lang w:val="nl-BE"/>
        </w:rPr>
        <w:t xml:space="preserve"> ¿Qué variantes deben ser dejadas de lado?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5.3. Índices: cuáles y por qué.</w:t>
      </w:r>
    </w:p>
    <w:p w:rsidR="00D371EF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5.4.</w:t>
      </w:r>
      <w:r w:rsidR="00D371EF" w:rsidRPr="004C3D40">
        <w:rPr>
          <w:sz w:val="22"/>
          <w:szCs w:val="22"/>
          <w:lang w:val="nl-BE"/>
        </w:rPr>
        <w:t xml:space="preserve"> La edición informática de textos clásicos.</w:t>
      </w:r>
    </w:p>
    <w:p w:rsidR="00627B6C" w:rsidRDefault="00627B6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Bibliografía obligatoria: </w:t>
      </w:r>
      <w:r w:rsidRPr="00627B6C">
        <w:rPr>
          <w:smallCaps/>
          <w:sz w:val="22"/>
          <w:szCs w:val="22"/>
          <w:lang w:val="nl-BE"/>
        </w:rPr>
        <w:t>Macé</w:t>
      </w:r>
      <w:r>
        <w:rPr>
          <w:sz w:val="22"/>
          <w:szCs w:val="22"/>
          <w:lang w:val="nl-BE"/>
        </w:rPr>
        <w:t xml:space="preserve"> </w:t>
      </w:r>
      <w:r>
        <w:rPr>
          <w:i/>
          <w:sz w:val="22"/>
          <w:szCs w:val="22"/>
          <w:lang w:val="nl-BE"/>
        </w:rPr>
        <w:t>et al.</w:t>
      </w:r>
      <w:r>
        <w:rPr>
          <w:sz w:val="22"/>
          <w:szCs w:val="22"/>
          <w:lang w:val="nl-BE"/>
        </w:rPr>
        <w:t xml:space="preserve"> 2001;</w:t>
      </w:r>
      <w:r w:rsidR="00AB7EA7">
        <w:rPr>
          <w:sz w:val="22"/>
          <w:szCs w:val="22"/>
          <w:lang w:val="nl-BE"/>
        </w:rPr>
        <w:t xml:space="preserve"> </w:t>
      </w:r>
      <w:r w:rsidR="00AB7EA7" w:rsidRPr="00AB7EA7">
        <w:rPr>
          <w:smallCaps/>
          <w:sz w:val="22"/>
          <w:szCs w:val="22"/>
          <w:lang w:val="nl-BE"/>
        </w:rPr>
        <w:t>West</w:t>
      </w:r>
      <w:r w:rsidR="00AB7EA7">
        <w:rPr>
          <w:sz w:val="22"/>
          <w:szCs w:val="22"/>
          <w:lang w:val="nl-BE"/>
        </w:rPr>
        <w:t xml:space="preserve"> 1973.</w:t>
      </w:r>
    </w:p>
    <w:p w:rsidR="00BD1198" w:rsidRPr="00627B6C" w:rsidRDefault="00BD1198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Bibliografía complementaria: </w:t>
      </w:r>
      <w:r w:rsidR="00AB7EA7" w:rsidRPr="00AB7EA7">
        <w:rPr>
          <w:smallCaps/>
          <w:sz w:val="22"/>
          <w:szCs w:val="22"/>
          <w:lang w:val="nl-BE"/>
        </w:rPr>
        <w:t>Fernández</w:t>
      </w:r>
      <w:r w:rsidR="00AB7EA7">
        <w:rPr>
          <w:sz w:val="22"/>
          <w:szCs w:val="22"/>
          <w:lang w:val="nl-BE"/>
        </w:rPr>
        <w:t xml:space="preserve"> 2011; </w:t>
      </w:r>
      <w:r w:rsidRPr="00BD1198">
        <w:rPr>
          <w:smallCaps/>
          <w:sz w:val="22"/>
          <w:szCs w:val="22"/>
          <w:lang w:val="nl-BE"/>
        </w:rPr>
        <w:t>Fränkel</w:t>
      </w:r>
      <w:r>
        <w:rPr>
          <w:sz w:val="22"/>
          <w:szCs w:val="22"/>
          <w:lang w:val="nl-BE"/>
        </w:rPr>
        <w:t xml:space="preserve"> 1964.</w:t>
      </w:r>
    </w:p>
    <w:p w:rsidR="0009422C" w:rsidRDefault="0009422C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156C6D" w:rsidRPr="004C3D40" w:rsidRDefault="004E4B6F" w:rsidP="00E1473F">
      <w:pPr>
        <w:spacing w:line="360" w:lineRule="auto"/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D</w:t>
      </w:r>
      <w:r w:rsidR="009B6ABA" w:rsidRPr="004C3D40">
        <w:rPr>
          <w:b/>
          <w:sz w:val="22"/>
          <w:szCs w:val="22"/>
          <w:lang w:val="nl-BE"/>
        </w:rPr>
        <w:t>. Bibliografía</w:t>
      </w:r>
    </w:p>
    <w:p w:rsidR="00EE729E" w:rsidRPr="00316580" w:rsidRDefault="006306D8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 xml:space="preserve">Nota: </w:t>
      </w:r>
      <w:r w:rsidR="00465427" w:rsidRPr="004C3D40">
        <w:rPr>
          <w:sz w:val="22"/>
          <w:szCs w:val="22"/>
          <w:lang w:val="nl-BE"/>
        </w:rPr>
        <w:t xml:space="preserve">la </w:t>
      </w:r>
      <w:r w:rsidR="004C3D40" w:rsidRPr="004C3D40">
        <w:rPr>
          <w:sz w:val="22"/>
          <w:szCs w:val="22"/>
          <w:lang w:val="nl-BE"/>
        </w:rPr>
        <w:t>bibliografía</w:t>
      </w:r>
      <w:r w:rsidR="00465427" w:rsidRPr="004C3D40">
        <w:rPr>
          <w:sz w:val="22"/>
          <w:szCs w:val="22"/>
          <w:lang w:val="nl-BE"/>
        </w:rPr>
        <w:t xml:space="preserve"> es muy selectiva, e indica de preferencia</w:t>
      </w:r>
      <w:r w:rsidRPr="004C3D40">
        <w:rPr>
          <w:sz w:val="22"/>
          <w:szCs w:val="22"/>
          <w:lang w:val="nl-BE"/>
        </w:rPr>
        <w:t xml:space="preserve"> las obras que serán mencionadas </w:t>
      </w:r>
      <w:r w:rsidR="00465427" w:rsidRPr="004C3D40">
        <w:rPr>
          <w:sz w:val="22"/>
          <w:szCs w:val="22"/>
          <w:lang w:val="nl-BE"/>
        </w:rPr>
        <w:t xml:space="preserve">al menos al pasar </w:t>
      </w:r>
      <w:r w:rsidRPr="004C3D40">
        <w:rPr>
          <w:sz w:val="22"/>
          <w:szCs w:val="22"/>
          <w:lang w:val="nl-BE"/>
        </w:rPr>
        <w:t>en el curso</w:t>
      </w:r>
      <w:r w:rsidR="00465427" w:rsidRPr="004C3D40">
        <w:rPr>
          <w:sz w:val="22"/>
          <w:szCs w:val="22"/>
          <w:lang w:val="nl-BE"/>
        </w:rPr>
        <w:t>, así como</w:t>
      </w:r>
      <w:r w:rsidRPr="004C3D40">
        <w:rPr>
          <w:sz w:val="22"/>
          <w:szCs w:val="22"/>
          <w:lang w:val="nl-BE"/>
        </w:rPr>
        <w:t xml:space="preserve"> aquellos instrumentos básicos en la edición de textos. Para bibliografías más exhaustivas, se remite a</w:t>
      </w:r>
      <w:r w:rsidR="00465427" w:rsidRPr="004C3D40">
        <w:rPr>
          <w:sz w:val="22"/>
          <w:szCs w:val="22"/>
          <w:lang w:val="nl-BE"/>
        </w:rPr>
        <w:t xml:space="preserve"> </w:t>
      </w:r>
      <w:r w:rsidR="00465427" w:rsidRPr="004C3D40">
        <w:rPr>
          <w:smallCaps/>
          <w:sz w:val="22"/>
          <w:szCs w:val="22"/>
          <w:lang w:val="nl-BE"/>
        </w:rPr>
        <w:t>Bernabé</w:t>
      </w:r>
      <w:r w:rsidR="00FC6B3E">
        <w:rPr>
          <w:sz w:val="22"/>
          <w:szCs w:val="22"/>
          <w:lang w:val="nl-BE"/>
        </w:rPr>
        <w:t xml:space="preserve"> 2010 (con especial atención a obras en castellano); </w:t>
      </w:r>
      <w:r w:rsidR="00FC6B3E" w:rsidRPr="00FC6B3E">
        <w:rPr>
          <w:smallCaps/>
          <w:sz w:val="22"/>
          <w:szCs w:val="22"/>
          <w:lang w:val="nl-BE"/>
        </w:rPr>
        <w:t>Boyle</w:t>
      </w:r>
      <w:r w:rsidR="00FC6B3E">
        <w:rPr>
          <w:sz w:val="22"/>
          <w:szCs w:val="22"/>
          <w:lang w:val="nl-BE"/>
        </w:rPr>
        <w:t xml:space="preserve"> 1999;</w:t>
      </w:r>
      <w:r w:rsidRPr="004C3D40">
        <w:rPr>
          <w:sz w:val="22"/>
          <w:szCs w:val="22"/>
          <w:lang w:val="nl-BE"/>
        </w:rPr>
        <w:t xml:space="preserve"> </w:t>
      </w:r>
      <w:r w:rsidRPr="004C3D40">
        <w:rPr>
          <w:smallCaps/>
          <w:sz w:val="22"/>
          <w:szCs w:val="22"/>
          <w:lang w:val="nl-BE"/>
        </w:rPr>
        <w:t>Crisci-Degni</w:t>
      </w:r>
      <w:r w:rsidR="00316580">
        <w:rPr>
          <w:sz w:val="22"/>
          <w:szCs w:val="22"/>
          <w:lang w:val="nl-BE"/>
        </w:rPr>
        <w:t xml:space="preserve"> 2011. Especialmente útiles son las bibliografías on-line:</w:t>
      </w:r>
      <w:r w:rsidR="00FC6B3E">
        <w:rPr>
          <w:sz w:val="22"/>
          <w:szCs w:val="22"/>
          <w:lang w:val="nl-BE"/>
        </w:rPr>
        <w:t xml:space="preserve"> </w:t>
      </w:r>
      <w:r w:rsidR="00316580">
        <w:rPr>
          <w:sz w:val="22"/>
          <w:szCs w:val="22"/>
          <w:lang w:val="nl-BE"/>
        </w:rPr>
        <w:t xml:space="preserve">en el área del griego, véase </w:t>
      </w:r>
      <w:r w:rsidR="00316580" w:rsidRPr="00316580">
        <w:rPr>
          <w:sz w:val="22"/>
          <w:szCs w:val="22"/>
          <w:lang w:val="nl-BE"/>
        </w:rPr>
        <w:t>http://proteus.brown.edu/psellos/8922</w:t>
      </w:r>
      <w:r w:rsidR="00316580">
        <w:rPr>
          <w:sz w:val="22"/>
          <w:szCs w:val="22"/>
          <w:lang w:val="nl-BE"/>
        </w:rPr>
        <w:t xml:space="preserve"> (por </w:t>
      </w:r>
      <w:r w:rsidR="00316580" w:rsidRPr="004C3D40">
        <w:rPr>
          <w:sz w:val="22"/>
          <w:szCs w:val="22"/>
          <w:lang w:val="nl-BE"/>
        </w:rPr>
        <w:t xml:space="preserve">S. </w:t>
      </w:r>
      <w:r w:rsidR="00316580" w:rsidRPr="004C3D40">
        <w:rPr>
          <w:smallCaps/>
          <w:sz w:val="22"/>
          <w:szCs w:val="22"/>
          <w:lang w:val="nl-BE"/>
        </w:rPr>
        <w:t>Papaioannu</w:t>
      </w:r>
      <w:r w:rsidR="00316580">
        <w:rPr>
          <w:smallCaps/>
          <w:sz w:val="22"/>
          <w:szCs w:val="22"/>
          <w:lang w:val="nl-BE"/>
        </w:rPr>
        <w:t>);</w:t>
      </w:r>
      <w:r w:rsidR="00316580" w:rsidRPr="004C3D40">
        <w:rPr>
          <w:sz w:val="22"/>
          <w:szCs w:val="22"/>
          <w:lang w:val="nl-BE"/>
        </w:rPr>
        <w:t xml:space="preserve"> </w:t>
      </w:r>
      <w:r w:rsidR="00316580">
        <w:rPr>
          <w:sz w:val="22"/>
          <w:szCs w:val="22"/>
          <w:lang w:val="nl-BE"/>
        </w:rPr>
        <w:t xml:space="preserve">en la de latín, </w:t>
      </w:r>
      <w:r w:rsidR="00316580" w:rsidRPr="00316580">
        <w:rPr>
          <w:sz w:val="22"/>
          <w:szCs w:val="22"/>
          <w:lang w:val="nl-BE"/>
        </w:rPr>
        <w:t>http://centreleonardboyle.com/palaeog.html</w:t>
      </w:r>
      <w:r w:rsidR="00316580">
        <w:rPr>
          <w:sz w:val="22"/>
          <w:szCs w:val="22"/>
          <w:lang w:val="nl-BE"/>
        </w:rPr>
        <w:t>.</w:t>
      </w:r>
    </w:p>
    <w:p w:rsidR="00FE310E" w:rsidRPr="004C3D40" w:rsidRDefault="00FE310E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9B6ABA" w:rsidRPr="000528B1" w:rsidRDefault="004C3D40" w:rsidP="004C3D40">
      <w:pPr>
        <w:spacing w:line="360" w:lineRule="auto"/>
        <w:jc w:val="both"/>
        <w:rPr>
          <w:b/>
          <w:sz w:val="22"/>
          <w:szCs w:val="22"/>
          <w:lang w:val="nl-BE"/>
        </w:rPr>
      </w:pPr>
      <w:r w:rsidRPr="000528B1">
        <w:rPr>
          <w:b/>
          <w:sz w:val="22"/>
          <w:szCs w:val="22"/>
          <w:lang w:val="nl-BE"/>
        </w:rPr>
        <w:t xml:space="preserve">1. </w:t>
      </w:r>
      <w:r w:rsidR="00E1473F" w:rsidRPr="000528B1">
        <w:rPr>
          <w:b/>
          <w:sz w:val="22"/>
          <w:szCs w:val="22"/>
          <w:lang w:val="nl-BE"/>
        </w:rPr>
        <w:t>Obras básicas</w:t>
      </w:r>
      <w:r w:rsidR="009B643C" w:rsidRPr="000528B1">
        <w:rPr>
          <w:b/>
          <w:sz w:val="22"/>
          <w:szCs w:val="22"/>
          <w:lang w:val="nl-BE"/>
        </w:rPr>
        <w:t xml:space="preserve"> imprescindibles</w:t>
      </w:r>
      <w:r w:rsidR="009B6ABA" w:rsidRPr="000528B1">
        <w:rPr>
          <w:b/>
          <w:sz w:val="22"/>
          <w:szCs w:val="22"/>
          <w:lang w:val="nl-BE"/>
        </w:rPr>
        <w:t xml:space="preserve"> e </w:t>
      </w:r>
      <w:r w:rsidR="009B6ABA" w:rsidRPr="000528B1">
        <w:rPr>
          <w:b/>
          <w:i/>
          <w:sz w:val="22"/>
          <w:szCs w:val="22"/>
          <w:lang w:val="nl-BE"/>
        </w:rPr>
        <w:t>instrumenta</w:t>
      </w:r>
    </w:p>
    <w:p w:rsidR="00FE310E" w:rsidRPr="004C3D40" w:rsidRDefault="009B643C" w:rsidP="00E1473F">
      <w:pPr>
        <w:spacing w:line="360" w:lineRule="auto"/>
        <w:ind w:left="709" w:hanging="709"/>
        <w:jc w:val="both"/>
        <w:rPr>
          <w:smallCaps/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Barbour</w:t>
      </w:r>
      <w:r w:rsidRPr="004C3D40">
        <w:rPr>
          <w:sz w:val="22"/>
          <w:szCs w:val="22"/>
          <w:lang w:val="nl-BE"/>
        </w:rPr>
        <w:t xml:space="preserve">, R. 1981. </w:t>
      </w:r>
      <w:r w:rsidRPr="004C3D40">
        <w:rPr>
          <w:i/>
          <w:sz w:val="22"/>
          <w:szCs w:val="22"/>
          <w:lang w:val="nl-BE"/>
        </w:rPr>
        <w:t>Greek Literary Hands A.D. 400-1600</w:t>
      </w:r>
      <w:r w:rsidRPr="004C3D40">
        <w:rPr>
          <w:sz w:val="22"/>
          <w:szCs w:val="22"/>
          <w:lang w:val="nl-BE"/>
        </w:rPr>
        <w:t>, Oxford.</w:t>
      </w:r>
    </w:p>
    <w:p w:rsidR="00FE310E" w:rsidRDefault="00F240E7" w:rsidP="00E1473F">
      <w:pPr>
        <w:spacing w:line="360" w:lineRule="auto"/>
        <w:ind w:left="709" w:hanging="709"/>
        <w:jc w:val="both"/>
        <w:rPr>
          <w:sz w:val="22"/>
          <w:szCs w:val="22"/>
          <w:lang w:val="es-ES_tradnl"/>
        </w:rPr>
      </w:pPr>
      <w:r w:rsidRPr="004C3D40">
        <w:rPr>
          <w:smallCaps/>
          <w:sz w:val="22"/>
          <w:szCs w:val="22"/>
          <w:lang w:val="es-ES_tradnl"/>
        </w:rPr>
        <w:lastRenderedPageBreak/>
        <w:t>Bernabé, A. 2010</w:t>
      </w:r>
      <w:r w:rsidR="006306D8" w:rsidRPr="004C3D40">
        <w:rPr>
          <w:smallCaps/>
          <w:sz w:val="22"/>
          <w:szCs w:val="22"/>
          <w:lang w:val="es-ES_tradnl"/>
        </w:rPr>
        <w:t>:</w:t>
      </w:r>
      <w:r w:rsidR="006306D8" w:rsidRPr="004C3D40">
        <w:rPr>
          <w:sz w:val="22"/>
          <w:szCs w:val="22"/>
          <w:lang w:val="es-ES_tradnl"/>
        </w:rPr>
        <w:t xml:space="preserve"> </w:t>
      </w:r>
      <w:r w:rsidR="006306D8" w:rsidRPr="004C3D40">
        <w:rPr>
          <w:i/>
          <w:iCs/>
          <w:sz w:val="22"/>
          <w:szCs w:val="22"/>
          <w:lang w:val="es-ES_tradnl"/>
        </w:rPr>
        <w:t>Manual de crítica textual y edición de textos griegos</w:t>
      </w:r>
      <w:r w:rsidR="006306D8" w:rsidRPr="004C3D40">
        <w:rPr>
          <w:sz w:val="22"/>
          <w:szCs w:val="22"/>
          <w:lang w:val="es-ES_tradnl"/>
        </w:rPr>
        <w:t>, Madrid</w:t>
      </w:r>
      <w:r w:rsidRPr="004C3D40">
        <w:rPr>
          <w:sz w:val="22"/>
          <w:szCs w:val="22"/>
          <w:lang w:val="es-ES_tradnl"/>
        </w:rPr>
        <w:t xml:space="preserve"> (primera edición 1992)</w:t>
      </w:r>
      <w:r w:rsidR="006306D8" w:rsidRPr="004C3D40">
        <w:rPr>
          <w:sz w:val="22"/>
          <w:szCs w:val="22"/>
          <w:lang w:val="es-ES_tradnl"/>
        </w:rPr>
        <w:t>.</w:t>
      </w:r>
    </w:p>
    <w:p w:rsidR="00E1473F" w:rsidRPr="00E1473F" w:rsidRDefault="00E1473F" w:rsidP="00E1473F">
      <w:pPr>
        <w:spacing w:line="360" w:lineRule="auto"/>
        <w:ind w:left="709" w:hanging="709"/>
        <w:jc w:val="both"/>
        <w:rPr>
          <w:sz w:val="22"/>
          <w:szCs w:val="22"/>
          <w:lang w:val="es-ES_tradnl"/>
        </w:rPr>
      </w:pPr>
      <w:r w:rsidRPr="000528B1">
        <w:rPr>
          <w:smallCaps/>
          <w:sz w:val="22"/>
          <w:szCs w:val="22"/>
          <w:lang w:val="es-ES_tradnl"/>
        </w:rPr>
        <w:t>Boyle</w:t>
      </w:r>
      <w:r>
        <w:t xml:space="preserve">, </w:t>
      </w:r>
      <w:r w:rsidRPr="00E1473F">
        <w:rPr>
          <w:sz w:val="22"/>
          <w:szCs w:val="22"/>
          <w:lang w:val="es-ES_tradnl"/>
        </w:rPr>
        <w:t>L</w:t>
      </w:r>
      <w:r>
        <w:rPr>
          <w:sz w:val="22"/>
          <w:szCs w:val="22"/>
          <w:lang w:val="es-ES_tradnl"/>
        </w:rPr>
        <w:t>.</w:t>
      </w:r>
      <w:r w:rsidRPr="00E1473F">
        <w:rPr>
          <w:sz w:val="22"/>
          <w:szCs w:val="22"/>
          <w:lang w:val="es-ES_tradnl"/>
        </w:rPr>
        <w:t>E.</w:t>
      </w:r>
      <w:r>
        <w:rPr>
          <w:sz w:val="22"/>
          <w:szCs w:val="22"/>
          <w:lang w:val="es-ES_tradnl"/>
        </w:rPr>
        <w:t xml:space="preserve"> 1999:</w:t>
      </w:r>
      <w:r w:rsidRPr="00E1473F">
        <w:rPr>
          <w:sz w:val="22"/>
          <w:szCs w:val="22"/>
          <w:lang w:val="es-ES_tradnl"/>
        </w:rPr>
        <w:t xml:space="preserve"> </w:t>
      </w:r>
      <w:r w:rsidRPr="00E1473F">
        <w:rPr>
          <w:i/>
          <w:sz w:val="22"/>
          <w:szCs w:val="22"/>
          <w:lang w:val="es-ES_tradnl"/>
        </w:rPr>
        <w:t>Paleografia Latina Medievale: Introduzione Bibliografica</w:t>
      </w:r>
      <w:r w:rsidRPr="00E1473F">
        <w:rPr>
          <w:sz w:val="22"/>
          <w:szCs w:val="22"/>
          <w:lang w:val="es-ES_tradnl"/>
        </w:rPr>
        <w:t xml:space="preserve">. </w:t>
      </w:r>
      <w:r>
        <w:rPr>
          <w:sz w:val="22"/>
          <w:szCs w:val="22"/>
          <w:lang w:val="es-ES_tradnl"/>
        </w:rPr>
        <w:t>Trad. de M.E.</w:t>
      </w:r>
      <w:r w:rsidRPr="00E1473F">
        <w:rPr>
          <w:sz w:val="22"/>
          <w:szCs w:val="22"/>
          <w:lang w:val="es-ES_tradnl"/>
        </w:rPr>
        <w:t xml:space="preserve"> Bertoldi.</w:t>
      </w:r>
      <w:r>
        <w:rPr>
          <w:sz w:val="22"/>
          <w:szCs w:val="22"/>
          <w:lang w:val="es-ES_tradnl"/>
        </w:rPr>
        <w:t xml:space="preserve"> Actualiza </w:t>
      </w:r>
      <w:r w:rsidR="00FC6B3E">
        <w:rPr>
          <w:sz w:val="22"/>
          <w:szCs w:val="22"/>
          <w:lang w:val="es-ES_tradnl"/>
        </w:rPr>
        <w:t xml:space="preserve">la bibliografía de L.E. Boyle, </w:t>
      </w:r>
      <w:r w:rsidR="00FC6B3E" w:rsidRPr="00FC6B3E">
        <w:rPr>
          <w:i/>
          <w:iCs/>
          <w:sz w:val="22"/>
          <w:szCs w:val="22"/>
        </w:rPr>
        <w:t>Medieval Latin Palaeography. A Bibliographical Introduction</w:t>
      </w:r>
      <w:r w:rsidR="00FC6B3E">
        <w:rPr>
          <w:iCs/>
          <w:sz w:val="22"/>
          <w:szCs w:val="22"/>
        </w:rPr>
        <w:t xml:space="preserve"> (1984)</w:t>
      </w:r>
      <w:r w:rsidRPr="00E1473F">
        <w:rPr>
          <w:sz w:val="22"/>
          <w:szCs w:val="22"/>
          <w:lang w:val="es-ES_tradnl"/>
        </w:rPr>
        <w:t>.</w:t>
      </w:r>
    </w:p>
    <w:p w:rsidR="009B643C" w:rsidRPr="004C3D40" w:rsidRDefault="009B643C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Canart</w:t>
      </w:r>
      <w:r w:rsidRPr="004C3D40">
        <w:rPr>
          <w:sz w:val="22"/>
          <w:szCs w:val="22"/>
          <w:lang w:val="nl-BE"/>
        </w:rPr>
        <w:t xml:space="preserve">, P. 1980: </w:t>
      </w:r>
      <w:r w:rsidRPr="004C3D40">
        <w:rPr>
          <w:i/>
          <w:sz w:val="22"/>
          <w:szCs w:val="22"/>
          <w:lang w:val="nl-BE"/>
        </w:rPr>
        <w:t>Lezioni di paleografia e di codicologia Greca</w:t>
      </w:r>
      <w:r w:rsidRPr="004C3D40">
        <w:rPr>
          <w:sz w:val="22"/>
          <w:szCs w:val="22"/>
          <w:lang w:val="nl-BE"/>
        </w:rPr>
        <w:t xml:space="preserve">, Vaticano, on-line en: </w:t>
      </w:r>
      <w:r w:rsidR="00EE729E" w:rsidRPr="004C3D40">
        <w:rPr>
          <w:sz w:val="22"/>
          <w:szCs w:val="22"/>
          <w:lang w:val="nl-BE"/>
        </w:rPr>
        <w:t>http://webuser2.unicas.it/webspace/03_book_onpyle.html.</w:t>
      </w:r>
    </w:p>
    <w:p w:rsidR="00AB7EA7" w:rsidRPr="00AB7EA7" w:rsidRDefault="00AB7EA7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Crisci</w:t>
      </w:r>
      <w:r w:rsidRPr="004C3D40">
        <w:rPr>
          <w:sz w:val="22"/>
          <w:szCs w:val="22"/>
          <w:lang w:val="nl-BE"/>
        </w:rPr>
        <w:t xml:space="preserve">, E. – P. </w:t>
      </w:r>
      <w:r w:rsidRPr="004C3D40">
        <w:rPr>
          <w:smallCaps/>
          <w:sz w:val="22"/>
          <w:szCs w:val="22"/>
          <w:lang w:val="nl-BE"/>
        </w:rPr>
        <w:t>Degni</w:t>
      </w:r>
      <w:r w:rsidRPr="004C3D40">
        <w:rPr>
          <w:sz w:val="22"/>
          <w:szCs w:val="22"/>
          <w:lang w:val="nl-BE"/>
        </w:rPr>
        <w:t xml:space="preserve">, 2011: </w:t>
      </w:r>
      <w:r w:rsidRPr="004C3D40">
        <w:rPr>
          <w:i/>
          <w:sz w:val="22"/>
          <w:szCs w:val="22"/>
          <w:lang w:val="nl-BE"/>
        </w:rPr>
        <w:t>La scrittura greca dall’antichità all’epoca della stampa: una introduzione</w:t>
      </w:r>
      <w:r w:rsidRPr="004C3D40">
        <w:rPr>
          <w:sz w:val="22"/>
          <w:szCs w:val="22"/>
          <w:lang w:val="nl-BE"/>
        </w:rPr>
        <w:t>, Roma.</w:t>
      </w:r>
    </w:p>
    <w:p w:rsidR="00EE729E" w:rsidRPr="004C3D40" w:rsidRDefault="00EE729E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Fränkel</w:t>
      </w:r>
      <w:r w:rsidRPr="004C3D40">
        <w:rPr>
          <w:sz w:val="22"/>
          <w:szCs w:val="22"/>
          <w:lang w:val="nl-BE"/>
        </w:rPr>
        <w:t xml:space="preserve">, H. 1964: </w:t>
      </w:r>
      <w:r w:rsidRPr="004C3D40">
        <w:rPr>
          <w:i/>
          <w:sz w:val="22"/>
          <w:szCs w:val="22"/>
          <w:lang w:val="nl-BE"/>
        </w:rPr>
        <w:t>Einleitung zur kritischen Ausgabe der Argonautika des Apollonios</w:t>
      </w:r>
      <w:r w:rsidRPr="004C3D40">
        <w:rPr>
          <w:sz w:val="22"/>
          <w:szCs w:val="22"/>
          <w:lang w:val="nl-BE"/>
        </w:rPr>
        <w:t>, Göttingen.</w:t>
      </w:r>
    </w:p>
    <w:p w:rsidR="00FE310E" w:rsidRPr="004C3D40" w:rsidRDefault="00FE310E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en-US"/>
        </w:rPr>
        <w:t>Gamillscheg</w:t>
      </w:r>
      <w:r w:rsidRPr="004C3D40">
        <w:rPr>
          <w:sz w:val="22"/>
          <w:szCs w:val="22"/>
          <w:lang w:val="en-US"/>
        </w:rPr>
        <w:t xml:space="preserve">, E. </w:t>
      </w:r>
      <w:r w:rsidRPr="004C3D40">
        <w:rPr>
          <w:i/>
          <w:sz w:val="22"/>
          <w:szCs w:val="22"/>
          <w:lang w:val="en-US"/>
        </w:rPr>
        <w:t>et al</w:t>
      </w:r>
      <w:r w:rsidRPr="004C3D40">
        <w:rPr>
          <w:sz w:val="22"/>
          <w:szCs w:val="22"/>
          <w:lang w:val="en-US"/>
        </w:rPr>
        <w:t xml:space="preserve"> (ed.) 1981- : </w:t>
      </w:r>
      <w:r w:rsidRPr="004C3D40">
        <w:rPr>
          <w:i/>
          <w:sz w:val="22"/>
          <w:szCs w:val="22"/>
          <w:lang w:val="nl-BE"/>
        </w:rPr>
        <w:t>Repertorium der griechischen Kopisten 800-1600</w:t>
      </w:r>
      <w:r w:rsidRPr="004C3D40">
        <w:rPr>
          <w:sz w:val="22"/>
          <w:szCs w:val="22"/>
          <w:lang w:val="nl-BE"/>
        </w:rPr>
        <w:t xml:space="preserve">. 1. </w:t>
      </w:r>
      <w:r w:rsidRPr="004C3D40">
        <w:rPr>
          <w:i/>
          <w:sz w:val="22"/>
          <w:szCs w:val="22"/>
          <w:lang w:val="nl-BE"/>
        </w:rPr>
        <w:t>Handschriften aus Bibliotheken Grossbritanniens</w:t>
      </w:r>
      <w:r w:rsidRPr="004C3D40">
        <w:rPr>
          <w:sz w:val="22"/>
          <w:szCs w:val="22"/>
          <w:lang w:val="nl-BE"/>
        </w:rPr>
        <w:t xml:space="preserve"> (1981); A. </w:t>
      </w:r>
      <w:r w:rsidRPr="004C3D40">
        <w:rPr>
          <w:i/>
          <w:sz w:val="22"/>
          <w:szCs w:val="22"/>
          <w:lang w:val="nl-BE"/>
        </w:rPr>
        <w:t>Verzeichnis der Kopisten</w:t>
      </w:r>
      <w:r w:rsidRPr="004C3D40">
        <w:rPr>
          <w:sz w:val="22"/>
          <w:szCs w:val="22"/>
          <w:lang w:val="nl-BE"/>
        </w:rPr>
        <w:t xml:space="preserve"> (E. </w:t>
      </w:r>
      <w:r w:rsidRPr="004C3D40">
        <w:rPr>
          <w:smallCaps/>
          <w:sz w:val="22"/>
          <w:szCs w:val="22"/>
          <w:lang w:val="nl-BE"/>
        </w:rPr>
        <w:t>Gamillscheg</w:t>
      </w:r>
      <w:r w:rsidRPr="004C3D40">
        <w:rPr>
          <w:sz w:val="22"/>
          <w:szCs w:val="22"/>
          <w:lang w:val="nl-BE"/>
        </w:rPr>
        <w:t xml:space="preserve"> – D. </w:t>
      </w:r>
      <w:r w:rsidRPr="004C3D40">
        <w:rPr>
          <w:smallCaps/>
          <w:sz w:val="22"/>
          <w:szCs w:val="22"/>
          <w:lang w:val="nl-BE"/>
        </w:rPr>
        <w:t>Harlfinger)</w:t>
      </w:r>
      <w:r w:rsidRPr="004C3D40">
        <w:rPr>
          <w:sz w:val="22"/>
          <w:szCs w:val="22"/>
          <w:lang w:val="nl-BE"/>
        </w:rPr>
        <w:t xml:space="preserve">; B. </w:t>
      </w:r>
      <w:r w:rsidRPr="004C3D40">
        <w:rPr>
          <w:i/>
          <w:sz w:val="22"/>
          <w:szCs w:val="22"/>
          <w:lang w:val="nl-BE"/>
        </w:rPr>
        <w:t>Paläographische Charakteristika</w:t>
      </w:r>
      <w:r w:rsidRPr="004C3D40">
        <w:rPr>
          <w:sz w:val="22"/>
          <w:szCs w:val="22"/>
          <w:lang w:val="nl-BE"/>
        </w:rPr>
        <w:t xml:space="preserve"> (H. </w:t>
      </w:r>
      <w:r w:rsidRPr="004C3D40">
        <w:rPr>
          <w:smallCaps/>
          <w:sz w:val="22"/>
          <w:szCs w:val="22"/>
          <w:lang w:val="nl-BE"/>
        </w:rPr>
        <w:t>Hunger)</w:t>
      </w:r>
      <w:r w:rsidRPr="004C3D40">
        <w:rPr>
          <w:sz w:val="22"/>
          <w:szCs w:val="22"/>
          <w:lang w:val="nl-BE"/>
        </w:rPr>
        <w:t xml:space="preserve">; C. </w:t>
      </w:r>
      <w:r w:rsidRPr="004C3D40">
        <w:rPr>
          <w:i/>
          <w:sz w:val="22"/>
          <w:szCs w:val="22"/>
          <w:lang w:val="nl-BE"/>
        </w:rPr>
        <w:t>Tafeln</w:t>
      </w:r>
      <w:r w:rsidRPr="004C3D40">
        <w:rPr>
          <w:sz w:val="22"/>
          <w:szCs w:val="22"/>
          <w:lang w:val="nl-BE"/>
        </w:rPr>
        <w:t xml:space="preserve">. 2. </w:t>
      </w:r>
      <w:r w:rsidRPr="004C3D40">
        <w:rPr>
          <w:i/>
          <w:sz w:val="22"/>
          <w:szCs w:val="22"/>
          <w:lang w:val="nl-BE"/>
        </w:rPr>
        <w:t>Handschriften aus Bibliotheken Frankreichs und Nachträge zu den Bibliotheken Grossbritanniens</w:t>
      </w:r>
      <w:r w:rsidRPr="004C3D40">
        <w:rPr>
          <w:sz w:val="22"/>
          <w:szCs w:val="22"/>
          <w:lang w:val="nl-BE"/>
        </w:rPr>
        <w:t xml:space="preserve"> (1989); A. </w:t>
      </w:r>
      <w:r w:rsidRPr="004C3D40">
        <w:rPr>
          <w:i/>
          <w:sz w:val="22"/>
          <w:szCs w:val="22"/>
          <w:lang w:val="nl-BE"/>
        </w:rPr>
        <w:t>Verzeichnis der Kopisten</w:t>
      </w:r>
      <w:r w:rsidRPr="004C3D40">
        <w:rPr>
          <w:sz w:val="22"/>
          <w:szCs w:val="22"/>
          <w:lang w:val="nl-BE"/>
        </w:rPr>
        <w:t xml:space="preserve"> (E. </w:t>
      </w:r>
      <w:r w:rsidRPr="004C3D40">
        <w:rPr>
          <w:smallCaps/>
          <w:sz w:val="22"/>
          <w:szCs w:val="22"/>
          <w:lang w:val="nl-BE"/>
        </w:rPr>
        <w:t>Gamillscheg</w:t>
      </w:r>
      <w:r w:rsidRPr="004C3D40">
        <w:rPr>
          <w:sz w:val="22"/>
          <w:szCs w:val="22"/>
          <w:lang w:val="nl-BE"/>
        </w:rPr>
        <w:t xml:space="preserve"> – D. </w:t>
      </w:r>
      <w:r w:rsidRPr="004C3D40">
        <w:rPr>
          <w:smallCaps/>
          <w:sz w:val="22"/>
          <w:szCs w:val="22"/>
          <w:lang w:val="nl-BE"/>
        </w:rPr>
        <w:t>Harlfinger)</w:t>
      </w:r>
      <w:r w:rsidRPr="004C3D40">
        <w:rPr>
          <w:sz w:val="22"/>
          <w:szCs w:val="22"/>
          <w:lang w:val="nl-BE"/>
        </w:rPr>
        <w:t xml:space="preserve">; B. </w:t>
      </w:r>
      <w:r w:rsidRPr="004C3D40">
        <w:rPr>
          <w:i/>
          <w:sz w:val="22"/>
          <w:szCs w:val="22"/>
          <w:lang w:val="nl-BE"/>
        </w:rPr>
        <w:t>Paläographische Charakteristika</w:t>
      </w:r>
      <w:r w:rsidRPr="004C3D40">
        <w:rPr>
          <w:sz w:val="22"/>
          <w:szCs w:val="22"/>
          <w:lang w:val="nl-BE"/>
        </w:rPr>
        <w:t xml:space="preserve"> (H. </w:t>
      </w:r>
      <w:r w:rsidRPr="004C3D40">
        <w:rPr>
          <w:smallCaps/>
          <w:sz w:val="22"/>
          <w:szCs w:val="22"/>
          <w:lang w:val="nl-BE"/>
        </w:rPr>
        <w:t>Hunger)</w:t>
      </w:r>
      <w:r w:rsidRPr="004C3D40">
        <w:rPr>
          <w:sz w:val="22"/>
          <w:szCs w:val="22"/>
          <w:lang w:val="nl-BE"/>
        </w:rPr>
        <w:t xml:space="preserve">; C. </w:t>
      </w:r>
      <w:r w:rsidRPr="004C3D40">
        <w:rPr>
          <w:i/>
          <w:sz w:val="22"/>
          <w:szCs w:val="22"/>
          <w:lang w:val="nl-BE"/>
        </w:rPr>
        <w:t>Tafeln</w:t>
      </w:r>
      <w:r w:rsidRPr="004C3D40">
        <w:rPr>
          <w:sz w:val="22"/>
          <w:szCs w:val="22"/>
          <w:lang w:val="nl-BE"/>
        </w:rPr>
        <w:t xml:space="preserve">. 3, </w:t>
      </w:r>
      <w:r w:rsidRPr="004C3D40">
        <w:rPr>
          <w:i/>
          <w:sz w:val="22"/>
          <w:szCs w:val="22"/>
          <w:lang w:val="nl-BE"/>
        </w:rPr>
        <w:t>Handschriften aus Bibliotheken Roms mit dem Vatikan</w:t>
      </w:r>
      <w:r w:rsidRPr="004C3D40">
        <w:rPr>
          <w:sz w:val="22"/>
          <w:szCs w:val="22"/>
          <w:lang w:val="nl-BE"/>
        </w:rPr>
        <w:t xml:space="preserve"> (1997); A. </w:t>
      </w:r>
      <w:r w:rsidRPr="004C3D40">
        <w:rPr>
          <w:i/>
          <w:sz w:val="22"/>
          <w:szCs w:val="22"/>
          <w:lang w:val="nl-BE"/>
        </w:rPr>
        <w:t>Verzeichnis der Kopisten</w:t>
      </w:r>
      <w:r w:rsidRPr="004C3D40">
        <w:rPr>
          <w:sz w:val="22"/>
          <w:szCs w:val="22"/>
          <w:lang w:val="nl-BE"/>
        </w:rPr>
        <w:t xml:space="preserve"> (E. </w:t>
      </w:r>
      <w:r w:rsidRPr="004C3D40">
        <w:rPr>
          <w:smallCaps/>
          <w:sz w:val="22"/>
          <w:szCs w:val="22"/>
          <w:lang w:val="nl-BE"/>
        </w:rPr>
        <w:t>Gamillscheg)</w:t>
      </w:r>
      <w:r w:rsidRPr="004C3D40">
        <w:rPr>
          <w:sz w:val="22"/>
          <w:szCs w:val="22"/>
          <w:lang w:val="nl-BE"/>
        </w:rPr>
        <w:t xml:space="preserve">; B. </w:t>
      </w:r>
      <w:r w:rsidRPr="004C3D40">
        <w:rPr>
          <w:i/>
          <w:sz w:val="22"/>
          <w:szCs w:val="22"/>
          <w:lang w:val="nl-BE"/>
        </w:rPr>
        <w:t>Paläographische Charakteristika</w:t>
      </w:r>
      <w:r w:rsidRPr="004C3D40">
        <w:rPr>
          <w:sz w:val="22"/>
          <w:szCs w:val="22"/>
          <w:lang w:val="nl-BE"/>
        </w:rPr>
        <w:t xml:space="preserve"> (H. Hunger); C. </w:t>
      </w:r>
      <w:r w:rsidRPr="004C3D40">
        <w:rPr>
          <w:i/>
          <w:sz w:val="22"/>
          <w:szCs w:val="22"/>
          <w:lang w:val="nl-BE"/>
        </w:rPr>
        <w:t>Tafeln</w:t>
      </w:r>
      <w:r w:rsidRPr="004C3D40">
        <w:rPr>
          <w:sz w:val="22"/>
          <w:szCs w:val="22"/>
          <w:lang w:val="nl-BE"/>
        </w:rPr>
        <w:t>. Wien.</w:t>
      </w:r>
    </w:p>
    <w:p w:rsidR="00AF0D30" w:rsidRPr="004C3D40" w:rsidRDefault="00AF0D30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Glénisson</w:t>
      </w:r>
      <w:r w:rsidRPr="004C3D40">
        <w:rPr>
          <w:sz w:val="22"/>
          <w:szCs w:val="22"/>
          <w:lang w:val="nl-BE"/>
        </w:rPr>
        <w:t xml:space="preserve">, J. – J. </w:t>
      </w:r>
      <w:r w:rsidRPr="004C3D40">
        <w:rPr>
          <w:smallCaps/>
          <w:sz w:val="22"/>
          <w:szCs w:val="22"/>
          <w:lang w:val="nl-BE"/>
        </w:rPr>
        <w:t>Bompaire</w:t>
      </w:r>
      <w:r w:rsidRPr="004C3D40">
        <w:rPr>
          <w:sz w:val="22"/>
          <w:szCs w:val="22"/>
          <w:lang w:val="nl-BE"/>
        </w:rPr>
        <w:t xml:space="preserve"> – J. </w:t>
      </w:r>
      <w:r w:rsidRPr="004C3D40">
        <w:rPr>
          <w:smallCaps/>
          <w:sz w:val="22"/>
          <w:szCs w:val="22"/>
          <w:lang w:val="nl-BE"/>
        </w:rPr>
        <w:t>Irigoin</w:t>
      </w:r>
      <w:r w:rsidRPr="004C3D40">
        <w:rPr>
          <w:sz w:val="22"/>
          <w:szCs w:val="22"/>
          <w:lang w:val="nl-BE"/>
        </w:rPr>
        <w:t xml:space="preserve"> (eds.) 1977: </w:t>
      </w:r>
      <w:r w:rsidRPr="004C3D40">
        <w:rPr>
          <w:i/>
          <w:sz w:val="22"/>
          <w:szCs w:val="22"/>
          <w:lang w:val="nl-BE"/>
        </w:rPr>
        <w:t>La paléographie grecque et byzantine, Colloques</w:t>
      </w:r>
      <w:r w:rsidR="00E1473F">
        <w:rPr>
          <w:i/>
          <w:sz w:val="22"/>
          <w:szCs w:val="22"/>
          <w:lang w:val="nl-BE"/>
        </w:rPr>
        <w:t xml:space="preserve"> </w:t>
      </w:r>
      <w:r w:rsidRPr="004C3D40">
        <w:rPr>
          <w:i/>
          <w:sz w:val="22"/>
          <w:szCs w:val="22"/>
          <w:lang w:val="nl-BE"/>
        </w:rPr>
        <w:t>internationaux du Centre National de la Recherche Scientifique, Paris 21-25 octobre 1974</w:t>
      </w:r>
      <w:r w:rsidRPr="004C3D40">
        <w:rPr>
          <w:sz w:val="22"/>
          <w:szCs w:val="22"/>
          <w:lang w:val="nl-BE"/>
        </w:rPr>
        <w:t>, Paris.</w:t>
      </w:r>
    </w:p>
    <w:p w:rsidR="009B643C" w:rsidRPr="004C3D40" w:rsidRDefault="009B643C" w:rsidP="00E1473F">
      <w:pPr>
        <w:spacing w:line="360" w:lineRule="auto"/>
        <w:ind w:left="709" w:hanging="709"/>
        <w:jc w:val="both"/>
        <w:rPr>
          <w:smallCaps/>
          <w:sz w:val="22"/>
          <w:szCs w:val="22"/>
          <w:lang w:val="pt-BR"/>
        </w:rPr>
      </w:pPr>
      <w:r w:rsidRPr="004C3D40">
        <w:rPr>
          <w:smallCaps/>
          <w:sz w:val="22"/>
          <w:szCs w:val="22"/>
          <w:lang w:val="nl-BE"/>
        </w:rPr>
        <w:t>Gardthausen</w:t>
      </w:r>
      <w:r w:rsidRPr="004C3D40">
        <w:rPr>
          <w:sz w:val="22"/>
          <w:szCs w:val="22"/>
          <w:lang w:val="nl-BE"/>
        </w:rPr>
        <w:t xml:space="preserve">, V. 1879: </w:t>
      </w:r>
      <w:r w:rsidRPr="004C3D40">
        <w:rPr>
          <w:i/>
          <w:sz w:val="22"/>
          <w:szCs w:val="22"/>
          <w:lang w:val="nl-BE"/>
        </w:rPr>
        <w:t>Griechische Palaeographie</w:t>
      </w:r>
      <w:r w:rsidRPr="004C3D40">
        <w:rPr>
          <w:sz w:val="22"/>
          <w:szCs w:val="22"/>
          <w:lang w:val="nl-BE"/>
        </w:rPr>
        <w:t>, Leipzig.</w:t>
      </w:r>
    </w:p>
    <w:p w:rsidR="009B6ABA" w:rsidRPr="004C3D40" w:rsidRDefault="009B6ABA" w:rsidP="00E1473F">
      <w:pPr>
        <w:spacing w:line="360" w:lineRule="auto"/>
        <w:ind w:left="709" w:hanging="709"/>
        <w:jc w:val="both"/>
        <w:rPr>
          <w:smallCaps/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pt-BR"/>
        </w:rPr>
        <w:t>Havet, L. 1911:</w:t>
      </w:r>
      <w:r w:rsidRPr="004C3D40">
        <w:rPr>
          <w:sz w:val="22"/>
          <w:szCs w:val="22"/>
          <w:lang w:val="pt-BR"/>
        </w:rPr>
        <w:t xml:space="preserve"> </w:t>
      </w:r>
      <w:r w:rsidRPr="004C3D40">
        <w:rPr>
          <w:i/>
          <w:iCs/>
          <w:sz w:val="22"/>
          <w:szCs w:val="22"/>
          <w:lang w:val="pt-BR"/>
        </w:rPr>
        <w:t>Manuel de critique verbale appliquée aux textes latins</w:t>
      </w:r>
      <w:r w:rsidR="009B643C" w:rsidRPr="004C3D40">
        <w:rPr>
          <w:sz w:val="22"/>
          <w:szCs w:val="22"/>
          <w:lang w:val="pt-BR"/>
        </w:rPr>
        <w:t>, Paris</w:t>
      </w:r>
      <w:r w:rsidRPr="004C3D40">
        <w:rPr>
          <w:sz w:val="22"/>
          <w:szCs w:val="22"/>
          <w:lang w:val="pt-BR"/>
        </w:rPr>
        <w:t>.</w:t>
      </w:r>
    </w:p>
    <w:p w:rsidR="009B643C" w:rsidRDefault="009B643C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Lake</w:t>
      </w:r>
      <w:r w:rsidRPr="004C3D40">
        <w:rPr>
          <w:sz w:val="22"/>
          <w:szCs w:val="22"/>
          <w:lang w:val="nl-BE"/>
        </w:rPr>
        <w:t xml:space="preserve">, K. – S. </w:t>
      </w:r>
      <w:r w:rsidRPr="004C3D40">
        <w:rPr>
          <w:smallCaps/>
          <w:sz w:val="22"/>
          <w:szCs w:val="22"/>
          <w:lang w:val="nl-BE"/>
        </w:rPr>
        <w:t>Lake</w:t>
      </w:r>
      <w:r w:rsidRPr="004C3D40">
        <w:rPr>
          <w:sz w:val="22"/>
          <w:szCs w:val="22"/>
          <w:lang w:val="nl-BE"/>
        </w:rPr>
        <w:t xml:space="preserve"> (eds.), 1934-39: </w:t>
      </w:r>
      <w:r w:rsidRPr="004C3D40">
        <w:rPr>
          <w:i/>
          <w:sz w:val="22"/>
          <w:szCs w:val="22"/>
          <w:lang w:val="nl-BE"/>
        </w:rPr>
        <w:t>Dated Greek Minuscule Manuscripts to the Year 1200</w:t>
      </w:r>
      <w:r w:rsidRPr="004C3D40">
        <w:rPr>
          <w:sz w:val="22"/>
          <w:szCs w:val="22"/>
          <w:lang w:val="nl-BE"/>
        </w:rPr>
        <w:t>, Boston, 10 volúmenes.</w:t>
      </w:r>
    </w:p>
    <w:p w:rsidR="00E1473F" w:rsidRPr="00E1473F" w:rsidRDefault="00E1473F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E1473F">
        <w:rPr>
          <w:smallCaps/>
          <w:sz w:val="22"/>
          <w:szCs w:val="22"/>
          <w:lang w:val="nl-BE"/>
        </w:rPr>
        <w:t>Lindsay</w:t>
      </w:r>
      <w:r>
        <w:rPr>
          <w:sz w:val="22"/>
          <w:szCs w:val="22"/>
          <w:lang w:val="nl-BE"/>
        </w:rPr>
        <w:t xml:space="preserve">, W.M. 1915: </w:t>
      </w:r>
      <w:r>
        <w:rPr>
          <w:i/>
          <w:sz w:val="22"/>
          <w:szCs w:val="22"/>
          <w:lang w:val="nl-BE"/>
        </w:rPr>
        <w:t>Notae latinae</w:t>
      </w:r>
      <w:r>
        <w:rPr>
          <w:sz w:val="22"/>
          <w:szCs w:val="22"/>
          <w:lang w:val="nl-BE"/>
        </w:rPr>
        <w:t>, Cambridge (on-line en archive.org).</w:t>
      </w:r>
    </w:p>
    <w:p w:rsidR="009B6ABA" w:rsidRPr="004C3D40" w:rsidRDefault="009667CA" w:rsidP="00E1473F">
      <w:pPr>
        <w:spacing w:line="360" w:lineRule="auto"/>
        <w:ind w:left="709" w:hanging="709"/>
        <w:jc w:val="both"/>
        <w:rPr>
          <w:iCs/>
          <w:sz w:val="22"/>
          <w:szCs w:val="22"/>
          <w:lang w:val="es-ES_tradnl"/>
        </w:rPr>
      </w:pPr>
      <w:r>
        <w:rPr>
          <w:smallCaps/>
          <w:sz w:val="22"/>
          <w:szCs w:val="22"/>
          <w:lang w:val="es-ES_tradnl"/>
        </w:rPr>
        <w:t>Maas, P. 1960 [1927]</w:t>
      </w:r>
      <w:r w:rsidR="009B6ABA" w:rsidRPr="004C3D40">
        <w:rPr>
          <w:smallCaps/>
          <w:sz w:val="22"/>
          <w:szCs w:val="22"/>
          <w:lang w:val="es-ES_tradnl"/>
        </w:rPr>
        <w:t>:</w:t>
      </w:r>
      <w:r w:rsidR="009B6ABA" w:rsidRPr="004C3D40">
        <w:rPr>
          <w:sz w:val="22"/>
          <w:szCs w:val="22"/>
          <w:lang w:val="es-ES_tradnl"/>
        </w:rPr>
        <w:t xml:space="preserve"> </w:t>
      </w:r>
      <w:r w:rsidR="009B6ABA" w:rsidRPr="004C3D40">
        <w:rPr>
          <w:i/>
          <w:iCs/>
          <w:sz w:val="22"/>
          <w:szCs w:val="22"/>
          <w:lang w:val="es-ES_tradnl"/>
        </w:rPr>
        <w:t>Textkritik</w:t>
      </w:r>
      <w:r w:rsidR="009B6ABA" w:rsidRPr="004C3D40">
        <w:rPr>
          <w:iCs/>
          <w:sz w:val="22"/>
          <w:szCs w:val="22"/>
          <w:lang w:val="es-ES_tradnl"/>
        </w:rPr>
        <w:t>, Leipzig.</w:t>
      </w:r>
    </w:p>
    <w:p w:rsidR="00627B6C" w:rsidRPr="00627B6C" w:rsidRDefault="00627B6C" w:rsidP="00E1473F">
      <w:pPr>
        <w:spacing w:line="360" w:lineRule="auto"/>
        <w:ind w:left="709" w:hanging="709"/>
        <w:jc w:val="both"/>
        <w:rPr>
          <w:sz w:val="22"/>
          <w:szCs w:val="22"/>
          <w:lang w:val="es-ES_tradnl"/>
        </w:rPr>
      </w:pPr>
      <w:r w:rsidRPr="00627B6C">
        <w:rPr>
          <w:smallCaps/>
          <w:sz w:val="22"/>
          <w:szCs w:val="22"/>
          <w:lang w:val="es-ES_tradnl"/>
        </w:rPr>
        <w:t>Noret</w:t>
      </w:r>
      <w:r>
        <w:rPr>
          <w:sz w:val="22"/>
          <w:szCs w:val="22"/>
          <w:lang w:val="es-ES_tradnl"/>
        </w:rPr>
        <w:t>, J. 2014. “L’accentuation byzantine</w:t>
      </w:r>
      <w:r w:rsidRPr="00627B6C">
        <w:rPr>
          <w:sz w:val="22"/>
          <w:szCs w:val="22"/>
          <w:lang w:val="es-ES_tradnl"/>
        </w:rPr>
        <w:t xml:space="preserve">: En quoi et pourquoi </w:t>
      </w:r>
      <w:r>
        <w:rPr>
          <w:sz w:val="22"/>
          <w:szCs w:val="22"/>
          <w:lang w:val="es-ES_tradnl"/>
        </w:rPr>
        <w:t>elle diffère de l'accentuation</w:t>
      </w:r>
      <w:r w:rsidRPr="00627B6C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‘savante’ actuelle, parfois absurde”, en M. Hinterberger (ed.), </w:t>
      </w:r>
      <w:r>
        <w:rPr>
          <w:i/>
          <w:sz w:val="22"/>
          <w:szCs w:val="22"/>
          <w:lang w:val="es-ES_tradnl"/>
        </w:rPr>
        <w:t>The Language of Byzantine Learned Literature</w:t>
      </w:r>
      <w:r>
        <w:rPr>
          <w:sz w:val="22"/>
          <w:szCs w:val="22"/>
          <w:lang w:val="es-ES_tradnl"/>
        </w:rPr>
        <w:t xml:space="preserve">, Turnhout, </w:t>
      </w:r>
      <w:r w:rsidRPr="00627B6C">
        <w:rPr>
          <w:sz w:val="22"/>
          <w:szCs w:val="22"/>
          <w:lang w:val="es-ES_tradnl"/>
        </w:rPr>
        <w:t>96-146</w:t>
      </w:r>
      <w:r>
        <w:rPr>
          <w:sz w:val="22"/>
          <w:szCs w:val="22"/>
          <w:lang w:val="es-ES_tradnl"/>
        </w:rPr>
        <w:t>.</w:t>
      </w:r>
    </w:p>
    <w:p w:rsidR="009B6ABA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s-ES_tradnl"/>
        </w:rPr>
      </w:pPr>
      <w:r w:rsidRPr="004C3D40">
        <w:rPr>
          <w:smallCaps/>
          <w:sz w:val="22"/>
          <w:szCs w:val="22"/>
          <w:lang w:val="es-ES_tradnl"/>
        </w:rPr>
        <w:lastRenderedPageBreak/>
        <w:t>Pasquali, G. 1952:</w:t>
      </w:r>
      <w:r w:rsidRPr="004C3D40">
        <w:rPr>
          <w:sz w:val="22"/>
          <w:szCs w:val="22"/>
          <w:lang w:val="es-ES_tradnl"/>
        </w:rPr>
        <w:t xml:space="preserve"> </w:t>
      </w:r>
      <w:r w:rsidRPr="004C3D40">
        <w:rPr>
          <w:i/>
          <w:iCs/>
          <w:sz w:val="22"/>
          <w:szCs w:val="22"/>
          <w:lang w:val="es-ES_tradnl"/>
        </w:rPr>
        <w:t>Storia della tradizione e critica del testo</w:t>
      </w:r>
      <w:r w:rsidR="009667CA">
        <w:rPr>
          <w:sz w:val="22"/>
          <w:szCs w:val="22"/>
          <w:lang w:val="es-ES_tradnl"/>
        </w:rPr>
        <w:t>, Firenze</w:t>
      </w:r>
      <w:r w:rsidRPr="004C3D40">
        <w:rPr>
          <w:sz w:val="22"/>
          <w:szCs w:val="22"/>
          <w:lang w:val="es-ES_tradnl"/>
        </w:rPr>
        <w:t>.</w:t>
      </w:r>
    </w:p>
    <w:p w:rsidR="00BD1198" w:rsidRPr="004C3D40" w:rsidRDefault="00BD1198" w:rsidP="00BD1198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BD1198">
        <w:rPr>
          <w:smallCaps/>
          <w:sz w:val="22"/>
          <w:szCs w:val="22"/>
          <w:lang w:val="nl-BE"/>
        </w:rPr>
        <w:t>Pfeiffer</w:t>
      </w:r>
      <w:r>
        <w:rPr>
          <w:sz w:val="22"/>
          <w:szCs w:val="22"/>
          <w:lang w:val="nl-BE"/>
        </w:rPr>
        <w:t xml:space="preserve">, R. 1968, 1976: </w:t>
      </w:r>
      <w:r w:rsidRPr="00BD1198">
        <w:rPr>
          <w:i/>
          <w:sz w:val="22"/>
          <w:szCs w:val="22"/>
          <w:lang w:val="nl-BE"/>
        </w:rPr>
        <w:t>History of Classical Scholarship: From the Beginnings to the End of the Hellenistic Age</w:t>
      </w:r>
      <w:r w:rsidRPr="00BD1198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(vol. 1); </w:t>
      </w:r>
      <w:r w:rsidRPr="00BD1198">
        <w:rPr>
          <w:i/>
          <w:sz w:val="22"/>
          <w:szCs w:val="22"/>
          <w:lang w:val="nl-BE"/>
        </w:rPr>
        <w:t>History of Classical Scholarship: 1300-1850</w:t>
      </w:r>
      <w:r>
        <w:rPr>
          <w:sz w:val="22"/>
          <w:szCs w:val="22"/>
          <w:lang w:val="nl-BE"/>
        </w:rPr>
        <w:t xml:space="preserve"> (vol. 2), Oxford.</w:t>
      </w:r>
    </w:p>
    <w:p w:rsidR="009B643C" w:rsidRDefault="009B643C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i/>
          <w:sz w:val="22"/>
          <w:szCs w:val="22"/>
          <w:lang w:val="nl-BE"/>
        </w:rPr>
        <w:t>Pinakes</w:t>
      </w:r>
      <w:r w:rsidRPr="004C3D40">
        <w:rPr>
          <w:sz w:val="22"/>
          <w:szCs w:val="22"/>
          <w:lang w:val="nl-BE"/>
        </w:rPr>
        <w:t xml:space="preserve"> (base de datos on-line): http://pinakes.irht.cnrs.fr</w:t>
      </w:r>
      <w:r w:rsidR="009667CA">
        <w:rPr>
          <w:sz w:val="22"/>
          <w:szCs w:val="22"/>
          <w:lang w:val="nl-BE"/>
        </w:rPr>
        <w:t>.</w:t>
      </w:r>
    </w:p>
    <w:p w:rsidR="009667CA" w:rsidRPr="004C3D40" w:rsidRDefault="009667CA" w:rsidP="00E1473F">
      <w:pPr>
        <w:spacing w:line="360" w:lineRule="auto"/>
        <w:ind w:left="709" w:hanging="709"/>
        <w:jc w:val="both"/>
        <w:rPr>
          <w:smallCaps/>
          <w:sz w:val="22"/>
          <w:szCs w:val="22"/>
          <w:lang w:val="nl-BE"/>
        </w:rPr>
      </w:pPr>
      <w:r w:rsidRPr="009667CA">
        <w:rPr>
          <w:smallCaps/>
          <w:sz w:val="22"/>
          <w:szCs w:val="22"/>
          <w:lang w:val="nl-BE"/>
        </w:rPr>
        <w:t>Reeve</w:t>
      </w:r>
      <w:r>
        <w:rPr>
          <w:sz w:val="22"/>
          <w:szCs w:val="22"/>
          <w:lang w:val="nl-BE"/>
        </w:rPr>
        <w:t xml:space="preserve">, M.D. 2011: </w:t>
      </w:r>
      <w:r w:rsidRPr="009667CA">
        <w:rPr>
          <w:i/>
          <w:sz w:val="22"/>
          <w:szCs w:val="22"/>
          <w:lang w:val="nl-BE"/>
        </w:rPr>
        <w:t>Manuscripts and Methods: Essays on Editing and Transmission</w:t>
      </w:r>
      <w:r>
        <w:rPr>
          <w:sz w:val="22"/>
          <w:szCs w:val="22"/>
          <w:lang w:val="nl-BE"/>
        </w:rPr>
        <w:t>, Roma.</w:t>
      </w:r>
    </w:p>
    <w:p w:rsidR="009B643C" w:rsidRPr="004C3D40" w:rsidRDefault="00AC3848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>
        <w:rPr>
          <w:smallCaps/>
          <w:sz w:val="22"/>
          <w:szCs w:val="22"/>
          <w:lang w:val="en-US"/>
        </w:rPr>
        <w:t>Rey</w:t>
      </w:r>
      <w:r>
        <w:rPr>
          <w:smallCaps/>
          <w:sz w:val="22"/>
          <w:szCs w:val="22"/>
          <w:lang w:val="en-US"/>
        </w:rPr>
        <w:softHyphen/>
        <w:t xml:space="preserve">nolds, L. </w:t>
      </w:r>
      <w:r w:rsidRPr="004C3D40">
        <w:rPr>
          <w:sz w:val="22"/>
          <w:szCs w:val="22"/>
        </w:rPr>
        <w:t>–</w:t>
      </w:r>
      <w:r w:rsidR="009B643C" w:rsidRPr="004C3D40">
        <w:rPr>
          <w:smallCaps/>
          <w:sz w:val="22"/>
          <w:szCs w:val="22"/>
          <w:lang w:val="en-US"/>
        </w:rPr>
        <w:t xml:space="preserve"> Wilson, N. 1968:</w:t>
      </w:r>
      <w:r w:rsidR="009B643C" w:rsidRPr="004C3D40">
        <w:rPr>
          <w:sz w:val="22"/>
          <w:szCs w:val="22"/>
          <w:lang w:val="en-US"/>
        </w:rPr>
        <w:t xml:space="preserve"> </w:t>
      </w:r>
      <w:r w:rsidR="009B643C" w:rsidRPr="004C3D40">
        <w:rPr>
          <w:i/>
          <w:iCs/>
          <w:sz w:val="22"/>
          <w:szCs w:val="22"/>
          <w:lang w:val="en-US"/>
        </w:rPr>
        <w:t>Scribes and scholars: a guide to the transmission of greek and latin li</w:t>
      </w:r>
      <w:r w:rsidR="009B643C" w:rsidRPr="004C3D40">
        <w:rPr>
          <w:i/>
          <w:iCs/>
          <w:sz w:val="22"/>
          <w:szCs w:val="22"/>
          <w:lang w:val="en-US"/>
        </w:rPr>
        <w:softHyphen/>
        <w:t>te</w:t>
      </w:r>
      <w:r w:rsidR="009B643C" w:rsidRPr="004C3D40">
        <w:rPr>
          <w:i/>
          <w:iCs/>
          <w:sz w:val="22"/>
          <w:szCs w:val="22"/>
          <w:lang w:val="en-US"/>
        </w:rPr>
        <w:softHyphen/>
        <w:t>rature</w:t>
      </w:r>
      <w:r w:rsidR="009B643C" w:rsidRPr="004C3D40">
        <w:rPr>
          <w:sz w:val="22"/>
          <w:szCs w:val="22"/>
          <w:lang w:val="en-US"/>
        </w:rPr>
        <w:t>, Ox</w:t>
      </w:r>
      <w:r w:rsidR="009B643C" w:rsidRPr="004C3D40">
        <w:rPr>
          <w:sz w:val="22"/>
          <w:szCs w:val="22"/>
          <w:lang w:val="en-US"/>
        </w:rPr>
        <w:softHyphen/>
        <w:t>ford. Hay traducción castellana.</w:t>
      </w:r>
    </w:p>
    <w:p w:rsidR="009B643C" w:rsidRPr="004C3D40" w:rsidRDefault="009B643C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Richard</w:t>
      </w:r>
      <w:r w:rsidR="00EE729E" w:rsidRPr="004C3D40">
        <w:rPr>
          <w:sz w:val="22"/>
          <w:szCs w:val="22"/>
          <w:lang w:val="nl-BE"/>
        </w:rPr>
        <w:t>, M. 1995:</w:t>
      </w:r>
      <w:r w:rsidRPr="004C3D40">
        <w:rPr>
          <w:sz w:val="22"/>
          <w:szCs w:val="22"/>
          <w:lang w:val="nl-BE"/>
        </w:rPr>
        <w:t xml:space="preserve"> </w:t>
      </w:r>
      <w:r w:rsidRPr="004C3D40">
        <w:rPr>
          <w:i/>
          <w:sz w:val="22"/>
          <w:szCs w:val="22"/>
          <w:lang w:val="nl-BE"/>
        </w:rPr>
        <w:t>Répertoire des bibliothèques et des catalogues de manuscrits grecs</w:t>
      </w:r>
      <w:r w:rsidRPr="004C3D40">
        <w:rPr>
          <w:sz w:val="22"/>
          <w:szCs w:val="22"/>
          <w:lang w:val="nl-BE"/>
        </w:rPr>
        <w:t>, tercera edición, Turnhout.</w:t>
      </w:r>
    </w:p>
    <w:p w:rsidR="004E4B6F" w:rsidRDefault="009667CA" w:rsidP="00E1473F">
      <w:pPr>
        <w:spacing w:line="360" w:lineRule="auto"/>
        <w:ind w:left="709" w:hanging="709"/>
        <w:jc w:val="both"/>
        <w:rPr>
          <w:sz w:val="22"/>
          <w:szCs w:val="22"/>
          <w:lang w:val="es-ES_tradnl"/>
        </w:rPr>
      </w:pPr>
      <w:r w:rsidRPr="004C3D40">
        <w:rPr>
          <w:smallCaps/>
          <w:sz w:val="22"/>
          <w:szCs w:val="22"/>
          <w:lang w:val="es-ES_tradnl"/>
        </w:rPr>
        <w:t>Timpanaro, S.</w:t>
      </w:r>
      <w:r w:rsidRPr="004C3D40">
        <w:rPr>
          <w:sz w:val="22"/>
          <w:szCs w:val="22"/>
          <w:lang w:val="es-ES_tradnl"/>
        </w:rPr>
        <w:t xml:space="preserve"> 1963: </w:t>
      </w:r>
      <w:r w:rsidRPr="004C3D40">
        <w:rPr>
          <w:i/>
          <w:iCs/>
          <w:sz w:val="22"/>
          <w:szCs w:val="22"/>
          <w:lang w:val="es-ES_tradnl"/>
        </w:rPr>
        <w:t>La genesi del metodo di Lachmann</w:t>
      </w:r>
      <w:r w:rsidRPr="004C3D40">
        <w:rPr>
          <w:sz w:val="22"/>
          <w:szCs w:val="22"/>
          <w:lang w:val="es-ES_tradnl"/>
        </w:rPr>
        <w:t>, Firenze.</w:t>
      </w:r>
    </w:p>
    <w:p w:rsidR="00EE729E" w:rsidRPr="004C3D40" w:rsidRDefault="00EE729E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Thompson</w:t>
      </w:r>
      <w:r w:rsidRPr="004C3D40">
        <w:rPr>
          <w:sz w:val="22"/>
          <w:szCs w:val="22"/>
          <w:lang w:val="nl-BE"/>
        </w:rPr>
        <w:t xml:space="preserve">, E.M. 1893: </w:t>
      </w:r>
      <w:r w:rsidRPr="004C3D40">
        <w:rPr>
          <w:i/>
          <w:sz w:val="22"/>
          <w:szCs w:val="22"/>
          <w:lang w:val="nl-BE"/>
        </w:rPr>
        <w:t>Handbook of Greek and Latin palaeography</w:t>
      </w:r>
      <w:r w:rsidRPr="004C3D40">
        <w:rPr>
          <w:sz w:val="22"/>
          <w:szCs w:val="22"/>
          <w:lang w:val="nl-BE"/>
        </w:rPr>
        <w:t>, London.</w:t>
      </w:r>
    </w:p>
    <w:p w:rsidR="00EE729E" w:rsidRPr="004C3D40" w:rsidRDefault="00EE729E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</w:rPr>
        <w:t>Vogel</w:t>
      </w:r>
      <w:r w:rsidRPr="004C3D40">
        <w:rPr>
          <w:sz w:val="22"/>
          <w:szCs w:val="22"/>
        </w:rPr>
        <w:t xml:space="preserve">, M. – V. </w:t>
      </w:r>
      <w:r w:rsidRPr="004C3D40">
        <w:rPr>
          <w:smallCaps/>
          <w:sz w:val="22"/>
          <w:szCs w:val="22"/>
        </w:rPr>
        <w:t>Gardthausen</w:t>
      </w:r>
      <w:r w:rsidRPr="004C3D40">
        <w:rPr>
          <w:sz w:val="22"/>
          <w:szCs w:val="22"/>
        </w:rPr>
        <w:t xml:space="preserve"> 1909: </w:t>
      </w:r>
      <w:r w:rsidRPr="004C3D40">
        <w:rPr>
          <w:i/>
          <w:sz w:val="22"/>
          <w:szCs w:val="22"/>
        </w:rPr>
        <w:t>Die griechischen Schreiber des Mittelalters und der Renaissance</w:t>
      </w:r>
      <w:r w:rsidRPr="004C3D40">
        <w:rPr>
          <w:sz w:val="22"/>
          <w:szCs w:val="22"/>
        </w:rPr>
        <w:t>, Leipzig.</w:t>
      </w:r>
    </w:p>
    <w:p w:rsidR="009B6ABA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</w:rPr>
      </w:pPr>
      <w:r w:rsidRPr="004C3D40">
        <w:rPr>
          <w:smallCaps/>
          <w:sz w:val="22"/>
          <w:szCs w:val="22"/>
          <w:lang w:val="en-US"/>
        </w:rPr>
        <w:t>West, M. 1973:</w:t>
      </w:r>
      <w:r w:rsidRPr="004C3D40">
        <w:rPr>
          <w:sz w:val="22"/>
          <w:szCs w:val="22"/>
          <w:lang w:val="en-US"/>
        </w:rPr>
        <w:t xml:space="preserve"> </w:t>
      </w:r>
      <w:r w:rsidRPr="004C3D40">
        <w:rPr>
          <w:i/>
          <w:iCs/>
          <w:sz w:val="22"/>
          <w:szCs w:val="22"/>
          <w:lang w:val="en-US"/>
        </w:rPr>
        <w:t>Textual criticism and editorial technique applicable to greek and latin texts</w:t>
      </w:r>
      <w:r w:rsidRPr="004C3D40">
        <w:rPr>
          <w:sz w:val="22"/>
          <w:szCs w:val="22"/>
          <w:lang w:val="en-US"/>
        </w:rPr>
        <w:t>, Stuttgart.</w:t>
      </w:r>
    </w:p>
    <w:p w:rsidR="00024A5E" w:rsidRPr="004C3D40" w:rsidRDefault="00024A5E" w:rsidP="004C3D40">
      <w:pPr>
        <w:spacing w:line="360" w:lineRule="auto"/>
        <w:ind w:left="709" w:firstLine="709"/>
        <w:jc w:val="both"/>
        <w:rPr>
          <w:sz w:val="22"/>
          <w:szCs w:val="22"/>
          <w:lang w:val="nl-BE"/>
        </w:rPr>
      </w:pPr>
    </w:p>
    <w:p w:rsidR="009B6ABA" w:rsidRPr="00E1473F" w:rsidRDefault="00E1473F" w:rsidP="004C3D40">
      <w:pPr>
        <w:spacing w:line="360" w:lineRule="auto"/>
        <w:jc w:val="both"/>
        <w:rPr>
          <w:b/>
          <w:sz w:val="22"/>
          <w:szCs w:val="22"/>
          <w:lang w:val="nl-BE"/>
        </w:rPr>
      </w:pPr>
      <w:r w:rsidRPr="00E1473F">
        <w:rPr>
          <w:b/>
          <w:sz w:val="22"/>
          <w:szCs w:val="22"/>
          <w:lang w:val="nl-BE"/>
        </w:rPr>
        <w:t>2. Bibliografía general y estudios particulares</w:t>
      </w:r>
    </w:p>
    <w:p w:rsidR="00F240E7" w:rsidRPr="004C3D40" w:rsidRDefault="00F240E7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Alberti</w:t>
      </w:r>
      <w:r w:rsidRPr="004C3D40">
        <w:rPr>
          <w:sz w:val="22"/>
          <w:szCs w:val="22"/>
          <w:lang w:val="nl-BE"/>
        </w:rPr>
        <w:t xml:space="preserve">, G.B. 1979: </w:t>
      </w:r>
      <w:r w:rsidRPr="004C3D40">
        <w:rPr>
          <w:i/>
          <w:sz w:val="22"/>
          <w:szCs w:val="22"/>
          <w:lang w:val="nl-BE"/>
        </w:rPr>
        <w:t>Problemi di critica testuale</w:t>
      </w:r>
      <w:r w:rsidRPr="004C3D40">
        <w:rPr>
          <w:sz w:val="22"/>
          <w:szCs w:val="22"/>
          <w:lang w:val="nl-BE"/>
        </w:rPr>
        <w:t>, Firenze.</w:t>
      </w:r>
    </w:p>
    <w:p w:rsidR="00F240E7" w:rsidRDefault="00F240E7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Bernabé</w:t>
      </w:r>
      <w:r w:rsidRPr="004C3D40">
        <w:rPr>
          <w:sz w:val="22"/>
          <w:szCs w:val="22"/>
          <w:lang w:val="nl-BE"/>
        </w:rPr>
        <w:t xml:space="preserve">, A. 2009: “Problemas de edición de textos fragmentarios: el caso de los órficos”, en </w:t>
      </w:r>
      <w:r w:rsidRPr="004C3D40">
        <w:rPr>
          <w:i/>
          <w:sz w:val="22"/>
          <w:szCs w:val="22"/>
          <w:lang w:val="nl-BE"/>
        </w:rPr>
        <w:t>Verae lectiones. Estudios de Crítica Textual y Edición de Textos Griegos</w:t>
      </w:r>
      <w:r w:rsidRPr="004C3D40">
        <w:rPr>
          <w:sz w:val="22"/>
          <w:szCs w:val="22"/>
          <w:lang w:val="nl-BE"/>
        </w:rPr>
        <w:t>, Huelva.</w:t>
      </w:r>
    </w:p>
    <w:p w:rsidR="00E1473F" w:rsidRPr="004C3D40" w:rsidRDefault="00E1473F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en-US"/>
        </w:rPr>
        <w:t>Blecua, A. 1983:</w:t>
      </w:r>
      <w:r w:rsidRPr="004C3D40">
        <w:rPr>
          <w:sz w:val="22"/>
          <w:szCs w:val="22"/>
          <w:lang w:val="en-US"/>
        </w:rPr>
        <w:t xml:space="preserve"> </w:t>
      </w:r>
      <w:r w:rsidRPr="004C3D40">
        <w:rPr>
          <w:i/>
          <w:iCs/>
          <w:sz w:val="22"/>
          <w:szCs w:val="22"/>
          <w:lang w:val="en-US"/>
        </w:rPr>
        <w:t>Ma</w:t>
      </w:r>
      <w:r w:rsidRPr="004C3D40">
        <w:rPr>
          <w:i/>
          <w:iCs/>
          <w:sz w:val="22"/>
          <w:szCs w:val="22"/>
          <w:lang w:val="en-US"/>
        </w:rPr>
        <w:softHyphen/>
        <w:t>nual de crí</w:t>
      </w:r>
      <w:r w:rsidRPr="004C3D40">
        <w:rPr>
          <w:i/>
          <w:iCs/>
          <w:sz w:val="22"/>
          <w:szCs w:val="22"/>
          <w:lang w:val="en-US"/>
        </w:rPr>
        <w:softHyphen/>
        <w:t>tica textual</w:t>
      </w:r>
      <w:r w:rsidRPr="004C3D40">
        <w:rPr>
          <w:sz w:val="22"/>
          <w:szCs w:val="22"/>
          <w:lang w:val="en-US"/>
        </w:rPr>
        <w:t>, Madrid.</w:t>
      </w:r>
    </w:p>
    <w:p w:rsidR="00743B52" w:rsidRPr="004C3D40" w:rsidRDefault="00743B52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Brenneke</w:t>
      </w:r>
      <w:r w:rsidRPr="004C3D40">
        <w:rPr>
          <w:sz w:val="22"/>
          <w:szCs w:val="22"/>
          <w:lang w:val="nl-BE"/>
        </w:rPr>
        <w:t>, H.Ch. 2004: “Probleme einer Fragmente</w:t>
      </w:r>
      <w:r w:rsidR="00E1473F">
        <w:rPr>
          <w:sz w:val="22"/>
          <w:szCs w:val="22"/>
          <w:lang w:val="nl-BE"/>
        </w:rPr>
        <w:t>n</w:t>
      </w:r>
      <w:r w:rsidRPr="004C3D40">
        <w:rPr>
          <w:sz w:val="22"/>
          <w:szCs w:val="22"/>
          <w:lang w:val="nl-BE"/>
        </w:rPr>
        <w:t xml:space="preserve">-Edition”, </w:t>
      </w:r>
      <w:r w:rsidR="00E1473F" w:rsidRPr="00E1473F">
        <w:rPr>
          <w:i/>
          <w:sz w:val="22"/>
          <w:szCs w:val="22"/>
        </w:rPr>
        <w:t>Zeitschrift für antikes Christentum</w:t>
      </w:r>
      <w:r w:rsidRPr="004C3D40">
        <w:rPr>
          <w:sz w:val="22"/>
          <w:szCs w:val="22"/>
          <w:lang w:val="nl-BE"/>
        </w:rPr>
        <w:t xml:space="preserve"> 8, 88-106.</w:t>
      </w:r>
    </w:p>
    <w:p w:rsidR="009B6ABA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Browning, R. 1960:</w:t>
      </w:r>
      <w:r w:rsidRPr="004C3D40">
        <w:rPr>
          <w:sz w:val="22"/>
          <w:szCs w:val="22"/>
          <w:lang w:val="en-US"/>
        </w:rPr>
        <w:t xml:space="preserve"> “Recentiores non deteriores”,</w:t>
      </w:r>
      <w:r w:rsidR="00E1473F">
        <w:rPr>
          <w:sz w:val="22"/>
          <w:szCs w:val="22"/>
          <w:lang w:val="en-US"/>
        </w:rPr>
        <w:t xml:space="preserve"> </w:t>
      </w:r>
      <w:r w:rsidR="00E1473F" w:rsidRPr="00E1473F">
        <w:rPr>
          <w:i/>
          <w:sz w:val="22"/>
          <w:szCs w:val="22"/>
          <w:lang w:val="en-US"/>
        </w:rPr>
        <w:t>Bulletin of the Institute of Classical Studies</w:t>
      </w:r>
      <w:r w:rsidRPr="004C3D40">
        <w:rPr>
          <w:sz w:val="22"/>
          <w:szCs w:val="22"/>
          <w:lang w:val="en-US"/>
        </w:rPr>
        <w:t xml:space="preserve"> 7, 11-21.</w:t>
      </w:r>
    </w:p>
    <w:p w:rsidR="009B6ABA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s-AR"/>
        </w:rPr>
      </w:pPr>
      <w:r w:rsidRPr="004C3D40">
        <w:rPr>
          <w:smallCaps/>
          <w:sz w:val="22"/>
          <w:szCs w:val="22"/>
          <w:lang w:val="es-AR"/>
        </w:rPr>
        <w:t>Callebat</w:t>
      </w:r>
      <w:r w:rsidRPr="004C3D40">
        <w:rPr>
          <w:sz w:val="22"/>
          <w:szCs w:val="22"/>
          <w:lang w:val="es-AR"/>
        </w:rPr>
        <w:t xml:space="preserve">, L. 1996: “Problemas de edición de los textos técnicos latinos”, </w:t>
      </w:r>
      <w:r w:rsidRPr="004C3D40">
        <w:rPr>
          <w:i/>
          <w:sz w:val="22"/>
          <w:szCs w:val="22"/>
          <w:lang w:val="es-AR"/>
        </w:rPr>
        <w:t>Anuari de Filologia</w:t>
      </w:r>
      <w:r w:rsidRPr="004C3D40">
        <w:rPr>
          <w:sz w:val="22"/>
          <w:szCs w:val="22"/>
          <w:lang w:val="es-AR"/>
        </w:rPr>
        <w:t xml:space="preserve"> 19, 33-43.</w:t>
      </w:r>
    </w:p>
    <w:p w:rsidR="00743B52" w:rsidRPr="004C3D40" w:rsidRDefault="00743B52" w:rsidP="00E1473F">
      <w:pPr>
        <w:spacing w:line="360" w:lineRule="auto"/>
        <w:ind w:left="709" w:hanging="709"/>
        <w:jc w:val="both"/>
        <w:rPr>
          <w:sz w:val="22"/>
          <w:szCs w:val="22"/>
          <w:lang w:val="es-AR"/>
        </w:rPr>
      </w:pPr>
      <w:r w:rsidRPr="00E1473F">
        <w:rPr>
          <w:smallCaps/>
          <w:sz w:val="22"/>
          <w:szCs w:val="22"/>
          <w:lang w:val="es-AR"/>
        </w:rPr>
        <w:t>C</w:t>
      </w:r>
      <w:r w:rsidR="00E1473F" w:rsidRPr="00E1473F">
        <w:rPr>
          <w:smallCaps/>
          <w:sz w:val="22"/>
          <w:szCs w:val="22"/>
          <w:lang w:val="es-AR"/>
        </w:rPr>
        <w:t>anfora</w:t>
      </w:r>
      <w:r w:rsidRPr="004C3D40">
        <w:rPr>
          <w:sz w:val="22"/>
          <w:szCs w:val="22"/>
          <w:lang w:val="es-AR"/>
        </w:rPr>
        <w:t>, L. 1982: “Origine della stemmatica di Paul</w:t>
      </w:r>
      <w:r w:rsidR="00E1473F">
        <w:rPr>
          <w:sz w:val="22"/>
          <w:szCs w:val="22"/>
          <w:lang w:val="es-AR"/>
        </w:rPr>
        <w:t xml:space="preserve"> </w:t>
      </w:r>
      <w:r w:rsidRPr="004C3D40">
        <w:rPr>
          <w:sz w:val="22"/>
          <w:szCs w:val="22"/>
          <w:lang w:val="es-AR"/>
        </w:rPr>
        <w:t>Maas”,</w:t>
      </w:r>
      <w:r w:rsidR="00E1473F">
        <w:rPr>
          <w:sz w:val="22"/>
          <w:szCs w:val="22"/>
          <w:lang w:val="es-AR"/>
        </w:rPr>
        <w:t xml:space="preserve"> </w:t>
      </w:r>
      <w:r w:rsidR="00E1473F">
        <w:rPr>
          <w:i/>
          <w:sz w:val="22"/>
          <w:szCs w:val="22"/>
          <w:lang w:val="es-AR"/>
        </w:rPr>
        <w:t>Rivista di filologia e istruzione classica</w:t>
      </w:r>
      <w:r w:rsidRPr="004C3D40">
        <w:rPr>
          <w:sz w:val="22"/>
          <w:szCs w:val="22"/>
          <w:lang w:val="es-AR"/>
        </w:rPr>
        <w:t xml:space="preserve"> 110, 362-379</w:t>
      </w:r>
    </w:p>
    <w:p w:rsidR="009B6ABA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s-ES_tradnl"/>
        </w:rPr>
      </w:pPr>
      <w:r w:rsidRPr="004C3D40">
        <w:rPr>
          <w:smallCaps/>
          <w:sz w:val="22"/>
          <w:szCs w:val="22"/>
          <w:lang w:val="es-ES_tradnl"/>
        </w:rPr>
        <w:t>Castellani, A. 1957:</w:t>
      </w:r>
      <w:r w:rsidRPr="004C3D40">
        <w:rPr>
          <w:sz w:val="22"/>
          <w:szCs w:val="22"/>
          <w:lang w:val="es-ES_tradnl"/>
        </w:rPr>
        <w:t xml:space="preserve"> </w:t>
      </w:r>
      <w:r w:rsidRPr="004C3D40">
        <w:rPr>
          <w:i/>
          <w:iCs/>
          <w:sz w:val="22"/>
          <w:szCs w:val="22"/>
          <w:lang w:val="es-ES_tradnl"/>
        </w:rPr>
        <w:t>Bédier avait-il raison?</w:t>
      </w:r>
      <w:r w:rsidRPr="004C3D40">
        <w:rPr>
          <w:sz w:val="22"/>
          <w:szCs w:val="22"/>
          <w:lang w:val="es-ES_tradnl"/>
        </w:rPr>
        <w:t>, Freiburg.</w:t>
      </w:r>
    </w:p>
    <w:p w:rsidR="009B6ABA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s-ES_tradnl"/>
        </w:rPr>
      </w:pPr>
      <w:r w:rsidRPr="004C3D40">
        <w:rPr>
          <w:smallCaps/>
          <w:sz w:val="22"/>
          <w:szCs w:val="22"/>
          <w:lang w:val="es-ES_tradnl"/>
        </w:rPr>
        <w:lastRenderedPageBreak/>
        <w:t>Cavallero, P. 1988: “</w:t>
      </w:r>
      <w:r w:rsidRPr="004C3D40">
        <w:rPr>
          <w:sz w:val="22"/>
          <w:szCs w:val="22"/>
          <w:lang w:val="es-ES_tradnl"/>
        </w:rPr>
        <w:t xml:space="preserve">El concepto de error y el criterio de enmienda”, </w:t>
      </w:r>
      <w:r w:rsidRPr="004C3D40">
        <w:rPr>
          <w:i/>
          <w:iCs/>
          <w:sz w:val="22"/>
          <w:szCs w:val="22"/>
          <w:lang w:val="es-ES_tradnl"/>
        </w:rPr>
        <w:t>Incipit</w:t>
      </w:r>
      <w:r w:rsidRPr="004C3D40">
        <w:rPr>
          <w:sz w:val="22"/>
          <w:szCs w:val="22"/>
          <w:lang w:val="es-ES_tradnl"/>
        </w:rPr>
        <w:t xml:space="preserve"> 8, 73-80.</w:t>
      </w:r>
    </w:p>
    <w:p w:rsidR="009B6ABA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Cavallo</w:t>
      </w:r>
      <w:r w:rsidRPr="004C3D40">
        <w:rPr>
          <w:sz w:val="22"/>
          <w:szCs w:val="22"/>
          <w:lang w:val="en-US"/>
        </w:rPr>
        <w:t xml:space="preserve">, G. </w:t>
      </w:r>
      <w:r w:rsidRPr="004C3D40">
        <w:rPr>
          <w:sz w:val="22"/>
          <w:szCs w:val="22"/>
          <w:lang w:val="nl-BE"/>
        </w:rPr>
        <w:t xml:space="preserve">– </w:t>
      </w:r>
      <w:r w:rsidRPr="004C3D40">
        <w:rPr>
          <w:smallCaps/>
          <w:sz w:val="22"/>
          <w:szCs w:val="22"/>
          <w:lang w:val="en-US"/>
        </w:rPr>
        <w:t>Maehler</w:t>
      </w:r>
      <w:r w:rsidRPr="004C3D40">
        <w:rPr>
          <w:sz w:val="22"/>
          <w:szCs w:val="22"/>
          <w:lang w:val="en-US"/>
        </w:rPr>
        <w:t xml:space="preserve">, H. 1987: </w:t>
      </w:r>
      <w:r w:rsidRPr="004C3D40">
        <w:rPr>
          <w:i/>
          <w:iCs/>
          <w:sz w:val="22"/>
          <w:szCs w:val="22"/>
          <w:lang w:val="en-US"/>
        </w:rPr>
        <w:t>Greek bookhands of the early Byzantine period</w:t>
      </w:r>
      <w:r w:rsidRPr="004C3D40">
        <w:rPr>
          <w:sz w:val="22"/>
          <w:szCs w:val="22"/>
          <w:lang w:val="en-US"/>
        </w:rPr>
        <w:t>, London.</w:t>
      </w:r>
    </w:p>
    <w:p w:rsidR="00AF0D30" w:rsidRPr="004C3D40" w:rsidRDefault="00AF0D30" w:rsidP="00E1473F">
      <w:pPr>
        <w:spacing w:line="360" w:lineRule="auto"/>
        <w:ind w:left="709" w:hanging="709"/>
        <w:jc w:val="both"/>
        <w:rPr>
          <w:sz w:val="22"/>
          <w:szCs w:val="22"/>
          <w:lang w:val="nl-BE"/>
        </w:rPr>
      </w:pPr>
      <w:r w:rsidRPr="004C3D40">
        <w:rPr>
          <w:smallCaps/>
          <w:sz w:val="22"/>
          <w:szCs w:val="22"/>
          <w:lang w:val="nl-BE"/>
        </w:rPr>
        <w:t>Cavallo</w:t>
      </w:r>
      <w:r w:rsidRPr="004C3D40">
        <w:rPr>
          <w:sz w:val="22"/>
          <w:szCs w:val="22"/>
          <w:lang w:val="nl-BE"/>
        </w:rPr>
        <w:t xml:space="preserve">, G. – H. </w:t>
      </w:r>
      <w:r w:rsidRPr="004C3D40">
        <w:rPr>
          <w:smallCaps/>
          <w:sz w:val="22"/>
          <w:szCs w:val="22"/>
          <w:lang w:val="nl-BE"/>
        </w:rPr>
        <w:t>Maehler</w:t>
      </w:r>
      <w:r w:rsidRPr="004C3D40">
        <w:rPr>
          <w:sz w:val="22"/>
          <w:szCs w:val="22"/>
          <w:lang w:val="nl-BE"/>
        </w:rPr>
        <w:t xml:space="preserve"> (eds.) 2008: </w:t>
      </w:r>
      <w:r w:rsidRPr="004C3D40">
        <w:rPr>
          <w:i/>
          <w:sz w:val="22"/>
          <w:szCs w:val="22"/>
          <w:lang w:val="nl-BE"/>
        </w:rPr>
        <w:t>Hellenistic Bookhands</w:t>
      </w:r>
      <w:r w:rsidRPr="004C3D40">
        <w:rPr>
          <w:sz w:val="22"/>
          <w:szCs w:val="22"/>
          <w:lang w:val="nl-BE"/>
        </w:rPr>
        <w:t>, Berlin and New York.</w:t>
      </w:r>
    </w:p>
    <w:p w:rsidR="00A73062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Dain, A.</w:t>
      </w:r>
      <w:r w:rsidRPr="004C3D40">
        <w:rPr>
          <w:sz w:val="22"/>
          <w:szCs w:val="22"/>
          <w:lang w:val="en-US"/>
        </w:rPr>
        <w:t xml:space="preserve"> 1964: </w:t>
      </w:r>
      <w:r w:rsidRPr="004C3D40">
        <w:rPr>
          <w:i/>
          <w:iCs/>
          <w:sz w:val="22"/>
          <w:szCs w:val="22"/>
          <w:lang w:val="en-US"/>
        </w:rPr>
        <w:t>Les manuscrits</w:t>
      </w:r>
      <w:r w:rsidRPr="004C3D40">
        <w:rPr>
          <w:sz w:val="22"/>
          <w:szCs w:val="22"/>
          <w:lang w:val="en-US"/>
        </w:rPr>
        <w:t>, Paris, Les belles lettres.</w:t>
      </w:r>
    </w:p>
    <w:p w:rsidR="00AF0D30" w:rsidRDefault="00AF0D30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Dölger</w:t>
      </w:r>
      <w:r w:rsidRPr="004C3D40">
        <w:rPr>
          <w:sz w:val="22"/>
          <w:szCs w:val="22"/>
          <w:lang w:val="en-US"/>
        </w:rPr>
        <w:t xml:space="preserve">, F. 1956: </w:t>
      </w:r>
      <w:r w:rsidRPr="004C3D40">
        <w:rPr>
          <w:i/>
          <w:sz w:val="22"/>
          <w:szCs w:val="22"/>
          <w:lang w:val="en-US"/>
        </w:rPr>
        <w:t>Byzantinische Diplomatik</w:t>
      </w:r>
      <w:r w:rsidRPr="004C3D40">
        <w:rPr>
          <w:sz w:val="22"/>
          <w:szCs w:val="22"/>
          <w:lang w:val="en-US"/>
        </w:rPr>
        <w:t>, München.</w:t>
      </w:r>
    </w:p>
    <w:p w:rsidR="00E1473F" w:rsidRDefault="00E1473F" w:rsidP="00E1473F">
      <w:pPr>
        <w:spacing w:line="360" w:lineRule="auto"/>
        <w:ind w:left="709" w:hanging="709"/>
        <w:jc w:val="both"/>
        <w:rPr>
          <w:sz w:val="22"/>
          <w:szCs w:val="22"/>
          <w:lang w:val="en-GB"/>
        </w:rPr>
      </w:pPr>
      <w:r w:rsidRPr="00E1473F">
        <w:rPr>
          <w:smallCaps/>
          <w:sz w:val="22"/>
          <w:szCs w:val="22"/>
          <w:lang w:val="en-US"/>
        </w:rPr>
        <w:t>Fernández</w:t>
      </w:r>
      <w:r>
        <w:rPr>
          <w:sz w:val="22"/>
          <w:szCs w:val="22"/>
          <w:lang w:val="en-US"/>
        </w:rPr>
        <w:t xml:space="preserve">, T. 2011: </w:t>
      </w:r>
      <w:r w:rsidRPr="00E1473F">
        <w:rPr>
          <w:sz w:val="22"/>
          <w:szCs w:val="22"/>
          <w:lang w:val="en-GB"/>
        </w:rPr>
        <w:t xml:space="preserve">“Remarks on Editing a Byzantine Anthology”, en </w:t>
      </w:r>
      <w:r w:rsidRPr="00E1473F">
        <w:rPr>
          <w:i/>
          <w:sz w:val="22"/>
          <w:szCs w:val="22"/>
          <w:lang w:val="en-GB"/>
        </w:rPr>
        <w:t>Greek, Modern and Byzantine Studies</w:t>
      </w:r>
      <w:r w:rsidRPr="00E1473F">
        <w:rPr>
          <w:sz w:val="22"/>
          <w:szCs w:val="22"/>
          <w:lang w:val="en-GB"/>
        </w:rPr>
        <w:t xml:space="preserve"> 51/</w:t>
      </w:r>
      <w:r>
        <w:rPr>
          <w:sz w:val="22"/>
          <w:szCs w:val="22"/>
          <w:lang w:val="en-GB"/>
        </w:rPr>
        <w:t>1</w:t>
      </w:r>
      <w:r w:rsidRPr="00E1473F">
        <w:rPr>
          <w:sz w:val="22"/>
          <w:szCs w:val="22"/>
          <w:lang w:val="en-GB"/>
        </w:rPr>
        <w:t>, 167-180</w:t>
      </w:r>
      <w:r>
        <w:rPr>
          <w:sz w:val="22"/>
          <w:szCs w:val="22"/>
          <w:lang w:val="en-GB"/>
        </w:rPr>
        <w:t>.</w:t>
      </w:r>
    </w:p>
    <w:p w:rsidR="00E1473F" w:rsidRPr="004C3D40" w:rsidRDefault="00E1473F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E1473F">
        <w:rPr>
          <w:smallCaps/>
          <w:sz w:val="22"/>
          <w:szCs w:val="22"/>
          <w:lang w:val="en-US"/>
        </w:rPr>
        <w:t>Fernández</w:t>
      </w:r>
      <w:r w:rsidR="004E4B6F">
        <w:rPr>
          <w:sz w:val="22"/>
          <w:szCs w:val="22"/>
          <w:lang w:val="en-US"/>
        </w:rPr>
        <w:t>, T. 201</w:t>
      </w:r>
      <w:r w:rsidR="0022658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 xml:space="preserve">: </w:t>
      </w:r>
      <w:r w:rsidRPr="00E1473F">
        <w:rPr>
          <w:sz w:val="22"/>
          <w:szCs w:val="22"/>
          <w:lang w:val="es-AR"/>
        </w:rPr>
        <w:t xml:space="preserve">“Errores coniunctivi nec separativi?”, en </w:t>
      </w:r>
      <w:r w:rsidRPr="00E1473F">
        <w:rPr>
          <w:i/>
          <w:sz w:val="22"/>
          <w:szCs w:val="22"/>
          <w:lang w:val="es-AR"/>
        </w:rPr>
        <w:t>Anales de Filología Clásica</w:t>
      </w:r>
      <w:r w:rsidRPr="00E1473F">
        <w:rPr>
          <w:sz w:val="22"/>
          <w:szCs w:val="22"/>
          <w:lang w:val="es-AR"/>
        </w:rPr>
        <w:t xml:space="preserve"> 24</w:t>
      </w:r>
      <w:r w:rsidR="004E4B6F" w:rsidRPr="004E4B6F">
        <w:rPr>
          <w:sz w:val="22"/>
          <w:szCs w:val="22"/>
          <w:lang w:val="es-AR"/>
        </w:rPr>
        <w:t>, 45-57</w:t>
      </w:r>
      <w:r>
        <w:rPr>
          <w:sz w:val="22"/>
          <w:szCs w:val="22"/>
          <w:lang w:val="es-AR"/>
        </w:rPr>
        <w:t>.</w:t>
      </w:r>
    </w:p>
    <w:p w:rsidR="00226589" w:rsidRPr="00226589" w:rsidRDefault="00226589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E1473F">
        <w:rPr>
          <w:smallCaps/>
          <w:sz w:val="22"/>
          <w:szCs w:val="22"/>
          <w:lang w:val="en-US"/>
        </w:rPr>
        <w:t>Fernández</w:t>
      </w:r>
      <w:r>
        <w:rPr>
          <w:sz w:val="22"/>
          <w:szCs w:val="22"/>
          <w:lang w:val="en-US"/>
        </w:rPr>
        <w:t>, T. 2018:</w:t>
      </w:r>
      <w:r w:rsidRPr="00226589">
        <w:rPr>
          <w:sz w:val="22"/>
          <w:szCs w:val="22"/>
          <w:lang w:val="es-AR"/>
        </w:rPr>
        <w:t xml:space="preserve"> “Arquetipo y </w:t>
      </w:r>
      <w:r w:rsidRPr="00226589">
        <w:rPr>
          <w:i/>
          <w:sz w:val="22"/>
          <w:szCs w:val="22"/>
          <w:lang w:val="es-AR"/>
        </w:rPr>
        <w:t>plus-proche-commun-ancêtre</w:t>
      </w:r>
      <w:r w:rsidRPr="00226589">
        <w:rPr>
          <w:sz w:val="22"/>
          <w:szCs w:val="22"/>
          <w:lang w:val="es-AR"/>
        </w:rPr>
        <w:t xml:space="preserve">”, </w:t>
      </w:r>
      <w:r w:rsidRPr="00226589">
        <w:rPr>
          <w:i/>
          <w:sz w:val="22"/>
          <w:szCs w:val="22"/>
          <w:lang w:val="es-AR"/>
        </w:rPr>
        <w:t>Revue d’Histoire des Textes</w:t>
      </w:r>
      <w:r>
        <w:rPr>
          <w:sz w:val="22"/>
          <w:szCs w:val="22"/>
          <w:lang w:val="es-AR"/>
        </w:rPr>
        <w:t xml:space="preserve"> (en prensa</w:t>
      </w:r>
      <w:r w:rsidRPr="00226589">
        <w:rPr>
          <w:sz w:val="22"/>
          <w:szCs w:val="22"/>
          <w:lang w:val="es-AR"/>
        </w:rPr>
        <w:t>)</w:t>
      </w:r>
      <w:r>
        <w:rPr>
          <w:sz w:val="22"/>
          <w:szCs w:val="22"/>
          <w:lang w:val="es-AR"/>
        </w:rPr>
        <w:t>.</w:t>
      </w:r>
    </w:p>
    <w:p w:rsidR="00743B52" w:rsidRPr="004C3D40" w:rsidRDefault="00743B52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Flight</w:t>
      </w:r>
      <w:r w:rsidRPr="004C3D40">
        <w:rPr>
          <w:sz w:val="22"/>
          <w:szCs w:val="22"/>
          <w:lang w:val="en-US"/>
        </w:rPr>
        <w:t xml:space="preserve">, C. 1990: “How many stemmata?”, </w:t>
      </w:r>
      <w:r w:rsidRPr="004C3D40">
        <w:rPr>
          <w:i/>
          <w:sz w:val="22"/>
          <w:szCs w:val="22"/>
          <w:lang w:val="en-US"/>
        </w:rPr>
        <w:t>Manuscripta</w:t>
      </w:r>
      <w:r w:rsidRPr="004C3D40">
        <w:rPr>
          <w:sz w:val="22"/>
          <w:szCs w:val="22"/>
          <w:lang w:val="en-US"/>
        </w:rPr>
        <w:t xml:space="preserve"> 34, 122-128.</w:t>
      </w:r>
    </w:p>
    <w:p w:rsidR="009B6ABA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Fourquet, J.</w:t>
      </w:r>
      <w:r w:rsidRPr="004C3D40">
        <w:rPr>
          <w:sz w:val="22"/>
          <w:szCs w:val="22"/>
          <w:lang w:val="fr-FR"/>
        </w:rPr>
        <w:t xml:space="preserve"> 1946: “La paradoxe de Bédier”, </w:t>
      </w:r>
      <w:r w:rsidRPr="004C3D40">
        <w:rPr>
          <w:i/>
          <w:iCs/>
          <w:sz w:val="22"/>
          <w:szCs w:val="22"/>
          <w:lang w:val="fr-FR"/>
        </w:rPr>
        <w:t>Publ.</w:t>
      </w:r>
      <w:r w:rsidR="004E4B6F">
        <w:rPr>
          <w:i/>
          <w:iCs/>
          <w:sz w:val="22"/>
          <w:szCs w:val="22"/>
          <w:lang w:val="fr-FR"/>
        </w:rPr>
        <w:t xml:space="preserve"> </w:t>
      </w:r>
      <w:r w:rsidRPr="004C3D40">
        <w:rPr>
          <w:i/>
          <w:iCs/>
          <w:sz w:val="22"/>
          <w:szCs w:val="22"/>
          <w:lang w:val="fr-FR"/>
        </w:rPr>
        <w:t xml:space="preserve">de </w:t>
      </w:r>
      <w:smartTag w:uri="urn:schemas-microsoft-com:office:smarttags" w:element="PersonName">
        <w:smartTagPr>
          <w:attr w:name="ProductID" w:val="la Fac."/>
        </w:smartTagPr>
        <w:r w:rsidRPr="004C3D40">
          <w:rPr>
            <w:i/>
            <w:iCs/>
            <w:sz w:val="22"/>
            <w:szCs w:val="22"/>
            <w:lang w:val="fr-FR"/>
          </w:rPr>
          <w:t>la Fac.</w:t>
        </w:r>
      </w:smartTag>
      <w:r w:rsidRPr="004C3D40">
        <w:rPr>
          <w:i/>
          <w:iCs/>
          <w:sz w:val="22"/>
          <w:szCs w:val="22"/>
          <w:lang w:val="fr-FR"/>
        </w:rPr>
        <w:t xml:space="preserve"> des Lettres de l'Univ.</w:t>
      </w:r>
      <w:r w:rsidR="004E4B6F">
        <w:rPr>
          <w:i/>
          <w:iCs/>
          <w:sz w:val="22"/>
          <w:szCs w:val="22"/>
          <w:lang w:val="fr-FR"/>
        </w:rPr>
        <w:t xml:space="preserve"> </w:t>
      </w:r>
      <w:r w:rsidRPr="004C3D40">
        <w:rPr>
          <w:i/>
          <w:iCs/>
          <w:sz w:val="22"/>
          <w:szCs w:val="22"/>
          <w:lang w:val="fr-FR"/>
        </w:rPr>
        <w:t>de Strasbourg: Mélanges 1945</w:t>
      </w:r>
      <w:r w:rsidRPr="004C3D40">
        <w:rPr>
          <w:sz w:val="22"/>
          <w:szCs w:val="22"/>
          <w:lang w:val="fr-FR"/>
        </w:rPr>
        <w:t>, 105, Paris.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s-ES_tradnl"/>
        </w:rPr>
      </w:pPr>
      <w:r w:rsidRPr="004C3D40">
        <w:rPr>
          <w:smallCaps/>
          <w:sz w:val="22"/>
          <w:szCs w:val="22"/>
          <w:lang w:val="es-ES_tradnl"/>
        </w:rPr>
        <w:t>Garzya, A. 1992:</w:t>
      </w:r>
      <w:r w:rsidRPr="004C3D40">
        <w:rPr>
          <w:sz w:val="22"/>
          <w:szCs w:val="22"/>
          <w:lang w:val="es-ES_tradnl"/>
        </w:rPr>
        <w:t xml:space="preserve"> </w:t>
      </w:r>
      <w:r w:rsidRPr="004C3D40">
        <w:rPr>
          <w:i/>
          <w:iCs/>
          <w:sz w:val="22"/>
          <w:szCs w:val="22"/>
          <w:lang w:val="es-ES_tradnl"/>
        </w:rPr>
        <w:t>Tradizione e ecdotica dei testi tardoantichi e bizantini</w:t>
      </w:r>
      <w:r w:rsidRPr="004C3D40">
        <w:rPr>
          <w:sz w:val="22"/>
          <w:szCs w:val="22"/>
          <w:lang w:val="es-ES_tradnl"/>
        </w:rPr>
        <w:t>, Anacapri (Atti del convegno internazionale Anacapri 29-31/10/1990), Anacapri.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Gilissen, L.</w:t>
      </w:r>
      <w:r w:rsidRPr="004C3D40">
        <w:rPr>
          <w:sz w:val="22"/>
          <w:szCs w:val="22"/>
          <w:lang w:val="fr-FR"/>
        </w:rPr>
        <w:t xml:space="preserve"> 1969: “Un élément codicologique trop peu exploité: la réglure”, </w:t>
      </w:r>
      <w:r w:rsidRPr="004C3D40">
        <w:rPr>
          <w:i/>
          <w:iCs/>
          <w:sz w:val="22"/>
          <w:szCs w:val="22"/>
          <w:lang w:val="fr-FR"/>
        </w:rPr>
        <w:t>Scrip</w:t>
      </w:r>
      <w:r w:rsidRPr="004C3D40">
        <w:rPr>
          <w:i/>
          <w:iCs/>
          <w:sz w:val="22"/>
          <w:szCs w:val="22"/>
          <w:lang w:val="fr-FR"/>
        </w:rPr>
        <w:softHyphen/>
        <w:t>to</w:t>
      </w:r>
      <w:r w:rsidRPr="004C3D40">
        <w:rPr>
          <w:i/>
          <w:iCs/>
          <w:sz w:val="22"/>
          <w:szCs w:val="22"/>
          <w:lang w:val="fr-FR"/>
        </w:rPr>
        <w:softHyphen/>
        <w:t>rium</w:t>
      </w:r>
      <w:r w:rsidRPr="004C3D40">
        <w:rPr>
          <w:sz w:val="22"/>
          <w:szCs w:val="22"/>
          <w:lang w:val="fr-FR"/>
        </w:rPr>
        <w:t xml:space="preserve"> 23/1, 150-162.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Gilissen, L. 1972:</w:t>
      </w:r>
      <w:r w:rsidRPr="004C3D40">
        <w:rPr>
          <w:sz w:val="22"/>
          <w:szCs w:val="22"/>
          <w:lang w:val="fr-FR"/>
        </w:rPr>
        <w:t xml:space="preserve"> “La composition des cahiers, le pliage du parchemin et l’imposi</w:t>
      </w:r>
      <w:r w:rsidRPr="004C3D40">
        <w:rPr>
          <w:sz w:val="22"/>
          <w:szCs w:val="22"/>
          <w:lang w:val="fr-FR"/>
        </w:rPr>
        <w:softHyphen/>
        <w:t xml:space="preserve">tion”, </w:t>
      </w:r>
      <w:r w:rsidRPr="004C3D40">
        <w:rPr>
          <w:i/>
          <w:iCs/>
          <w:sz w:val="22"/>
          <w:szCs w:val="22"/>
          <w:lang w:val="fr-FR"/>
        </w:rPr>
        <w:t>Scriptorium</w:t>
      </w:r>
      <w:r w:rsidRPr="004C3D40">
        <w:rPr>
          <w:sz w:val="22"/>
          <w:szCs w:val="22"/>
          <w:lang w:val="fr-FR"/>
        </w:rPr>
        <w:t xml:space="preserve"> 26/1, 3-33.</w:t>
      </w:r>
    </w:p>
    <w:p w:rsidR="00743B52" w:rsidRPr="004C3D40" w:rsidRDefault="00743B52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Graf</w:t>
      </w:r>
      <w:r w:rsidRPr="004C3D40">
        <w:rPr>
          <w:sz w:val="22"/>
          <w:szCs w:val="22"/>
          <w:lang w:val="fr-FR"/>
        </w:rPr>
        <w:t xml:space="preserve"> F. (ed.), 1997: </w:t>
      </w:r>
      <w:r w:rsidRPr="004C3D40">
        <w:rPr>
          <w:i/>
          <w:sz w:val="22"/>
          <w:szCs w:val="22"/>
          <w:lang w:val="fr-FR"/>
        </w:rPr>
        <w:t>Einleitung in die lateinische Philologie</w:t>
      </w:r>
      <w:r w:rsidRPr="004C3D40">
        <w:rPr>
          <w:sz w:val="22"/>
          <w:szCs w:val="22"/>
          <w:lang w:val="fr-FR"/>
        </w:rPr>
        <w:t>, Stuttgart-Leipzig.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Harlfinger, D. 1980:</w:t>
      </w:r>
      <w:r w:rsidRPr="004C3D40">
        <w:rPr>
          <w:sz w:val="22"/>
          <w:szCs w:val="22"/>
          <w:lang w:val="en-US"/>
        </w:rPr>
        <w:t xml:space="preserve"> </w:t>
      </w:r>
      <w:r w:rsidRPr="004C3D40">
        <w:rPr>
          <w:i/>
          <w:iCs/>
          <w:sz w:val="22"/>
          <w:szCs w:val="22"/>
          <w:lang w:val="en-US"/>
        </w:rPr>
        <w:t>Griechische Kodikologie und Textüberlieferung</w:t>
      </w:r>
      <w:r w:rsidRPr="004C3D40">
        <w:rPr>
          <w:sz w:val="22"/>
          <w:szCs w:val="22"/>
          <w:lang w:val="en-US"/>
        </w:rPr>
        <w:t>, Darmstadt.</w:t>
      </w:r>
    </w:p>
    <w:p w:rsidR="00743B52" w:rsidRPr="004C3D40" w:rsidRDefault="00743B52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Hernández</w:t>
      </w:r>
      <w:r w:rsidR="004E4B6F">
        <w:rPr>
          <w:sz w:val="22"/>
          <w:szCs w:val="22"/>
          <w:lang w:val="en-US"/>
        </w:rPr>
        <w:t>, M.F.G. 1989:</w:t>
      </w:r>
      <w:r w:rsidRPr="004C3D40">
        <w:rPr>
          <w:sz w:val="22"/>
          <w:szCs w:val="22"/>
          <w:lang w:val="en-US"/>
        </w:rPr>
        <w:t xml:space="preserve"> “Tipología de las faltas en las citas de Eurípides en Estobeo”, </w:t>
      </w:r>
      <w:r w:rsidRPr="004C3D40">
        <w:rPr>
          <w:i/>
          <w:sz w:val="22"/>
          <w:szCs w:val="22"/>
          <w:lang w:val="en-US"/>
        </w:rPr>
        <w:t>CFC</w:t>
      </w:r>
      <w:r w:rsidRPr="004C3D40">
        <w:rPr>
          <w:sz w:val="22"/>
          <w:szCs w:val="22"/>
          <w:lang w:val="en-US"/>
        </w:rPr>
        <w:t xml:space="preserve"> 23, 131-155.</w:t>
      </w:r>
    </w:p>
    <w:p w:rsidR="00FE310E" w:rsidRPr="004C3D40" w:rsidRDefault="00AF0D30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Hunger</w:t>
      </w:r>
      <w:r w:rsidRPr="004C3D40">
        <w:rPr>
          <w:sz w:val="22"/>
          <w:szCs w:val="22"/>
          <w:lang w:val="en-US"/>
        </w:rPr>
        <w:t xml:space="preserve">, H. 1961: “Griechische Paläographie”, en H. </w:t>
      </w:r>
      <w:r w:rsidRPr="004C3D40">
        <w:rPr>
          <w:smallCaps/>
          <w:sz w:val="22"/>
          <w:szCs w:val="22"/>
          <w:lang w:val="en-US"/>
        </w:rPr>
        <w:t>Hunter</w:t>
      </w:r>
      <w:r w:rsidRPr="004C3D40">
        <w:rPr>
          <w:sz w:val="22"/>
          <w:szCs w:val="22"/>
          <w:lang w:val="en-US"/>
        </w:rPr>
        <w:t xml:space="preserve"> (ed.), </w:t>
      </w:r>
      <w:r w:rsidRPr="004C3D40">
        <w:rPr>
          <w:i/>
          <w:sz w:val="22"/>
          <w:szCs w:val="22"/>
          <w:lang w:val="en-US"/>
        </w:rPr>
        <w:t>Geschichte der Textüberlieferung der antiken und mittelalterlichen Literatur</w:t>
      </w:r>
      <w:r w:rsidRPr="004C3D40">
        <w:rPr>
          <w:sz w:val="22"/>
          <w:szCs w:val="22"/>
          <w:lang w:val="en-US"/>
        </w:rPr>
        <w:t>, Zurich, 72-107.</w:t>
      </w:r>
    </w:p>
    <w:p w:rsidR="00FE310E" w:rsidRPr="004C3D40" w:rsidRDefault="00AF0D30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Hunger</w:t>
      </w:r>
      <w:r w:rsidRPr="004C3D40">
        <w:rPr>
          <w:sz w:val="22"/>
          <w:szCs w:val="22"/>
          <w:lang w:val="en-US"/>
        </w:rPr>
        <w:t>, H. 1997: “Handschriftliche Überlieferung in Mittelalter und früher Neuzeit, Paläographie”, en</w:t>
      </w:r>
      <w:r w:rsidR="00FE310E" w:rsidRPr="004C3D40">
        <w:rPr>
          <w:sz w:val="22"/>
          <w:szCs w:val="22"/>
          <w:lang w:val="en-US"/>
        </w:rPr>
        <w:t xml:space="preserve"> </w:t>
      </w:r>
      <w:r w:rsidRPr="004C3D40">
        <w:rPr>
          <w:sz w:val="22"/>
          <w:szCs w:val="22"/>
          <w:lang w:val="en-US"/>
        </w:rPr>
        <w:t xml:space="preserve">H.-G. </w:t>
      </w:r>
      <w:r w:rsidRPr="004C3D40">
        <w:rPr>
          <w:smallCaps/>
          <w:sz w:val="22"/>
          <w:szCs w:val="22"/>
          <w:lang w:val="en-US"/>
        </w:rPr>
        <w:t>Nesselrath</w:t>
      </w:r>
      <w:r w:rsidRPr="004C3D40">
        <w:rPr>
          <w:sz w:val="22"/>
          <w:szCs w:val="22"/>
          <w:lang w:val="en-US"/>
        </w:rPr>
        <w:t xml:space="preserve"> (ed.), </w:t>
      </w:r>
      <w:r w:rsidRPr="004C3D40">
        <w:rPr>
          <w:i/>
          <w:sz w:val="22"/>
          <w:szCs w:val="22"/>
          <w:lang w:val="en-US"/>
        </w:rPr>
        <w:t>Einleitung in die griechische Philologie</w:t>
      </w:r>
      <w:r w:rsidRPr="004C3D40">
        <w:rPr>
          <w:sz w:val="22"/>
          <w:szCs w:val="22"/>
          <w:lang w:val="en-US"/>
        </w:rPr>
        <w:t>, Stuttgart – Leipzig, 17-44</w:t>
      </w:r>
      <w:r w:rsidR="00FE310E" w:rsidRPr="004C3D40">
        <w:rPr>
          <w:sz w:val="22"/>
          <w:szCs w:val="22"/>
          <w:lang w:val="en-US"/>
        </w:rPr>
        <w:t>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Irigoin, J.</w:t>
      </w:r>
      <w:r w:rsidRPr="004C3D40">
        <w:rPr>
          <w:sz w:val="22"/>
          <w:szCs w:val="22"/>
          <w:lang w:val="fr-FR"/>
        </w:rPr>
        <w:t xml:space="preserve"> 1954: “Stemmes bifides et états de manuscrits”, </w:t>
      </w:r>
      <w:r w:rsidRPr="004C3D40">
        <w:rPr>
          <w:i/>
          <w:iCs/>
          <w:sz w:val="22"/>
          <w:szCs w:val="22"/>
          <w:lang w:val="fr-FR"/>
        </w:rPr>
        <w:t>Revue de philologie</w:t>
      </w:r>
      <w:r w:rsidRPr="004C3D40">
        <w:rPr>
          <w:sz w:val="22"/>
          <w:szCs w:val="22"/>
          <w:lang w:val="fr-FR"/>
        </w:rPr>
        <w:t xml:space="preserve"> 28, 211-217.</w:t>
      </w:r>
    </w:p>
    <w:p w:rsidR="00AB7EA7" w:rsidRPr="00AB7EA7" w:rsidRDefault="00AB7EA7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AB7EA7">
        <w:rPr>
          <w:smallCaps/>
          <w:sz w:val="22"/>
          <w:szCs w:val="22"/>
          <w:lang w:val="es-AR"/>
        </w:rPr>
        <w:lastRenderedPageBreak/>
        <w:t>Irigoin</w:t>
      </w:r>
      <w:r w:rsidRPr="00AB7EA7">
        <w:rPr>
          <w:sz w:val="22"/>
          <w:szCs w:val="22"/>
          <w:lang w:val="es-AR"/>
        </w:rPr>
        <w:t>,</w:t>
      </w:r>
      <w:r>
        <w:rPr>
          <w:sz w:val="22"/>
          <w:szCs w:val="22"/>
          <w:lang w:val="es-AR"/>
        </w:rPr>
        <w:t xml:space="preserve"> J. 1977</w:t>
      </w:r>
      <w:r w:rsidRPr="00AB7EA7">
        <w:rPr>
          <w:sz w:val="22"/>
          <w:szCs w:val="22"/>
          <w:lang w:val="es-AR"/>
        </w:rPr>
        <w:t xml:space="preserve"> </w:t>
      </w:r>
      <w:r w:rsidRPr="00AB7EA7">
        <w:rPr>
          <w:i/>
          <w:sz w:val="22"/>
          <w:szCs w:val="22"/>
          <w:lang w:val="es-AR"/>
        </w:rPr>
        <w:t>Quelques réflexions sur le concept d’archétype</w:t>
      </w:r>
      <w:r w:rsidRPr="00AB7EA7">
        <w:rPr>
          <w:sz w:val="22"/>
          <w:szCs w:val="22"/>
          <w:lang w:val="es-AR"/>
        </w:rPr>
        <w:t xml:space="preserve">, en </w:t>
      </w:r>
      <w:r w:rsidRPr="00AB7EA7">
        <w:rPr>
          <w:i/>
          <w:sz w:val="22"/>
          <w:szCs w:val="22"/>
          <w:lang w:val="es-AR"/>
        </w:rPr>
        <w:t>Revue d’histoire des textes</w:t>
      </w:r>
      <w:r>
        <w:rPr>
          <w:sz w:val="22"/>
          <w:szCs w:val="22"/>
          <w:lang w:val="es-AR"/>
        </w:rPr>
        <w:t xml:space="preserve"> 7,</w:t>
      </w:r>
      <w:r w:rsidRPr="00AB7EA7">
        <w:rPr>
          <w:sz w:val="22"/>
          <w:szCs w:val="22"/>
          <w:lang w:val="es-AR"/>
        </w:rPr>
        <w:t xml:space="preserve"> 235-245</w:t>
      </w:r>
    </w:p>
    <w:p w:rsidR="00FE310E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Irigoin</w:t>
      </w:r>
      <w:r w:rsidRPr="004C3D40">
        <w:rPr>
          <w:sz w:val="22"/>
          <w:szCs w:val="22"/>
          <w:lang w:val="fr-FR"/>
        </w:rPr>
        <w:t xml:space="preserve">, J. 2002: </w:t>
      </w:r>
      <w:r w:rsidRPr="004C3D40">
        <w:rPr>
          <w:i/>
          <w:sz w:val="22"/>
          <w:szCs w:val="22"/>
          <w:lang w:val="fr-FR"/>
        </w:rPr>
        <w:t xml:space="preserve">Le livre grec: des origines à </w:t>
      </w:r>
      <w:smartTag w:uri="urn:schemas-microsoft-com:office:smarttags" w:element="PersonName">
        <w:smartTagPr>
          <w:attr w:name="ProductID" w:val="la Renaissance"/>
        </w:smartTagPr>
        <w:r w:rsidRPr="004C3D40">
          <w:rPr>
            <w:i/>
            <w:sz w:val="22"/>
            <w:szCs w:val="22"/>
            <w:lang w:val="fr-FR"/>
          </w:rPr>
          <w:t>la Renaissance</w:t>
        </w:r>
      </w:smartTag>
      <w:r w:rsidRPr="004C3D40">
        <w:rPr>
          <w:sz w:val="22"/>
          <w:szCs w:val="22"/>
          <w:lang w:val="fr-FR"/>
        </w:rPr>
        <w:t>, Paris, Bibl. nationale de France.</w:t>
      </w:r>
    </w:p>
    <w:p w:rsidR="000528B1" w:rsidRPr="000528B1" w:rsidRDefault="000528B1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0528B1">
        <w:rPr>
          <w:smallCaps/>
          <w:sz w:val="22"/>
          <w:szCs w:val="22"/>
          <w:lang w:val="fr-FR"/>
        </w:rPr>
        <w:t>Kraus</w:t>
      </w:r>
      <w:r>
        <w:rPr>
          <w:sz w:val="22"/>
          <w:szCs w:val="22"/>
          <w:lang w:val="fr-FR"/>
        </w:rPr>
        <w:t xml:space="preserve">, K. 2009: </w:t>
      </w:r>
      <w:r w:rsidRPr="004C3D40">
        <w:rPr>
          <w:sz w:val="22"/>
          <w:szCs w:val="22"/>
          <w:lang w:val="fr-FR"/>
        </w:rPr>
        <w:t>“</w:t>
      </w:r>
      <w:r>
        <w:t>Conjectural Criticism: Computing Past and Future Texts</w:t>
      </w:r>
      <w:r w:rsidRPr="004C3D40">
        <w:rPr>
          <w:sz w:val="22"/>
          <w:szCs w:val="22"/>
          <w:lang w:val="fr-FR"/>
        </w:rPr>
        <w:t>”</w:t>
      </w:r>
      <w:r>
        <w:rPr>
          <w:sz w:val="22"/>
          <w:szCs w:val="22"/>
          <w:lang w:val="fr-FR"/>
        </w:rPr>
        <w:t xml:space="preserve">, </w:t>
      </w:r>
      <w:r>
        <w:rPr>
          <w:i/>
          <w:sz w:val="22"/>
          <w:szCs w:val="22"/>
          <w:lang w:val="fr-FR"/>
        </w:rPr>
        <w:t>Digital Humanities Quarterly</w:t>
      </w:r>
      <w:r>
        <w:rPr>
          <w:sz w:val="22"/>
          <w:szCs w:val="22"/>
          <w:lang w:val="fr-FR"/>
        </w:rPr>
        <w:t xml:space="preserve"> ¾ (</w:t>
      </w:r>
      <w:r w:rsidRPr="000528B1">
        <w:rPr>
          <w:sz w:val="22"/>
          <w:szCs w:val="22"/>
          <w:lang w:val="fr-FR"/>
        </w:rPr>
        <w:t>http://www.digitalhumanities.org/dhq/vol/3/4/000069/000069.html</w:t>
      </w:r>
      <w:r>
        <w:rPr>
          <w:sz w:val="22"/>
          <w:szCs w:val="22"/>
          <w:lang w:val="fr-FR"/>
        </w:rPr>
        <w:t>).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Lemaire</w:t>
      </w:r>
      <w:r w:rsidRPr="004C3D40">
        <w:rPr>
          <w:sz w:val="22"/>
          <w:szCs w:val="22"/>
          <w:lang w:val="fr-FR"/>
        </w:rPr>
        <w:t xml:space="preserve">, J. 1989: </w:t>
      </w:r>
      <w:r w:rsidRPr="004C3D40">
        <w:rPr>
          <w:i/>
          <w:iCs/>
          <w:sz w:val="22"/>
          <w:szCs w:val="22"/>
          <w:lang w:val="fr-FR"/>
        </w:rPr>
        <w:t>Introduction à la codicologie</w:t>
      </w:r>
      <w:r w:rsidRPr="004C3D40">
        <w:rPr>
          <w:sz w:val="22"/>
          <w:szCs w:val="22"/>
          <w:lang w:val="fr-FR"/>
        </w:rPr>
        <w:t xml:space="preserve">, Louvain </w:t>
      </w:r>
      <w:smartTag w:uri="urn:schemas-microsoft-com:office:smarttags" w:element="PersonName">
        <w:smartTagPr>
          <w:attr w:name="ProductID" w:val="la Neuve"/>
        </w:smartTagPr>
        <w:r w:rsidRPr="004C3D40">
          <w:rPr>
            <w:sz w:val="22"/>
            <w:szCs w:val="22"/>
            <w:lang w:val="fr-FR"/>
          </w:rPr>
          <w:t>la Neuve</w:t>
        </w:r>
      </w:smartTag>
      <w:r w:rsidRPr="004C3D40">
        <w:rPr>
          <w:sz w:val="22"/>
          <w:szCs w:val="22"/>
          <w:lang w:val="fr-FR"/>
        </w:rPr>
        <w:t>, Institut d'Études mé</w:t>
      </w:r>
      <w:r w:rsidRPr="004C3D40">
        <w:rPr>
          <w:sz w:val="22"/>
          <w:szCs w:val="22"/>
          <w:lang w:val="fr-FR"/>
        </w:rPr>
        <w:softHyphen/>
        <w:t>diévales.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Lemaire, J. 1989:</w:t>
      </w:r>
      <w:r w:rsidRPr="004C3D40">
        <w:rPr>
          <w:sz w:val="22"/>
          <w:szCs w:val="22"/>
          <w:lang w:val="fr-FR"/>
        </w:rPr>
        <w:t xml:space="preserve"> </w:t>
      </w:r>
      <w:r w:rsidRPr="004C3D40">
        <w:rPr>
          <w:i/>
          <w:iCs/>
          <w:sz w:val="22"/>
          <w:szCs w:val="22"/>
          <w:lang w:val="fr-FR"/>
        </w:rPr>
        <w:t>Introduction à la codicologie</w:t>
      </w:r>
      <w:r w:rsidRPr="004C3D40">
        <w:rPr>
          <w:sz w:val="22"/>
          <w:szCs w:val="22"/>
          <w:lang w:val="fr-FR"/>
        </w:rPr>
        <w:t xml:space="preserve">, Louvain </w:t>
      </w:r>
      <w:smartTag w:uri="urn:schemas-microsoft-com:office:smarttags" w:element="PersonName">
        <w:smartTagPr>
          <w:attr w:name="ProductID" w:val="la Neuve"/>
        </w:smartTagPr>
        <w:r w:rsidRPr="004C3D40">
          <w:rPr>
            <w:sz w:val="22"/>
            <w:szCs w:val="22"/>
            <w:lang w:val="fr-FR"/>
          </w:rPr>
          <w:t>la Neuve</w:t>
        </w:r>
      </w:smartTag>
      <w:r w:rsidRPr="004C3D40">
        <w:rPr>
          <w:sz w:val="22"/>
          <w:szCs w:val="22"/>
          <w:lang w:val="fr-FR"/>
        </w:rPr>
        <w:t>, Institut d'Études mé</w:t>
      </w:r>
      <w:r w:rsidRPr="004C3D40">
        <w:rPr>
          <w:sz w:val="22"/>
          <w:szCs w:val="22"/>
          <w:lang w:val="fr-FR"/>
        </w:rPr>
        <w:softHyphen/>
        <w:t>diévales de l'Univ. Catholi</w:t>
      </w:r>
      <w:r w:rsidRPr="004C3D40">
        <w:rPr>
          <w:sz w:val="22"/>
          <w:szCs w:val="22"/>
          <w:lang w:val="fr-FR"/>
        </w:rPr>
        <w:softHyphen/>
        <w:t>que.</w:t>
      </w:r>
    </w:p>
    <w:p w:rsidR="00743B52" w:rsidRPr="004C3D40" w:rsidRDefault="00743B52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Macé</w:t>
      </w:r>
      <w:r w:rsidRPr="004C3D40">
        <w:rPr>
          <w:sz w:val="22"/>
          <w:szCs w:val="22"/>
          <w:lang w:val="en-US"/>
        </w:rPr>
        <w:t xml:space="preserve">, C. </w:t>
      </w:r>
      <w:r w:rsidRPr="004C3D40">
        <w:rPr>
          <w:i/>
          <w:sz w:val="22"/>
          <w:szCs w:val="22"/>
          <w:lang w:val="en-US"/>
        </w:rPr>
        <w:t>et al</w:t>
      </w:r>
      <w:r w:rsidRPr="004C3D40">
        <w:rPr>
          <w:sz w:val="22"/>
          <w:szCs w:val="22"/>
          <w:lang w:val="en-US"/>
        </w:rPr>
        <w:t xml:space="preserve">. 2001: “Le classement desmanuscrits par la statistique et la phylogénétique: le cas deGrégoire deNazianze et de Basile leMinime”, </w:t>
      </w:r>
      <w:r w:rsidRPr="004C3D40">
        <w:rPr>
          <w:i/>
          <w:sz w:val="22"/>
          <w:szCs w:val="22"/>
          <w:lang w:val="en-US"/>
        </w:rPr>
        <w:t>RHT</w:t>
      </w:r>
      <w:r w:rsidRPr="004C3D40">
        <w:rPr>
          <w:sz w:val="22"/>
          <w:szCs w:val="22"/>
          <w:lang w:val="en-US"/>
        </w:rPr>
        <w:t xml:space="preserve"> 31, 241-274.</w:t>
      </w:r>
    </w:p>
    <w:p w:rsidR="00743B52" w:rsidRPr="004C3D40" w:rsidRDefault="00743B52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Macé</w:t>
      </w:r>
      <w:r w:rsidRPr="004C3D40">
        <w:rPr>
          <w:sz w:val="22"/>
          <w:szCs w:val="22"/>
          <w:lang w:val="en-US"/>
        </w:rPr>
        <w:t xml:space="preserve">, C. et al. 2006: </w:t>
      </w:r>
      <w:r w:rsidRPr="004C3D40">
        <w:rPr>
          <w:i/>
          <w:sz w:val="22"/>
          <w:szCs w:val="22"/>
          <w:lang w:val="en-US"/>
        </w:rPr>
        <w:t>The evolution of texts: confronting stemmatological and genetical methods</w:t>
      </w:r>
      <w:r w:rsidRPr="004C3D40">
        <w:rPr>
          <w:sz w:val="22"/>
          <w:szCs w:val="22"/>
          <w:lang w:val="en-US"/>
        </w:rPr>
        <w:t>, Pisa.</w:t>
      </w:r>
    </w:p>
    <w:p w:rsidR="00743B52" w:rsidRPr="004C3D40" w:rsidRDefault="00743B52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Montanari</w:t>
      </w:r>
      <w:r w:rsidRPr="004C3D40">
        <w:rPr>
          <w:sz w:val="22"/>
          <w:szCs w:val="22"/>
          <w:lang w:val="en-US"/>
        </w:rPr>
        <w:t xml:space="preserve">, E. 2003: </w:t>
      </w:r>
      <w:r w:rsidRPr="004C3D40">
        <w:rPr>
          <w:i/>
          <w:sz w:val="22"/>
          <w:szCs w:val="22"/>
          <w:lang w:val="en-US"/>
        </w:rPr>
        <w:t>La critica del testo secondo Paul</w:t>
      </w:r>
      <w:r w:rsidR="009667CA">
        <w:rPr>
          <w:i/>
          <w:sz w:val="22"/>
          <w:szCs w:val="22"/>
          <w:lang w:val="en-US"/>
        </w:rPr>
        <w:t xml:space="preserve"> </w:t>
      </w:r>
      <w:r w:rsidRPr="004C3D40">
        <w:rPr>
          <w:i/>
          <w:sz w:val="22"/>
          <w:szCs w:val="22"/>
          <w:lang w:val="en-US"/>
        </w:rPr>
        <w:t>Maas. Testo e commento</w:t>
      </w:r>
      <w:r w:rsidRPr="004C3D40">
        <w:rPr>
          <w:sz w:val="22"/>
          <w:szCs w:val="22"/>
          <w:lang w:val="en-US"/>
        </w:rPr>
        <w:t>, Tavarnuzze.</w:t>
      </w:r>
    </w:p>
    <w:p w:rsidR="00465427" w:rsidRPr="004C3D40" w:rsidRDefault="00465427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Nisbet</w:t>
      </w:r>
      <w:r w:rsidRPr="004C3D40">
        <w:rPr>
          <w:sz w:val="22"/>
          <w:szCs w:val="22"/>
          <w:lang w:val="en-US"/>
        </w:rPr>
        <w:t>, R.G.M. 1991: “How textual conjectures are made”,</w:t>
      </w:r>
      <w:r w:rsidR="000528B1">
        <w:rPr>
          <w:sz w:val="22"/>
          <w:szCs w:val="22"/>
          <w:lang w:val="en-US"/>
        </w:rPr>
        <w:t xml:space="preserve"> </w:t>
      </w:r>
      <w:r w:rsidR="000528B1">
        <w:rPr>
          <w:i/>
          <w:sz w:val="22"/>
          <w:szCs w:val="22"/>
          <w:lang w:val="en-US"/>
        </w:rPr>
        <w:t>Materiali e discussioni per l’</w:t>
      </w:r>
      <w:r w:rsidR="000528B1" w:rsidRPr="000528B1">
        <w:rPr>
          <w:i/>
          <w:sz w:val="22"/>
          <w:szCs w:val="22"/>
          <w:lang w:val="en-US"/>
        </w:rPr>
        <w:t>analisi dei testi classici</w:t>
      </w:r>
      <w:r w:rsidRPr="004C3D40">
        <w:rPr>
          <w:sz w:val="22"/>
          <w:szCs w:val="22"/>
          <w:lang w:val="en-US"/>
        </w:rPr>
        <w:t xml:space="preserve"> 26, 65-91.</w:t>
      </w:r>
    </w:p>
    <w:p w:rsidR="00465427" w:rsidRDefault="00465427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Orduna</w:t>
      </w:r>
      <w:r w:rsidRPr="004C3D40">
        <w:rPr>
          <w:sz w:val="22"/>
          <w:szCs w:val="22"/>
          <w:lang w:val="en-US"/>
        </w:rPr>
        <w:t xml:space="preserve">, G. 2000: </w:t>
      </w:r>
      <w:r w:rsidRPr="004C3D40">
        <w:rPr>
          <w:i/>
          <w:sz w:val="22"/>
          <w:szCs w:val="22"/>
          <w:lang w:val="en-US"/>
        </w:rPr>
        <w:t>Ecdótica. Problemática de la edición de textos</w:t>
      </w:r>
      <w:r w:rsidRPr="004C3D40">
        <w:rPr>
          <w:sz w:val="22"/>
          <w:szCs w:val="22"/>
          <w:lang w:val="en-US"/>
        </w:rPr>
        <w:t>, Kassel.</w:t>
      </w:r>
    </w:p>
    <w:p w:rsidR="00627B6C" w:rsidRPr="004C3D40" w:rsidRDefault="00627B6C" w:rsidP="00627B6C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627B6C">
        <w:rPr>
          <w:smallCaps/>
          <w:sz w:val="22"/>
          <w:szCs w:val="22"/>
          <w:lang w:val="en-US"/>
        </w:rPr>
        <w:t>Reeve</w:t>
      </w:r>
      <w:r>
        <w:rPr>
          <w:sz w:val="22"/>
          <w:szCs w:val="22"/>
          <w:lang w:val="en-US"/>
        </w:rPr>
        <w:t>, M.D. 1971: “</w:t>
      </w:r>
      <w:r w:rsidRPr="00627B6C">
        <w:rPr>
          <w:sz w:val="22"/>
          <w:szCs w:val="22"/>
          <w:lang w:val="en-US"/>
        </w:rPr>
        <w:t>Hiatus in the Greek Novelists</w:t>
      </w:r>
      <w:r>
        <w:rPr>
          <w:sz w:val="22"/>
          <w:szCs w:val="22"/>
          <w:lang w:val="en-US"/>
        </w:rPr>
        <w:t xml:space="preserve">”, </w:t>
      </w:r>
      <w:r w:rsidRPr="00627B6C">
        <w:rPr>
          <w:i/>
          <w:sz w:val="22"/>
          <w:szCs w:val="22"/>
          <w:lang w:val="en-US"/>
        </w:rPr>
        <w:t>The Classical Quarterly</w:t>
      </w:r>
      <w:r w:rsidRPr="00627B6C">
        <w:rPr>
          <w:sz w:val="22"/>
          <w:szCs w:val="22"/>
          <w:lang w:val="en-US"/>
        </w:rPr>
        <w:t xml:space="preserve"> 21</w:t>
      </w:r>
      <w:r>
        <w:rPr>
          <w:sz w:val="22"/>
          <w:szCs w:val="22"/>
          <w:lang w:val="en-US"/>
        </w:rPr>
        <w:t>/</w:t>
      </w:r>
      <w:r w:rsidRPr="00627B6C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,</w:t>
      </w:r>
      <w:r w:rsidRPr="00627B6C">
        <w:rPr>
          <w:sz w:val="22"/>
          <w:szCs w:val="22"/>
          <w:lang w:val="en-US"/>
        </w:rPr>
        <w:t xml:space="preserve"> 514-539</w:t>
      </w:r>
      <w:r>
        <w:rPr>
          <w:sz w:val="22"/>
          <w:szCs w:val="22"/>
          <w:lang w:val="en-US"/>
        </w:rPr>
        <w:t>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Ronconi</w:t>
      </w:r>
      <w:r w:rsidRPr="004C3D40">
        <w:rPr>
          <w:sz w:val="22"/>
          <w:szCs w:val="22"/>
          <w:lang w:val="en-US"/>
        </w:rPr>
        <w:t xml:space="preserve">, F. 2003: </w:t>
      </w:r>
      <w:r w:rsidRPr="004C3D40">
        <w:rPr>
          <w:i/>
          <w:iCs/>
          <w:sz w:val="22"/>
          <w:szCs w:val="22"/>
          <w:lang w:val="en-US"/>
        </w:rPr>
        <w:t>La traslitterazione dei testi greci</w:t>
      </w:r>
      <w:r w:rsidRPr="004C3D40">
        <w:rPr>
          <w:sz w:val="22"/>
          <w:szCs w:val="22"/>
          <w:lang w:val="en-US"/>
        </w:rPr>
        <w:t>, Spoleto, Centro italiano di studi sull'alto Medioevo.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Sirat, C.- Irigoin, J.- Poul</w:t>
      </w:r>
      <w:r w:rsidRPr="004C3D40">
        <w:rPr>
          <w:smallCaps/>
          <w:sz w:val="22"/>
          <w:szCs w:val="22"/>
          <w:lang w:val="fr-FR"/>
        </w:rPr>
        <w:softHyphen/>
        <w:t>le, E. 1990:</w:t>
      </w:r>
      <w:r w:rsidRPr="004C3D40">
        <w:rPr>
          <w:sz w:val="22"/>
          <w:szCs w:val="22"/>
          <w:lang w:val="fr-FR"/>
        </w:rPr>
        <w:t xml:space="preserve"> </w:t>
      </w:r>
      <w:r w:rsidRPr="004C3D40">
        <w:rPr>
          <w:i/>
          <w:iCs/>
          <w:sz w:val="22"/>
          <w:szCs w:val="22"/>
          <w:lang w:val="fr-FR"/>
        </w:rPr>
        <w:t>L'écriture: le cerveau, l'oeil et la main</w:t>
      </w:r>
      <w:r w:rsidR="00FE310E" w:rsidRPr="004C3D40">
        <w:rPr>
          <w:sz w:val="22"/>
          <w:szCs w:val="22"/>
          <w:lang w:val="fr-FR"/>
        </w:rPr>
        <w:t>, Turn</w:t>
      </w:r>
      <w:r w:rsidR="00FE310E" w:rsidRPr="004C3D40">
        <w:rPr>
          <w:sz w:val="22"/>
          <w:szCs w:val="22"/>
          <w:lang w:val="fr-FR"/>
        </w:rPr>
        <w:softHyphen/>
        <w:t>hout</w:t>
      </w:r>
      <w:r w:rsidRPr="004C3D40">
        <w:rPr>
          <w:sz w:val="22"/>
          <w:szCs w:val="22"/>
          <w:lang w:val="fr-FR"/>
        </w:rPr>
        <w:t>.</w:t>
      </w:r>
    </w:p>
    <w:p w:rsidR="00FE310E" w:rsidRPr="004C3D40" w:rsidRDefault="009B6ABA" w:rsidP="00E1473F">
      <w:pPr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4C3D40">
        <w:rPr>
          <w:smallCaps/>
          <w:sz w:val="22"/>
          <w:szCs w:val="22"/>
          <w:lang w:val="en-US"/>
        </w:rPr>
        <w:t>Stephen, G. 1959:</w:t>
      </w:r>
      <w:r w:rsidRPr="004C3D40">
        <w:rPr>
          <w:sz w:val="22"/>
          <w:szCs w:val="22"/>
          <w:lang w:val="en-US"/>
        </w:rPr>
        <w:t xml:space="preserve"> “The coronis”, </w:t>
      </w:r>
      <w:r w:rsidRPr="004C3D40">
        <w:rPr>
          <w:i/>
          <w:iCs/>
          <w:sz w:val="22"/>
          <w:szCs w:val="22"/>
          <w:lang w:val="en-US"/>
        </w:rPr>
        <w:t>Scriptorium</w:t>
      </w:r>
      <w:r w:rsidRPr="004C3D40">
        <w:rPr>
          <w:sz w:val="22"/>
          <w:szCs w:val="22"/>
          <w:lang w:val="en-US"/>
        </w:rPr>
        <w:t xml:space="preserve"> 13-1, 3-14.</w:t>
      </w:r>
    </w:p>
    <w:p w:rsidR="00AF0D30" w:rsidRPr="004C3D40" w:rsidRDefault="00AF0D30" w:rsidP="00E1473F">
      <w:pPr>
        <w:spacing w:line="360" w:lineRule="auto"/>
        <w:ind w:left="709" w:hanging="709"/>
        <w:jc w:val="both"/>
        <w:rPr>
          <w:sz w:val="22"/>
          <w:szCs w:val="22"/>
          <w:lang w:val="fr-FR"/>
        </w:rPr>
      </w:pPr>
      <w:r w:rsidRPr="004C3D40">
        <w:rPr>
          <w:smallCaps/>
          <w:sz w:val="22"/>
          <w:szCs w:val="22"/>
          <w:lang w:val="fr-FR"/>
        </w:rPr>
        <w:t>Wilson</w:t>
      </w:r>
      <w:r w:rsidRPr="004C3D40">
        <w:rPr>
          <w:sz w:val="22"/>
          <w:szCs w:val="22"/>
          <w:lang w:val="fr-FR"/>
        </w:rPr>
        <w:t xml:space="preserve">, N. 1973: </w:t>
      </w:r>
      <w:r w:rsidRPr="004C3D40">
        <w:rPr>
          <w:i/>
          <w:sz w:val="22"/>
          <w:szCs w:val="22"/>
          <w:lang w:val="fr-FR"/>
        </w:rPr>
        <w:t>Mediaeval Greek Bookhands: Examples Selected from Greek Manuscripts in Oxford</w:t>
      </w:r>
      <w:r w:rsidR="00FE310E" w:rsidRPr="004C3D40">
        <w:rPr>
          <w:i/>
          <w:sz w:val="22"/>
          <w:szCs w:val="22"/>
          <w:lang w:val="fr-FR"/>
        </w:rPr>
        <w:t xml:space="preserve"> </w:t>
      </w:r>
      <w:r w:rsidRPr="004C3D40">
        <w:rPr>
          <w:i/>
          <w:sz w:val="22"/>
          <w:szCs w:val="22"/>
          <w:lang w:val="fr-FR"/>
        </w:rPr>
        <w:t>Libraries</w:t>
      </w:r>
      <w:r w:rsidRPr="004C3D40">
        <w:rPr>
          <w:sz w:val="22"/>
          <w:szCs w:val="22"/>
          <w:lang w:val="fr-FR"/>
        </w:rPr>
        <w:t>, Cambridge, Mass.</w:t>
      </w:r>
    </w:p>
    <w:p w:rsidR="00FC07C7" w:rsidRPr="004C3D40" w:rsidRDefault="00FC07C7" w:rsidP="004C3D40">
      <w:pPr>
        <w:spacing w:line="360" w:lineRule="auto"/>
        <w:ind w:left="709" w:firstLine="709"/>
        <w:jc w:val="both"/>
        <w:rPr>
          <w:sz w:val="22"/>
          <w:szCs w:val="22"/>
          <w:lang w:val="nl-BE"/>
        </w:rPr>
      </w:pPr>
    </w:p>
    <w:p w:rsidR="00C91B0E" w:rsidRDefault="00AB7EA7" w:rsidP="00AB7EA7">
      <w:pPr>
        <w:spacing w:line="360" w:lineRule="auto"/>
        <w:jc w:val="both"/>
        <w:rPr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E</w:t>
      </w:r>
      <w:r w:rsidR="006306D8" w:rsidRPr="004C3D40">
        <w:rPr>
          <w:b/>
          <w:sz w:val="22"/>
          <w:szCs w:val="22"/>
          <w:lang w:val="nl-BE"/>
        </w:rPr>
        <w:t xml:space="preserve">. </w:t>
      </w:r>
      <w:r w:rsidR="00F62F94" w:rsidRPr="004C3D40">
        <w:rPr>
          <w:b/>
          <w:sz w:val="22"/>
          <w:szCs w:val="22"/>
          <w:lang w:val="nl-BE"/>
        </w:rPr>
        <w:t>A</w:t>
      </w:r>
      <w:r>
        <w:rPr>
          <w:b/>
          <w:sz w:val="22"/>
          <w:szCs w:val="22"/>
          <w:lang w:val="nl-BE"/>
        </w:rPr>
        <w:t>ctividades</w:t>
      </w:r>
    </w:p>
    <w:p w:rsidR="0009684E" w:rsidRPr="004C3D40" w:rsidRDefault="00C91B0E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1. </w:t>
      </w:r>
      <w:r w:rsidR="00AB7EA7">
        <w:rPr>
          <w:sz w:val="22"/>
          <w:szCs w:val="22"/>
          <w:lang w:val="nl-BE"/>
        </w:rPr>
        <w:t>Una parte</w:t>
      </w:r>
      <w:r w:rsidR="00F62F94" w:rsidRPr="004C3D40">
        <w:rPr>
          <w:sz w:val="22"/>
          <w:szCs w:val="22"/>
          <w:lang w:val="nl-BE"/>
        </w:rPr>
        <w:t xml:space="preserve"> </w:t>
      </w:r>
      <w:r w:rsidR="00905CE1" w:rsidRPr="004C3D40">
        <w:rPr>
          <w:sz w:val="22"/>
          <w:szCs w:val="22"/>
          <w:lang w:val="nl-BE"/>
        </w:rPr>
        <w:t xml:space="preserve">de cada encuentro se </w:t>
      </w:r>
      <w:r w:rsidR="00AB7EA7">
        <w:rPr>
          <w:sz w:val="22"/>
          <w:szCs w:val="22"/>
          <w:lang w:val="nl-BE"/>
        </w:rPr>
        <w:t>consagrará</w:t>
      </w:r>
      <w:r w:rsidR="00905CE1" w:rsidRPr="004C3D40">
        <w:rPr>
          <w:sz w:val="22"/>
          <w:szCs w:val="22"/>
          <w:lang w:val="nl-BE"/>
        </w:rPr>
        <w:t xml:space="preserve"> </w:t>
      </w:r>
      <w:r w:rsidR="00F62F94" w:rsidRPr="004C3D40">
        <w:rPr>
          <w:sz w:val="22"/>
          <w:szCs w:val="22"/>
          <w:lang w:val="nl-BE"/>
        </w:rPr>
        <w:t>a la lect</w:t>
      </w:r>
      <w:r w:rsidR="00905CE1" w:rsidRPr="004C3D40">
        <w:rPr>
          <w:sz w:val="22"/>
          <w:szCs w:val="22"/>
          <w:lang w:val="nl-BE"/>
        </w:rPr>
        <w:t>ura</w:t>
      </w:r>
      <w:r w:rsidR="0009684E" w:rsidRPr="004C3D40">
        <w:rPr>
          <w:sz w:val="22"/>
          <w:szCs w:val="22"/>
          <w:lang w:val="nl-BE"/>
        </w:rPr>
        <w:t xml:space="preserve"> de manuscritos</w:t>
      </w:r>
      <w:r w:rsidR="00AB7EA7">
        <w:rPr>
          <w:sz w:val="22"/>
          <w:szCs w:val="22"/>
          <w:lang w:val="nl-BE"/>
        </w:rPr>
        <w:t xml:space="preserve">; a discutir y clasificar variantes; a elaborar un </w:t>
      </w:r>
      <w:r w:rsidR="00AB7EA7">
        <w:rPr>
          <w:i/>
          <w:sz w:val="22"/>
          <w:szCs w:val="22"/>
          <w:lang w:val="nl-BE"/>
        </w:rPr>
        <w:t>stemma</w:t>
      </w:r>
      <w:r w:rsidR="00AB7EA7">
        <w:rPr>
          <w:sz w:val="22"/>
          <w:szCs w:val="22"/>
          <w:lang w:val="nl-BE"/>
        </w:rPr>
        <w:t xml:space="preserve"> y proponer correcciones</w:t>
      </w:r>
      <w:r w:rsidR="00905CE1" w:rsidRPr="004C3D40">
        <w:rPr>
          <w:sz w:val="22"/>
          <w:szCs w:val="22"/>
          <w:lang w:val="nl-BE"/>
        </w:rPr>
        <w:t>, cuando sea oportuno</w:t>
      </w:r>
      <w:r w:rsidR="0009684E" w:rsidRPr="004C3D40">
        <w:rPr>
          <w:sz w:val="22"/>
          <w:szCs w:val="22"/>
          <w:lang w:val="nl-BE"/>
        </w:rPr>
        <w:t>.</w:t>
      </w:r>
      <w:r w:rsidR="00905CE1" w:rsidRPr="004C3D40">
        <w:rPr>
          <w:sz w:val="22"/>
          <w:szCs w:val="22"/>
          <w:lang w:val="nl-BE"/>
        </w:rPr>
        <w:t xml:space="preserve"> Se prestará especial atención a la puntuación, frecuentemente descuidada en las ediciones críticas, y a algunos puntos considerados menores por la crítica textual convencional, como la acentuación de los enclíticos en los manuscritos </w:t>
      </w:r>
      <w:r>
        <w:rPr>
          <w:sz w:val="22"/>
          <w:szCs w:val="22"/>
          <w:lang w:val="nl-BE"/>
        </w:rPr>
        <w:t xml:space="preserve">griegos </w:t>
      </w:r>
      <w:r w:rsidR="00905CE1" w:rsidRPr="004C3D40">
        <w:rPr>
          <w:sz w:val="22"/>
          <w:szCs w:val="22"/>
          <w:lang w:val="nl-BE"/>
        </w:rPr>
        <w:t>y la división de palabras en el cambio de línea.</w:t>
      </w:r>
    </w:p>
    <w:p w:rsidR="00C91B0E" w:rsidRDefault="00C91B0E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09684E" w:rsidRPr="004C3D40" w:rsidRDefault="00C91B0E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2. </w:t>
      </w:r>
      <w:r w:rsidR="009667CA">
        <w:rPr>
          <w:sz w:val="22"/>
          <w:szCs w:val="22"/>
          <w:lang w:val="nl-BE"/>
        </w:rPr>
        <w:t>En el tiempo restante</w:t>
      </w:r>
      <w:r w:rsidR="00AB7EA7">
        <w:rPr>
          <w:sz w:val="22"/>
          <w:szCs w:val="22"/>
          <w:lang w:val="nl-BE"/>
        </w:rPr>
        <w:t xml:space="preserve"> se expondrá la historia de la crítica textual. El énfasis recaerá en</w:t>
      </w:r>
      <w:r w:rsidR="00F62F94" w:rsidRPr="004C3D40">
        <w:rPr>
          <w:sz w:val="22"/>
          <w:szCs w:val="22"/>
          <w:lang w:val="nl-BE"/>
        </w:rPr>
        <w:t xml:space="preserve"> algunos de los problemas clásicos</w:t>
      </w:r>
      <w:r w:rsidR="00905CE1" w:rsidRPr="004C3D40">
        <w:rPr>
          <w:sz w:val="22"/>
          <w:szCs w:val="22"/>
          <w:lang w:val="nl-BE"/>
        </w:rPr>
        <w:t xml:space="preserve"> de la ecdótica</w:t>
      </w:r>
      <w:r w:rsidR="00AB7EA7">
        <w:rPr>
          <w:sz w:val="22"/>
          <w:szCs w:val="22"/>
          <w:lang w:val="nl-BE"/>
        </w:rPr>
        <w:t>,</w:t>
      </w:r>
      <w:r w:rsidR="00905CE1" w:rsidRPr="004C3D40">
        <w:rPr>
          <w:sz w:val="22"/>
          <w:szCs w:val="22"/>
          <w:lang w:val="nl-BE"/>
        </w:rPr>
        <w:t xml:space="preserve"> </w:t>
      </w:r>
      <w:r w:rsidR="0009684E" w:rsidRPr="004C3D40">
        <w:rPr>
          <w:sz w:val="22"/>
          <w:szCs w:val="22"/>
          <w:lang w:val="nl-BE"/>
        </w:rPr>
        <w:t xml:space="preserve">que </w:t>
      </w:r>
      <w:r w:rsidR="00905CE1" w:rsidRPr="004C3D40">
        <w:rPr>
          <w:sz w:val="22"/>
          <w:szCs w:val="22"/>
          <w:lang w:val="nl-BE"/>
        </w:rPr>
        <w:t xml:space="preserve">constituyen un modo ideal de abordar </w:t>
      </w:r>
      <w:r w:rsidR="004C3D40" w:rsidRPr="004C3D40">
        <w:rPr>
          <w:sz w:val="22"/>
          <w:szCs w:val="22"/>
          <w:lang w:val="nl-BE"/>
        </w:rPr>
        <w:t xml:space="preserve">cuestiones críticas </w:t>
      </w:r>
      <w:r w:rsidR="0009684E" w:rsidRPr="004C3D40">
        <w:rPr>
          <w:sz w:val="22"/>
          <w:szCs w:val="22"/>
          <w:lang w:val="nl-BE"/>
        </w:rPr>
        <w:t>que reaparecen constantemente. A título de ejemplo:</w:t>
      </w:r>
    </w:p>
    <w:p w:rsidR="00C91B0E" w:rsidRDefault="0009684E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 xml:space="preserve">°. </w:t>
      </w:r>
      <w:r w:rsidR="00F62F94" w:rsidRPr="004C3D40">
        <w:rPr>
          <w:i/>
          <w:sz w:val="22"/>
          <w:szCs w:val="22"/>
          <w:lang w:val="nl-BE"/>
        </w:rPr>
        <w:t>Alcestis</w:t>
      </w:r>
      <w:r w:rsidR="00F62F94" w:rsidRPr="004C3D40">
        <w:rPr>
          <w:sz w:val="22"/>
          <w:szCs w:val="22"/>
          <w:lang w:val="nl-BE"/>
        </w:rPr>
        <w:t xml:space="preserve"> </w:t>
      </w:r>
      <w:r w:rsidRPr="004C3D40">
        <w:rPr>
          <w:sz w:val="22"/>
          <w:szCs w:val="22"/>
          <w:lang w:val="nl-BE"/>
        </w:rPr>
        <w:t>de Eurípides</w:t>
      </w:r>
      <w:r w:rsidR="00C91B0E">
        <w:rPr>
          <w:sz w:val="22"/>
          <w:szCs w:val="22"/>
          <w:lang w:val="nl-BE"/>
        </w:rPr>
        <w:t>, v.</w:t>
      </w:r>
      <w:r w:rsidRPr="004C3D40">
        <w:rPr>
          <w:sz w:val="22"/>
          <w:szCs w:val="22"/>
          <w:lang w:val="nl-BE"/>
        </w:rPr>
        <w:t xml:space="preserve"> </w:t>
      </w:r>
      <w:r w:rsidR="00F62F94" w:rsidRPr="004C3D40">
        <w:rPr>
          <w:sz w:val="22"/>
          <w:szCs w:val="22"/>
          <w:lang w:val="nl-BE"/>
        </w:rPr>
        <w:t>843, donde sobre la base de un e</w:t>
      </w:r>
      <w:r w:rsidR="00C91B0E">
        <w:rPr>
          <w:sz w:val="22"/>
          <w:szCs w:val="22"/>
          <w:lang w:val="nl-BE"/>
        </w:rPr>
        <w:t>scolio Musgrave corrigió el μελάμπε</w:t>
      </w:r>
      <w:r w:rsidR="00F62F94" w:rsidRPr="004C3D40">
        <w:rPr>
          <w:sz w:val="22"/>
          <w:szCs w:val="22"/>
          <w:lang w:val="nl-BE"/>
        </w:rPr>
        <w:t>πλον de la tradición manuscrita por μελάμπτερον, mucho más adecuado</w:t>
      </w:r>
      <w:r w:rsidR="00C91B0E">
        <w:rPr>
          <w:sz w:val="22"/>
          <w:szCs w:val="22"/>
          <w:lang w:val="nl-BE"/>
        </w:rPr>
        <w:t xml:space="preserve"> en el contexto. E</w:t>
      </w:r>
      <w:r w:rsidR="00905CE1" w:rsidRPr="004C3D40">
        <w:rPr>
          <w:sz w:val="22"/>
          <w:szCs w:val="22"/>
          <w:lang w:val="nl-BE"/>
        </w:rPr>
        <w:t>ste pasaje permitirá ocuparse</w:t>
      </w:r>
      <w:r w:rsidR="00F62F94" w:rsidRPr="004C3D40">
        <w:rPr>
          <w:sz w:val="22"/>
          <w:szCs w:val="22"/>
          <w:lang w:val="nl-BE"/>
        </w:rPr>
        <w:t xml:space="preserve"> </w:t>
      </w:r>
      <w:r w:rsidR="00905CE1" w:rsidRPr="004C3D40">
        <w:rPr>
          <w:sz w:val="22"/>
          <w:szCs w:val="22"/>
          <w:lang w:val="nl-BE"/>
        </w:rPr>
        <w:t xml:space="preserve">de </w:t>
      </w:r>
      <w:r w:rsidR="00F62F94" w:rsidRPr="004C3D40">
        <w:rPr>
          <w:sz w:val="22"/>
          <w:szCs w:val="22"/>
          <w:lang w:val="nl-BE"/>
        </w:rPr>
        <w:t>la importancia de los escolios y los criter</w:t>
      </w:r>
      <w:r w:rsidR="00905CE1" w:rsidRPr="004C3D40">
        <w:rPr>
          <w:sz w:val="22"/>
          <w:szCs w:val="22"/>
          <w:lang w:val="nl-BE"/>
        </w:rPr>
        <w:t>ios de validez de una conjetura</w:t>
      </w:r>
      <w:r w:rsidRPr="004C3D40">
        <w:rPr>
          <w:sz w:val="22"/>
          <w:szCs w:val="22"/>
          <w:lang w:val="nl-BE"/>
        </w:rPr>
        <w:t>.</w:t>
      </w:r>
    </w:p>
    <w:p w:rsidR="0009684E" w:rsidRPr="004C3D40" w:rsidRDefault="0009684E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E</w:t>
      </w:r>
      <w:r w:rsidR="00F62F94" w:rsidRPr="004C3D40">
        <w:rPr>
          <w:sz w:val="22"/>
          <w:szCs w:val="22"/>
          <w:lang w:val="nl-BE"/>
        </w:rPr>
        <w:t>n esa misma tragedia,</w:t>
      </w:r>
      <w:r w:rsidR="00C91B0E">
        <w:rPr>
          <w:sz w:val="22"/>
          <w:szCs w:val="22"/>
          <w:lang w:val="nl-BE"/>
        </w:rPr>
        <w:t xml:space="preserve"> v. 64, donde </w:t>
      </w:r>
      <w:r w:rsidR="00A96240" w:rsidRPr="004C3D40">
        <w:rPr>
          <w:sz w:val="22"/>
          <w:szCs w:val="22"/>
          <w:lang w:val="nl-BE"/>
        </w:rPr>
        <w:t xml:space="preserve">Schmidt </w:t>
      </w:r>
      <w:r w:rsidR="00C91B0E">
        <w:rPr>
          <w:sz w:val="22"/>
          <w:szCs w:val="22"/>
          <w:lang w:val="nl-BE"/>
        </w:rPr>
        <w:t xml:space="preserve">conjetura </w:t>
      </w:r>
      <w:r w:rsidR="00A96240" w:rsidRPr="004C3D40">
        <w:rPr>
          <w:sz w:val="22"/>
          <w:szCs w:val="22"/>
          <w:lang w:val="nl-BE"/>
        </w:rPr>
        <w:t xml:space="preserve">πείσῃ </w:t>
      </w:r>
      <w:r w:rsidR="00C91B0E">
        <w:rPr>
          <w:sz w:val="22"/>
          <w:szCs w:val="22"/>
          <w:lang w:val="nl-BE"/>
        </w:rPr>
        <w:t xml:space="preserve">contra el </w:t>
      </w:r>
      <w:r w:rsidR="00A96240" w:rsidRPr="004C3D40">
        <w:rPr>
          <w:sz w:val="22"/>
          <w:szCs w:val="22"/>
          <w:lang w:val="nl-BE"/>
        </w:rPr>
        <w:t>παύσῃ de los manuscritos</w:t>
      </w:r>
      <w:r w:rsidR="00C91B0E">
        <w:rPr>
          <w:sz w:val="22"/>
          <w:szCs w:val="22"/>
          <w:lang w:val="nl-BE"/>
        </w:rPr>
        <w:t>; p</w:t>
      </w:r>
      <w:r w:rsidR="00A96240" w:rsidRPr="004C3D40">
        <w:rPr>
          <w:sz w:val="22"/>
          <w:szCs w:val="22"/>
          <w:lang w:val="nl-BE"/>
        </w:rPr>
        <w:t>ese a ser difícilmente justificable,</w:t>
      </w:r>
      <w:r w:rsidR="00C91B0E">
        <w:rPr>
          <w:sz w:val="22"/>
          <w:szCs w:val="22"/>
          <w:lang w:val="nl-BE"/>
        </w:rPr>
        <w:t xml:space="preserve"> esta conjetura</w:t>
      </w:r>
      <w:r w:rsidR="00A96240" w:rsidRPr="004C3D40">
        <w:rPr>
          <w:sz w:val="22"/>
          <w:szCs w:val="22"/>
          <w:lang w:val="nl-BE"/>
        </w:rPr>
        <w:t xml:space="preserve"> fue retomada por Diggle en la última </w:t>
      </w:r>
      <w:r w:rsidR="00C91B0E">
        <w:rPr>
          <w:sz w:val="22"/>
          <w:szCs w:val="22"/>
          <w:lang w:val="nl-BE"/>
        </w:rPr>
        <w:t>edición oxoniense de Eurípides. E</w:t>
      </w:r>
      <w:r w:rsidR="000D72E0" w:rsidRPr="004C3D40">
        <w:rPr>
          <w:sz w:val="22"/>
          <w:szCs w:val="22"/>
          <w:lang w:val="nl-BE"/>
        </w:rPr>
        <w:t>ste pasaje permit</w:t>
      </w:r>
      <w:r w:rsidR="00C91B0E">
        <w:rPr>
          <w:sz w:val="22"/>
          <w:szCs w:val="22"/>
          <w:lang w:val="nl-BE"/>
        </w:rPr>
        <w:t>irá cuestionar el carácter</w:t>
      </w:r>
      <w:r w:rsidR="000D72E0" w:rsidRPr="004C3D40">
        <w:rPr>
          <w:sz w:val="22"/>
          <w:szCs w:val="22"/>
          <w:lang w:val="nl-BE"/>
        </w:rPr>
        <w:t xml:space="preserve"> pretendidamente definitivo de ciertas ediciones</w:t>
      </w:r>
      <w:r w:rsidR="00A96240" w:rsidRPr="004C3D40">
        <w:rPr>
          <w:sz w:val="22"/>
          <w:szCs w:val="22"/>
          <w:lang w:val="nl-BE"/>
        </w:rPr>
        <w:t>, así como los criterios gramaticales en ocasiones rígidos de los editores</w:t>
      </w:r>
      <w:r w:rsidR="00EE1C1D" w:rsidRPr="004C3D40">
        <w:rPr>
          <w:sz w:val="22"/>
          <w:szCs w:val="22"/>
          <w:lang w:val="nl-BE"/>
        </w:rPr>
        <w:t xml:space="preserve"> </w:t>
      </w:r>
      <w:r w:rsidR="000D72E0" w:rsidRPr="004C3D40">
        <w:rPr>
          <w:sz w:val="22"/>
          <w:szCs w:val="22"/>
          <w:lang w:val="nl-BE"/>
        </w:rPr>
        <w:t>(</w:t>
      </w:r>
      <w:r w:rsidR="00EE1C1D" w:rsidRPr="004C3D40">
        <w:rPr>
          <w:sz w:val="22"/>
          <w:szCs w:val="22"/>
          <w:lang w:val="nl-BE"/>
        </w:rPr>
        <w:t>en el caso en cuestión,</w:t>
      </w:r>
      <w:r w:rsidR="000D72E0" w:rsidRPr="004C3D40">
        <w:rPr>
          <w:sz w:val="22"/>
          <w:szCs w:val="22"/>
          <w:lang w:val="nl-BE"/>
        </w:rPr>
        <w:t xml:space="preserve"> entre otros puntos,</w:t>
      </w:r>
      <w:r w:rsidR="00EE1C1D" w:rsidRPr="004C3D40">
        <w:rPr>
          <w:sz w:val="22"/>
          <w:szCs w:val="22"/>
          <w:lang w:val="nl-BE"/>
        </w:rPr>
        <w:t xml:space="preserve"> la dificultad de que un participio concebido como completivo fuera introducido por καίπερ:</w:t>
      </w:r>
      <w:r w:rsidR="00905CE1" w:rsidRPr="004C3D40">
        <w:rPr>
          <w:sz w:val="22"/>
          <w:szCs w:val="22"/>
          <w:lang w:val="nl-BE"/>
        </w:rPr>
        <w:t xml:space="preserve"> </w:t>
      </w:r>
      <w:r w:rsidR="00C91B0E">
        <w:rPr>
          <w:sz w:val="22"/>
          <w:szCs w:val="22"/>
          <w:lang w:val="nl-BE"/>
        </w:rPr>
        <w:t>[</w:t>
      </w:r>
      <w:r w:rsidR="000D72E0" w:rsidRPr="004C3D40">
        <w:rPr>
          <w:sz w:val="22"/>
          <w:szCs w:val="22"/>
          <w:lang w:val="nl-BE"/>
        </w:rPr>
        <w:t>…</w:t>
      </w:r>
      <w:r w:rsidR="00C91B0E">
        <w:rPr>
          <w:sz w:val="22"/>
          <w:szCs w:val="22"/>
          <w:lang w:val="nl-BE"/>
        </w:rPr>
        <w:t xml:space="preserve">] </w:t>
      </w:r>
      <w:r w:rsidR="00905CE1" w:rsidRPr="004C3D40">
        <w:rPr>
          <w:sz w:val="22"/>
          <w:szCs w:val="22"/>
          <w:lang w:val="nl-BE"/>
        </w:rPr>
        <w:t>παύσῃ</w:t>
      </w:r>
      <w:r w:rsidR="00C91B0E">
        <w:rPr>
          <w:sz w:val="22"/>
          <w:szCs w:val="22"/>
          <w:lang w:val="nl-BE"/>
        </w:rPr>
        <w:t>/πείσῃ</w:t>
      </w:r>
      <w:r w:rsidR="00905CE1" w:rsidRPr="004C3D40">
        <w:rPr>
          <w:sz w:val="22"/>
          <w:szCs w:val="22"/>
          <w:lang w:val="nl-BE"/>
        </w:rPr>
        <w:t>,</w:t>
      </w:r>
      <w:r w:rsidR="00C91B0E">
        <w:rPr>
          <w:sz w:val="22"/>
          <w:szCs w:val="22"/>
          <w:lang w:val="nl-BE"/>
        </w:rPr>
        <w:t xml:space="preserve"> καίπερ ὠμ</w:t>
      </w:r>
      <w:r w:rsidR="00905CE1" w:rsidRPr="004C3D40">
        <w:rPr>
          <w:sz w:val="22"/>
          <w:szCs w:val="22"/>
          <w:lang w:val="nl-BE"/>
        </w:rPr>
        <w:t>ὸς ὢν ἄγαν</w:t>
      </w:r>
      <w:r w:rsidR="00EE1C1D" w:rsidRPr="004C3D40">
        <w:rPr>
          <w:sz w:val="22"/>
          <w:szCs w:val="22"/>
          <w:lang w:val="nl-BE"/>
        </w:rPr>
        <w:t>.</w:t>
      </w:r>
      <w:r w:rsidR="000D72E0" w:rsidRPr="004C3D40">
        <w:rPr>
          <w:sz w:val="22"/>
          <w:szCs w:val="22"/>
          <w:lang w:val="nl-BE"/>
        </w:rPr>
        <w:t>)</w:t>
      </w:r>
    </w:p>
    <w:p w:rsidR="0009684E" w:rsidRPr="004C3D40" w:rsidRDefault="0009684E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 xml:space="preserve">°. </w:t>
      </w:r>
      <w:r w:rsidR="00EE1C1D" w:rsidRPr="004C3D40">
        <w:rPr>
          <w:sz w:val="22"/>
          <w:szCs w:val="22"/>
          <w:lang w:val="nl-BE"/>
        </w:rPr>
        <w:t>Petronio 43, 1:</w:t>
      </w:r>
      <w:r w:rsidR="00A96240" w:rsidRPr="004C3D40">
        <w:rPr>
          <w:sz w:val="22"/>
          <w:szCs w:val="22"/>
          <w:lang w:val="nl-BE"/>
        </w:rPr>
        <w:t xml:space="preserve"> “abbas secrevit”, corregido en “ab asse crevit” (que ilustra la primigenia falta de separación de palabras)</w:t>
      </w:r>
      <w:r w:rsidR="00C91B0E">
        <w:rPr>
          <w:sz w:val="22"/>
          <w:szCs w:val="22"/>
          <w:lang w:val="nl-BE"/>
        </w:rPr>
        <w:t>; o</w:t>
      </w:r>
      <w:r w:rsidR="00EE1C1D" w:rsidRPr="004C3D40">
        <w:rPr>
          <w:sz w:val="22"/>
          <w:szCs w:val="22"/>
          <w:lang w:val="nl-BE"/>
        </w:rPr>
        <w:t xml:space="preserve"> “anseres sacri” del</w:t>
      </w:r>
      <w:r w:rsidR="00084896">
        <w:rPr>
          <w:sz w:val="22"/>
          <w:szCs w:val="22"/>
          <w:lang w:val="nl-BE"/>
        </w:rPr>
        <w:t xml:space="preserve"> mismo autor (136, 4), con la ex</w:t>
      </w:r>
      <w:r w:rsidR="00EE1C1D" w:rsidRPr="004C3D40">
        <w:rPr>
          <w:sz w:val="22"/>
          <w:szCs w:val="22"/>
          <w:lang w:val="nl-BE"/>
        </w:rPr>
        <w:t>clusión de “sacri” y su posterior restitución (sobre la importacia de las variantes “diagnósticas”, sobre las que también escribe con gran agudez</w:t>
      </w:r>
      <w:r w:rsidR="000D72E0" w:rsidRPr="004C3D40">
        <w:rPr>
          <w:sz w:val="22"/>
          <w:szCs w:val="22"/>
          <w:lang w:val="nl-BE"/>
        </w:rPr>
        <w:t>a</w:t>
      </w:r>
      <w:r w:rsidR="00EE1C1D" w:rsidRPr="004C3D40">
        <w:rPr>
          <w:sz w:val="22"/>
          <w:szCs w:val="22"/>
          <w:lang w:val="nl-BE"/>
        </w:rPr>
        <w:t xml:space="preserve"> Fränkel </w:t>
      </w:r>
      <w:r w:rsidR="000D72E0" w:rsidRPr="004C3D40">
        <w:rPr>
          <w:sz w:val="22"/>
          <w:szCs w:val="22"/>
          <w:lang w:val="nl-BE"/>
        </w:rPr>
        <w:t>1964</w:t>
      </w:r>
      <w:r w:rsidR="00EE1C1D" w:rsidRPr="004C3D40">
        <w:rPr>
          <w:sz w:val="22"/>
          <w:szCs w:val="22"/>
          <w:lang w:val="nl-BE"/>
        </w:rPr>
        <w:t>).</w:t>
      </w:r>
    </w:p>
    <w:p w:rsidR="00EE1C1D" w:rsidRPr="004C3D40" w:rsidRDefault="00EE1C1D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 xml:space="preserve">°. </w:t>
      </w:r>
      <w:r w:rsidRPr="004C3D40">
        <w:rPr>
          <w:i/>
          <w:sz w:val="22"/>
          <w:szCs w:val="22"/>
          <w:lang w:val="nl-BE"/>
        </w:rPr>
        <w:t>Ad Att.</w:t>
      </w:r>
      <w:r w:rsidRPr="004C3D40">
        <w:rPr>
          <w:sz w:val="22"/>
          <w:szCs w:val="22"/>
          <w:lang w:val="nl-BE"/>
        </w:rPr>
        <w:t xml:space="preserve"> 6, 2 (Cicerón), con la célebre autocorrección de</w:t>
      </w:r>
      <w:r w:rsidR="000D72E0" w:rsidRPr="004C3D40">
        <w:rPr>
          <w:sz w:val="22"/>
          <w:szCs w:val="22"/>
          <w:lang w:val="nl-BE"/>
        </w:rPr>
        <w:t>l</w:t>
      </w:r>
      <w:r w:rsidRPr="004C3D40">
        <w:rPr>
          <w:sz w:val="22"/>
          <w:szCs w:val="22"/>
          <w:lang w:val="nl-BE"/>
        </w:rPr>
        <w:t xml:space="preserve"> “Phliuntii”</w:t>
      </w:r>
      <w:r w:rsidR="000D72E0" w:rsidRPr="004C3D40">
        <w:rPr>
          <w:sz w:val="22"/>
          <w:szCs w:val="22"/>
          <w:lang w:val="nl-BE"/>
        </w:rPr>
        <w:t xml:space="preserve"> de otra obra</w:t>
      </w:r>
      <w:r w:rsidRPr="004C3D40">
        <w:rPr>
          <w:sz w:val="22"/>
          <w:szCs w:val="22"/>
          <w:lang w:val="nl-BE"/>
        </w:rPr>
        <w:t xml:space="preserve"> en “Phliasii” (para la problemática de las variantes de autor, la “autointerpolación”, etc.)</w:t>
      </w:r>
      <w:r w:rsidR="000D72E0" w:rsidRPr="004C3D40">
        <w:rPr>
          <w:sz w:val="22"/>
          <w:szCs w:val="22"/>
          <w:lang w:val="nl-BE"/>
        </w:rPr>
        <w:t>.</w:t>
      </w:r>
    </w:p>
    <w:p w:rsidR="000D72E0" w:rsidRPr="004C3D40" w:rsidRDefault="000D72E0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Sobre la base de la discusión de estos</w:t>
      </w:r>
      <w:r w:rsidR="00084896">
        <w:rPr>
          <w:sz w:val="22"/>
          <w:szCs w:val="22"/>
          <w:lang w:val="nl-BE"/>
        </w:rPr>
        <w:t xml:space="preserve"> y otros</w:t>
      </w:r>
      <w:r w:rsidRPr="004C3D40">
        <w:rPr>
          <w:sz w:val="22"/>
          <w:szCs w:val="22"/>
          <w:lang w:val="nl-BE"/>
        </w:rPr>
        <w:t xml:space="preserve"> ejemplos concretos, se estudiarán las problemáticas teóricas que permiten resolverlos de un modo met</w:t>
      </w:r>
      <w:r w:rsidR="006E4684">
        <w:rPr>
          <w:sz w:val="22"/>
          <w:szCs w:val="22"/>
          <w:lang w:val="nl-BE"/>
        </w:rPr>
        <w:t>o</w:t>
      </w:r>
      <w:r w:rsidRPr="004C3D40">
        <w:rPr>
          <w:sz w:val="22"/>
          <w:szCs w:val="22"/>
          <w:lang w:val="nl-BE"/>
        </w:rPr>
        <w:t xml:space="preserve">dológicamente fundado. </w:t>
      </w:r>
      <w:r w:rsidR="0009684E" w:rsidRPr="004C3D40">
        <w:rPr>
          <w:sz w:val="22"/>
          <w:szCs w:val="22"/>
          <w:lang w:val="nl-BE"/>
        </w:rPr>
        <w:t>De</w:t>
      </w:r>
      <w:r w:rsidR="00A96240" w:rsidRPr="004C3D40">
        <w:rPr>
          <w:sz w:val="22"/>
          <w:szCs w:val="22"/>
          <w:lang w:val="nl-BE"/>
        </w:rPr>
        <w:t xml:space="preserve"> modo</w:t>
      </w:r>
      <w:r w:rsidR="0009684E" w:rsidRPr="004C3D40">
        <w:rPr>
          <w:sz w:val="22"/>
          <w:szCs w:val="22"/>
          <w:lang w:val="nl-BE"/>
        </w:rPr>
        <w:t xml:space="preserve"> semejante</w:t>
      </w:r>
      <w:r w:rsidR="00A96240" w:rsidRPr="004C3D40">
        <w:rPr>
          <w:sz w:val="22"/>
          <w:szCs w:val="22"/>
          <w:lang w:val="nl-BE"/>
        </w:rPr>
        <w:t>, se darán ejemplos ilustrativos de las corrupciones por letras</w:t>
      </w:r>
      <w:r w:rsidRPr="004C3D40">
        <w:rPr>
          <w:sz w:val="22"/>
          <w:szCs w:val="22"/>
          <w:lang w:val="nl-BE"/>
        </w:rPr>
        <w:t xml:space="preserve"> unciales, uso de numerales, etcétera.</w:t>
      </w:r>
    </w:p>
    <w:p w:rsidR="00F62F94" w:rsidRPr="004C3D40" w:rsidRDefault="000D72E0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También se verá el caso de las</w:t>
      </w:r>
      <w:r w:rsidR="00A96240" w:rsidRPr="004C3D40">
        <w:rPr>
          <w:sz w:val="22"/>
          <w:szCs w:val="22"/>
          <w:lang w:val="nl-BE"/>
        </w:rPr>
        <w:t xml:space="preserve"> </w:t>
      </w:r>
      <w:r w:rsidR="0009684E" w:rsidRPr="004C3D40">
        <w:rPr>
          <w:sz w:val="22"/>
          <w:szCs w:val="22"/>
          <w:lang w:val="nl-BE"/>
        </w:rPr>
        <w:t>antologías y</w:t>
      </w:r>
      <w:r w:rsidRPr="004C3D40">
        <w:rPr>
          <w:sz w:val="22"/>
          <w:szCs w:val="22"/>
          <w:lang w:val="nl-BE"/>
        </w:rPr>
        <w:t xml:space="preserve"> el de las</w:t>
      </w:r>
      <w:r w:rsidR="0009684E" w:rsidRPr="004C3D40">
        <w:rPr>
          <w:sz w:val="22"/>
          <w:szCs w:val="22"/>
          <w:lang w:val="nl-BE"/>
        </w:rPr>
        <w:t xml:space="preserve"> citas,</w:t>
      </w:r>
      <w:r w:rsidR="00A96240" w:rsidRPr="004C3D40">
        <w:rPr>
          <w:sz w:val="22"/>
          <w:szCs w:val="22"/>
          <w:lang w:val="nl-BE"/>
        </w:rPr>
        <w:t xml:space="preserve"> cuando sean pertinentes para </w:t>
      </w:r>
      <w:r w:rsidR="0009684E" w:rsidRPr="004C3D40">
        <w:rPr>
          <w:sz w:val="22"/>
          <w:szCs w:val="22"/>
          <w:lang w:val="nl-BE"/>
        </w:rPr>
        <w:t xml:space="preserve">mostrar los principios editoriales –en ciertos aspectos, distintos de los habituales–, que rigen </w:t>
      </w:r>
      <w:r w:rsidR="00A96240" w:rsidRPr="004C3D40">
        <w:rPr>
          <w:sz w:val="22"/>
          <w:szCs w:val="22"/>
          <w:lang w:val="nl-BE"/>
        </w:rPr>
        <w:t xml:space="preserve">cuando </w:t>
      </w:r>
      <w:r w:rsidR="0009684E" w:rsidRPr="004C3D40">
        <w:rPr>
          <w:sz w:val="22"/>
          <w:szCs w:val="22"/>
          <w:lang w:val="nl-BE"/>
        </w:rPr>
        <w:t>se edita</w:t>
      </w:r>
      <w:r w:rsidR="00A96240" w:rsidRPr="004C3D40">
        <w:rPr>
          <w:sz w:val="22"/>
          <w:szCs w:val="22"/>
          <w:lang w:val="nl-BE"/>
        </w:rPr>
        <w:t xml:space="preserve"> la tradición indirecta de un autor, </w:t>
      </w:r>
      <w:r w:rsidRPr="004C3D40">
        <w:rPr>
          <w:sz w:val="22"/>
          <w:szCs w:val="22"/>
          <w:lang w:val="nl-BE"/>
        </w:rPr>
        <w:t>tanto</w:t>
      </w:r>
      <w:r w:rsidR="00C91B0E">
        <w:rPr>
          <w:sz w:val="22"/>
          <w:szCs w:val="22"/>
          <w:lang w:val="nl-BE"/>
        </w:rPr>
        <w:t xml:space="preserve"> cuando s</w:t>
      </w:r>
      <w:r w:rsidR="00084896">
        <w:rPr>
          <w:sz w:val="22"/>
          <w:szCs w:val="22"/>
          <w:lang w:val="nl-BE"/>
        </w:rPr>
        <w:t xml:space="preserve">obrevive también su tradición </w:t>
      </w:r>
      <w:r w:rsidR="00C91B0E">
        <w:rPr>
          <w:sz w:val="22"/>
          <w:szCs w:val="22"/>
          <w:lang w:val="nl-BE"/>
        </w:rPr>
        <w:t>directa como cuando esto no sucede</w:t>
      </w:r>
      <w:r w:rsidR="0009684E" w:rsidRPr="004C3D40">
        <w:rPr>
          <w:sz w:val="22"/>
          <w:szCs w:val="22"/>
          <w:lang w:val="nl-BE"/>
        </w:rPr>
        <w:t>.</w:t>
      </w:r>
    </w:p>
    <w:p w:rsidR="00C91B0E" w:rsidRDefault="006E4684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lastRenderedPageBreak/>
        <w:t>Asimismo</w:t>
      </w:r>
      <w:r w:rsidR="0009684E" w:rsidRPr="004C3D40">
        <w:rPr>
          <w:sz w:val="22"/>
          <w:szCs w:val="22"/>
          <w:lang w:val="nl-BE"/>
        </w:rPr>
        <w:t xml:space="preserve">, se sistematizará la información sobre el uso de los </w:t>
      </w:r>
      <w:r w:rsidR="0009684E" w:rsidRPr="004C3D40">
        <w:rPr>
          <w:i/>
          <w:sz w:val="22"/>
          <w:szCs w:val="22"/>
          <w:lang w:val="nl-BE"/>
        </w:rPr>
        <w:t>instrumenta</w:t>
      </w:r>
      <w:r w:rsidR="0009684E" w:rsidRPr="004C3D40">
        <w:rPr>
          <w:sz w:val="22"/>
          <w:szCs w:val="22"/>
          <w:lang w:val="nl-BE"/>
        </w:rPr>
        <w:t xml:space="preserve"> indispensables para la correcta lectura de un manuscrito y para la preparación de una edición crítica: los repertorios de manuscritos, reproducciones de facsímiles,</w:t>
      </w:r>
      <w:r w:rsidR="00C91B0E">
        <w:rPr>
          <w:sz w:val="22"/>
          <w:szCs w:val="22"/>
          <w:lang w:val="nl-BE"/>
        </w:rPr>
        <w:t xml:space="preserve"> manuales con abreviaturas,</w:t>
      </w:r>
      <w:r w:rsidR="0009684E" w:rsidRPr="004C3D40">
        <w:rPr>
          <w:sz w:val="22"/>
          <w:szCs w:val="22"/>
          <w:lang w:val="nl-BE"/>
        </w:rPr>
        <w:t xml:space="preserve"> etc. También se dará la información necesaria para que los </w:t>
      </w:r>
      <w:r w:rsidR="00963FCA">
        <w:rPr>
          <w:sz w:val="22"/>
          <w:szCs w:val="22"/>
          <w:lang w:val="nl-BE"/>
        </w:rPr>
        <w:t>maestrando</w:t>
      </w:r>
      <w:r w:rsidR="004E4B6F">
        <w:rPr>
          <w:sz w:val="22"/>
          <w:szCs w:val="22"/>
          <w:lang w:val="nl-BE"/>
        </w:rPr>
        <w:t>s</w:t>
      </w:r>
      <w:r w:rsidR="0009684E" w:rsidRPr="004C3D40">
        <w:rPr>
          <w:sz w:val="22"/>
          <w:szCs w:val="22"/>
          <w:lang w:val="nl-BE"/>
        </w:rPr>
        <w:t xml:space="preserve"> ahonden en problemas algo más técnicos, como la evolución de la escritura y su importancia en la datación de textos, la función de los colofones y de las filigranas, los distintos sistemas taquigráficos, etc.</w:t>
      </w:r>
      <w:r w:rsidR="00DF4EBC" w:rsidRPr="004C3D40">
        <w:rPr>
          <w:sz w:val="22"/>
          <w:szCs w:val="22"/>
          <w:lang w:val="nl-BE"/>
        </w:rPr>
        <w:t xml:space="preserve"> </w:t>
      </w:r>
      <w:r w:rsidR="00DF4EBC" w:rsidRPr="00C91B0E">
        <w:rPr>
          <w:sz w:val="22"/>
          <w:szCs w:val="22"/>
          <w:lang w:val="nl-BE"/>
        </w:rPr>
        <w:t xml:space="preserve">Una vez adquiridos los principios básicos, que en gran medida requieren del contacto material con los textos, el </w:t>
      </w:r>
      <w:r w:rsidR="00963FCA">
        <w:rPr>
          <w:sz w:val="22"/>
          <w:szCs w:val="22"/>
          <w:lang w:val="nl-BE"/>
        </w:rPr>
        <w:t>maestrando</w:t>
      </w:r>
      <w:r w:rsidR="00DF4EBC" w:rsidRPr="00C91B0E">
        <w:rPr>
          <w:sz w:val="22"/>
          <w:szCs w:val="22"/>
          <w:lang w:val="nl-BE"/>
        </w:rPr>
        <w:t xml:space="preserve"> no tendrá dificultad en orientarse por su cuenta en la bibliografía</w:t>
      </w:r>
      <w:r w:rsidR="00C91B0E">
        <w:rPr>
          <w:sz w:val="22"/>
          <w:szCs w:val="22"/>
          <w:lang w:val="nl-BE"/>
        </w:rPr>
        <w:t>.</w:t>
      </w:r>
    </w:p>
    <w:p w:rsidR="006306D8" w:rsidRPr="004C3D40" w:rsidRDefault="006306D8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</w:p>
    <w:p w:rsidR="006306D8" w:rsidRPr="004C3D40" w:rsidRDefault="00AB7EA7" w:rsidP="004C3D40">
      <w:pPr>
        <w:spacing w:line="360" w:lineRule="auto"/>
        <w:ind w:firstLine="709"/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F</w:t>
      </w:r>
      <w:r w:rsidR="006306D8" w:rsidRPr="004C3D40">
        <w:rPr>
          <w:b/>
          <w:sz w:val="22"/>
          <w:szCs w:val="22"/>
          <w:lang w:val="nl-BE"/>
        </w:rPr>
        <w:t>. Evaluación</w:t>
      </w:r>
    </w:p>
    <w:p w:rsidR="00CA3D39" w:rsidRPr="004C3D40" w:rsidRDefault="00CA3D39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 xml:space="preserve">Para aprobar el seminario, el </w:t>
      </w:r>
      <w:r w:rsidR="00963FCA">
        <w:rPr>
          <w:sz w:val="22"/>
          <w:szCs w:val="22"/>
          <w:lang w:val="nl-BE"/>
        </w:rPr>
        <w:t>maestrando</w:t>
      </w:r>
      <w:r w:rsidRPr="004C3D40">
        <w:rPr>
          <w:sz w:val="22"/>
          <w:szCs w:val="22"/>
          <w:lang w:val="nl-BE"/>
        </w:rPr>
        <w:t xml:space="preserve"> deberá:</w:t>
      </w:r>
    </w:p>
    <w:p w:rsidR="00CA3D39" w:rsidRPr="004C3D40" w:rsidRDefault="00CA3D39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Asistir al 75% de las clases.</w:t>
      </w:r>
    </w:p>
    <w:p w:rsidR="00CA3D39" w:rsidRPr="004C3D40" w:rsidRDefault="00CA3D39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Exponer, durante la cursada, algún problema crítico relevante de la historia de la filología, y discutirlo de acuerdo con la bibliografía específica.</w:t>
      </w:r>
    </w:p>
    <w:p w:rsidR="00CA3D39" w:rsidRPr="004C3D40" w:rsidRDefault="00CA3D39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Participar en la lectura y comentario de los manuscritos.</w:t>
      </w:r>
    </w:p>
    <w:p w:rsidR="006306D8" w:rsidRPr="004C3D40" w:rsidRDefault="00CA3D39" w:rsidP="004C3D40">
      <w:pPr>
        <w:spacing w:line="360" w:lineRule="auto"/>
        <w:ind w:firstLine="709"/>
        <w:jc w:val="both"/>
        <w:rPr>
          <w:sz w:val="22"/>
          <w:szCs w:val="22"/>
          <w:lang w:val="nl-BE"/>
        </w:rPr>
      </w:pPr>
      <w:r w:rsidRPr="004C3D40">
        <w:rPr>
          <w:sz w:val="22"/>
          <w:szCs w:val="22"/>
          <w:lang w:val="nl-BE"/>
        </w:rPr>
        <w:t>°. R</w:t>
      </w:r>
      <w:r w:rsidR="000D72E0" w:rsidRPr="004C3D40">
        <w:rPr>
          <w:sz w:val="22"/>
          <w:szCs w:val="22"/>
          <w:lang w:val="nl-BE"/>
        </w:rPr>
        <w:t>ealizar una edición crítica provisoria, con una breve introducción, donde describa someramente los manuscritos, las peculiaridades de la escritura del copista (</w:t>
      </w:r>
      <w:r w:rsidR="000D72E0" w:rsidRPr="004C3D40">
        <w:rPr>
          <w:i/>
          <w:sz w:val="22"/>
          <w:szCs w:val="22"/>
          <w:lang w:val="nl-BE"/>
        </w:rPr>
        <w:t>e.g.</w:t>
      </w:r>
      <w:r w:rsidR="000D72E0" w:rsidRPr="004C3D40">
        <w:rPr>
          <w:sz w:val="22"/>
          <w:szCs w:val="22"/>
          <w:lang w:val="nl-BE"/>
        </w:rPr>
        <w:t xml:space="preserve"> ortografía irregular, abundancia de abreviaturas), así como los criterios editoriales seguidos: por ejemplo, qué tipo de variantes se conside</w:t>
      </w:r>
      <w:r w:rsidR="00C91B0E">
        <w:rPr>
          <w:sz w:val="22"/>
          <w:szCs w:val="22"/>
          <w:lang w:val="nl-BE"/>
        </w:rPr>
        <w:t>ran insignificantes y no son</w:t>
      </w:r>
      <w:r w:rsidR="000D72E0" w:rsidRPr="004C3D40">
        <w:rPr>
          <w:sz w:val="22"/>
          <w:szCs w:val="22"/>
          <w:lang w:val="nl-BE"/>
        </w:rPr>
        <w:t xml:space="preserve"> registradas (</w:t>
      </w:r>
      <w:r w:rsidR="000D72E0" w:rsidRPr="004C3D40">
        <w:rPr>
          <w:i/>
          <w:sz w:val="22"/>
          <w:szCs w:val="22"/>
          <w:lang w:val="nl-BE"/>
        </w:rPr>
        <w:t>e.g.</w:t>
      </w:r>
      <w:r w:rsidR="000D72E0" w:rsidRPr="004C3D40">
        <w:rPr>
          <w:sz w:val="22"/>
          <w:szCs w:val="22"/>
          <w:lang w:val="nl-BE"/>
        </w:rPr>
        <w:t xml:space="preserve"> casos de iotacismo). La edición crítica incluirá, en aparato o en nota al pie, las variantes relevantes, así como, si es necesario, </w:t>
      </w:r>
      <w:r w:rsidR="00A44A4B">
        <w:rPr>
          <w:sz w:val="22"/>
          <w:szCs w:val="22"/>
          <w:lang w:val="nl-BE"/>
        </w:rPr>
        <w:t>remisiones</w:t>
      </w:r>
      <w:r w:rsidR="000D72E0" w:rsidRPr="004C3D40">
        <w:rPr>
          <w:sz w:val="22"/>
          <w:szCs w:val="22"/>
          <w:lang w:val="nl-BE"/>
        </w:rPr>
        <w:t xml:space="preserve"> a las fuentes primarias a las que haga referencia el autor</w:t>
      </w:r>
      <w:r w:rsidR="00A44A4B">
        <w:rPr>
          <w:sz w:val="22"/>
          <w:szCs w:val="22"/>
          <w:lang w:val="nl-BE"/>
        </w:rPr>
        <w:t xml:space="preserve"> y</w:t>
      </w:r>
      <w:r w:rsidR="000D72E0" w:rsidRPr="004C3D40">
        <w:rPr>
          <w:sz w:val="22"/>
          <w:szCs w:val="22"/>
          <w:lang w:val="nl-BE"/>
        </w:rPr>
        <w:t xml:space="preserve"> a la tradición indirecta, si és</w:t>
      </w:r>
      <w:r w:rsidRPr="004C3D40">
        <w:rPr>
          <w:sz w:val="22"/>
          <w:szCs w:val="22"/>
          <w:lang w:val="nl-BE"/>
        </w:rPr>
        <w:t>ta es pertinente para la elaboración del texto crítico. Finalmente, se explicará detenidamente por qué una variante se prefiere a la otra cuando las dos</w:t>
      </w:r>
      <w:r w:rsidR="00A44A4B">
        <w:rPr>
          <w:sz w:val="22"/>
          <w:szCs w:val="22"/>
          <w:lang w:val="nl-BE"/>
        </w:rPr>
        <w:t xml:space="preserve"> (o más)</w:t>
      </w:r>
      <w:r w:rsidRPr="004C3D40">
        <w:rPr>
          <w:sz w:val="22"/>
          <w:szCs w:val="22"/>
          <w:lang w:val="nl-BE"/>
        </w:rPr>
        <w:t xml:space="preserve"> son posibles y el </w:t>
      </w:r>
      <w:r w:rsidRPr="004C3D40">
        <w:rPr>
          <w:i/>
          <w:sz w:val="22"/>
          <w:szCs w:val="22"/>
          <w:lang w:val="nl-BE"/>
        </w:rPr>
        <w:t>stemma</w:t>
      </w:r>
      <w:r w:rsidRPr="004C3D40">
        <w:rPr>
          <w:sz w:val="22"/>
          <w:szCs w:val="22"/>
          <w:lang w:val="nl-BE"/>
        </w:rPr>
        <w:t xml:space="preserve"> no permite decidir</w:t>
      </w:r>
      <w:r w:rsidR="00C91B0E">
        <w:rPr>
          <w:sz w:val="22"/>
          <w:szCs w:val="22"/>
          <w:lang w:val="nl-BE"/>
        </w:rPr>
        <w:t xml:space="preserve"> entre una u otra</w:t>
      </w:r>
      <w:r w:rsidRPr="004C3D40">
        <w:rPr>
          <w:sz w:val="22"/>
          <w:szCs w:val="22"/>
          <w:lang w:val="nl-BE"/>
        </w:rPr>
        <w:t>, así como los casos en los que una corrección del arquetipo se haya estimado necesaria: ¿cuáles</w:t>
      </w:r>
      <w:r w:rsidR="00C91B0E">
        <w:rPr>
          <w:sz w:val="22"/>
          <w:szCs w:val="22"/>
          <w:lang w:val="nl-BE"/>
        </w:rPr>
        <w:t xml:space="preserve"> son los criterios para alterar el texto</w:t>
      </w:r>
      <w:r w:rsidRPr="004C3D40">
        <w:rPr>
          <w:sz w:val="22"/>
          <w:szCs w:val="22"/>
          <w:lang w:val="nl-BE"/>
        </w:rPr>
        <w:t>? ¿Qué posibilidades tiene el editor al momento de privilegiar una conjetura sobre otra? ¿De acuerdo con qué cri</w:t>
      </w:r>
      <w:r w:rsidR="00C91B0E">
        <w:rPr>
          <w:sz w:val="22"/>
          <w:szCs w:val="22"/>
          <w:lang w:val="nl-BE"/>
        </w:rPr>
        <w:t>terios la lección del arquetipo</w:t>
      </w:r>
      <w:r w:rsidRPr="004C3D40">
        <w:rPr>
          <w:sz w:val="22"/>
          <w:szCs w:val="22"/>
          <w:lang w:val="nl-BE"/>
        </w:rPr>
        <w:t xml:space="preserve"> es efectivamente imposible? Las reproducciones de los manuscritos serán facilitadas por el docente.</w:t>
      </w:r>
    </w:p>
    <w:sectPr w:rsidR="006306D8" w:rsidRPr="004C3D40" w:rsidSect="004C3D40">
      <w:headerReference w:type="even" r:id="rId7"/>
      <w:headerReference w:type="default" r:id="rId8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8E" w:rsidRDefault="0025618E">
      <w:r>
        <w:separator/>
      </w:r>
    </w:p>
  </w:endnote>
  <w:endnote w:type="continuationSeparator" w:id="0">
    <w:p w:rsidR="0025618E" w:rsidRDefault="0025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8E" w:rsidRDefault="0025618E">
      <w:r>
        <w:separator/>
      </w:r>
    </w:p>
  </w:footnote>
  <w:footnote w:type="continuationSeparator" w:id="0">
    <w:p w:rsidR="0025618E" w:rsidRDefault="0025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CA" w:rsidRDefault="00963FCA" w:rsidP="00FC6B3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FCA" w:rsidRDefault="00963FCA" w:rsidP="004C3D4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CA" w:rsidRDefault="00963FCA" w:rsidP="00FC6B3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00D1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963FCA" w:rsidRDefault="00963FCA" w:rsidP="004C3D4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83C"/>
    <w:rsid w:val="00024A5E"/>
    <w:rsid w:val="000265F5"/>
    <w:rsid w:val="000528B1"/>
    <w:rsid w:val="00084896"/>
    <w:rsid w:val="0009422C"/>
    <w:rsid w:val="0009684E"/>
    <w:rsid w:val="000D0D19"/>
    <w:rsid w:val="000D72E0"/>
    <w:rsid w:val="00156C6D"/>
    <w:rsid w:val="001919A4"/>
    <w:rsid w:val="001F613D"/>
    <w:rsid w:val="001F650B"/>
    <w:rsid w:val="00226589"/>
    <w:rsid w:val="00231CF9"/>
    <w:rsid w:val="0023583C"/>
    <w:rsid w:val="00237171"/>
    <w:rsid w:val="0025618E"/>
    <w:rsid w:val="00264950"/>
    <w:rsid w:val="002B4249"/>
    <w:rsid w:val="002F627C"/>
    <w:rsid w:val="00316580"/>
    <w:rsid w:val="00323442"/>
    <w:rsid w:val="00326EE5"/>
    <w:rsid w:val="003849AC"/>
    <w:rsid w:val="00397F54"/>
    <w:rsid w:val="003A6BF4"/>
    <w:rsid w:val="003D34C4"/>
    <w:rsid w:val="00416AEF"/>
    <w:rsid w:val="004225B6"/>
    <w:rsid w:val="00465427"/>
    <w:rsid w:val="00485C64"/>
    <w:rsid w:val="004C3D40"/>
    <w:rsid w:val="004E4B6F"/>
    <w:rsid w:val="004F158B"/>
    <w:rsid w:val="005363A0"/>
    <w:rsid w:val="005B35F4"/>
    <w:rsid w:val="005B546A"/>
    <w:rsid w:val="005D3F68"/>
    <w:rsid w:val="005E2311"/>
    <w:rsid w:val="00627B6C"/>
    <w:rsid w:val="006306D8"/>
    <w:rsid w:val="00666ED4"/>
    <w:rsid w:val="006E0148"/>
    <w:rsid w:val="006E4684"/>
    <w:rsid w:val="00743B52"/>
    <w:rsid w:val="0078728D"/>
    <w:rsid w:val="007902CD"/>
    <w:rsid w:val="007B3117"/>
    <w:rsid w:val="007B6CC3"/>
    <w:rsid w:val="008334BA"/>
    <w:rsid w:val="00833C62"/>
    <w:rsid w:val="008451E3"/>
    <w:rsid w:val="00905CE1"/>
    <w:rsid w:val="00907D95"/>
    <w:rsid w:val="00960040"/>
    <w:rsid w:val="00963FCA"/>
    <w:rsid w:val="009667CA"/>
    <w:rsid w:val="009B643C"/>
    <w:rsid w:val="009B6ABA"/>
    <w:rsid w:val="00A27B61"/>
    <w:rsid w:val="00A44A4B"/>
    <w:rsid w:val="00A73062"/>
    <w:rsid w:val="00A87500"/>
    <w:rsid w:val="00A96240"/>
    <w:rsid w:val="00AB7EA7"/>
    <w:rsid w:val="00AC3848"/>
    <w:rsid w:val="00AD4117"/>
    <w:rsid w:val="00AF0D30"/>
    <w:rsid w:val="00B203C0"/>
    <w:rsid w:val="00B94802"/>
    <w:rsid w:val="00BC4E29"/>
    <w:rsid w:val="00BD1198"/>
    <w:rsid w:val="00BE5BCF"/>
    <w:rsid w:val="00C22282"/>
    <w:rsid w:val="00C91B0E"/>
    <w:rsid w:val="00CA3D39"/>
    <w:rsid w:val="00D073BA"/>
    <w:rsid w:val="00D2261F"/>
    <w:rsid w:val="00D371EF"/>
    <w:rsid w:val="00D37D86"/>
    <w:rsid w:val="00D5016C"/>
    <w:rsid w:val="00D73E0C"/>
    <w:rsid w:val="00D73F1E"/>
    <w:rsid w:val="00DE041E"/>
    <w:rsid w:val="00DE57E6"/>
    <w:rsid w:val="00DF4EBC"/>
    <w:rsid w:val="00E1473F"/>
    <w:rsid w:val="00EA7A0F"/>
    <w:rsid w:val="00EE1C1D"/>
    <w:rsid w:val="00EE729E"/>
    <w:rsid w:val="00F240E7"/>
    <w:rsid w:val="00F62F94"/>
    <w:rsid w:val="00F800D1"/>
    <w:rsid w:val="00FA6429"/>
    <w:rsid w:val="00FC07C7"/>
    <w:rsid w:val="00FC6B3E"/>
    <w:rsid w:val="00FD6656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117"/>
    <w:rPr>
      <w:rFonts w:ascii="Palatino Linotype" w:hAnsi="Palatino Linotype"/>
      <w:lang w:val="nl-NL" w:eastAsia="nl-NL"/>
    </w:rPr>
  </w:style>
  <w:style w:type="paragraph" w:styleId="Ttulo1">
    <w:name w:val="heading 1"/>
    <w:basedOn w:val="Normal"/>
    <w:next w:val="Normal"/>
    <w:qFormat/>
    <w:rsid w:val="004C3D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qFormat/>
    <w:rsid w:val="004C3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Textonotapie"/>
    <w:autoRedefine/>
    <w:rsid w:val="00DE57E6"/>
    <w:rPr>
      <w:lang w:val="es-AR"/>
    </w:rPr>
  </w:style>
  <w:style w:type="paragraph" w:styleId="Textonotapie">
    <w:name w:val="footnote text"/>
    <w:basedOn w:val="Normal"/>
    <w:semiHidden/>
    <w:rsid w:val="00DE57E6"/>
  </w:style>
  <w:style w:type="character" w:styleId="Hipervnculo">
    <w:name w:val="Hyperlink"/>
    <w:basedOn w:val="Fuentedeprrafopredeter"/>
    <w:rsid w:val="00024A5E"/>
    <w:rPr>
      <w:color w:val="0000FF"/>
      <w:u w:val="single"/>
    </w:rPr>
  </w:style>
  <w:style w:type="paragraph" w:styleId="Encabezado">
    <w:name w:val="header"/>
    <w:basedOn w:val="Normal"/>
    <w:rsid w:val="004C3D40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4C3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2887</Words>
  <Characters>15882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Paleografía</vt:lpstr>
      <vt:lpstr>Paleografía</vt:lpstr>
    </vt:vector>
  </TitlesOfParts>
  <Company>KULeuven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Paleografía</dc:title>
  <dc:creator>u0054422</dc:creator>
  <cp:lastModifiedBy>Luffi</cp:lastModifiedBy>
  <cp:revision>4</cp:revision>
  <cp:lastPrinted>2014-06-05T18:57:00Z</cp:lastPrinted>
  <dcterms:created xsi:type="dcterms:W3CDTF">2017-10-24T16:04:00Z</dcterms:created>
  <dcterms:modified xsi:type="dcterms:W3CDTF">2017-10-27T02:26:00Z</dcterms:modified>
</cp:coreProperties>
</file>