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29D" w:rsidRDefault="00ED629D" w:rsidP="00ED629D">
      <w:pPr>
        <w:pStyle w:val="Ttulo1"/>
        <w:rPr>
          <w:lang w:val="es-ES"/>
        </w:rPr>
      </w:pPr>
      <w:r>
        <w:rPr>
          <w:lang w:val="es-ES"/>
        </w:rPr>
        <w:t>CARRERA DE ESPECIALIZACION EN EDUCACION</w:t>
      </w:r>
    </w:p>
    <w:p w:rsidR="00ED629D" w:rsidRDefault="00ED629D" w:rsidP="00ED629D">
      <w:pPr>
        <w:spacing w:line="360" w:lineRule="auto"/>
        <w:ind w:right="-1135"/>
        <w:jc w:val="both"/>
        <w:rPr>
          <w:rFonts w:ascii="Cambria" w:hAnsi="Cambria"/>
          <w:b/>
          <w:bCs/>
          <w:i/>
          <w:sz w:val="28"/>
          <w:szCs w:val="28"/>
          <w:lang w:val="es-ES_tradnl"/>
        </w:rPr>
      </w:pPr>
      <w:r>
        <w:rPr>
          <w:rFonts w:ascii="Cambria" w:hAnsi="Cambria"/>
          <w:b/>
          <w:bCs/>
          <w:i/>
          <w:sz w:val="28"/>
          <w:szCs w:val="28"/>
          <w:lang w:val="es-ES_tradnl"/>
        </w:rPr>
        <w:t>“Pedagogías para la igualdad en contextos socioeducativos diversos”</w:t>
      </w:r>
    </w:p>
    <w:p w:rsidR="00ED629D" w:rsidRDefault="00ED629D" w:rsidP="00ED629D">
      <w:pPr>
        <w:spacing w:line="360" w:lineRule="auto"/>
        <w:ind w:right="-1135"/>
        <w:jc w:val="both"/>
        <w:rPr>
          <w:rFonts w:ascii="Times New Roman" w:hAnsi="Times New Roman"/>
          <w:b/>
          <w:sz w:val="24"/>
          <w:szCs w:val="24"/>
          <w:lang w:val="es-ES"/>
        </w:rPr>
      </w:pPr>
      <w:r w:rsidRPr="005F7867">
        <w:rPr>
          <w:rFonts w:ascii="Times New Roman" w:hAnsi="Times New Roman"/>
          <w:b/>
          <w:sz w:val="24"/>
          <w:szCs w:val="24"/>
          <w:lang w:val="es-ES"/>
        </w:rPr>
        <w:t>ÁREA 3</w:t>
      </w:r>
      <w:r>
        <w:rPr>
          <w:rFonts w:ascii="Times New Roman" w:hAnsi="Times New Roman"/>
          <w:b/>
          <w:sz w:val="24"/>
          <w:szCs w:val="24"/>
          <w:lang w:val="es-ES"/>
        </w:rPr>
        <w:t xml:space="preserve"> Educación, lenguajes y comunicación</w:t>
      </w:r>
    </w:p>
    <w:p w:rsidR="00ED629D" w:rsidRDefault="00ED629D" w:rsidP="00ED629D">
      <w:pPr>
        <w:spacing w:line="360" w:lineRule="auto"/>
        <w:ind w:right="-1135"/>
        <w:jc w:val="both"/>
        <w:rPr>
          <w:rFonts w:ascii="Times New Roman" w:hAnsi="Times New Roman"/>
          <w:b/>
          <w:sz w:val="24"/>
          <w:szCs w:val="24"/>
          <w:lang w:val="es-ES"/>
        </w:rPr>
      </w:pPr>
      <w:r>
        <w:rPr>
          <w:rFonts w:ascii="Times New Roman" w:hAnsi="Times New Roman"/>
          <w:b/>
          <w:sz w:val="24"/>
          <w:szCs w:val="24"/>
          <w:lang w:val="es-ES"/>
        </w:rPr>
        <w:t>Docentes:</w:t>
      </w:r>
    </w:p>
    <w:p w:rsidR="00ED629D" w:rsidRPr="006F4C78" w:rsidRDefault="00ED629D" w:rsidP="00ED629D">
      <w:pPr>
        <w:spacing w:line="360" w:lineRule="auto"/>
        <w:ind w:right="-1135"/>
        <w:jc w:val="both"/>
        <w:rPr>
          <w:rFonts w:ascii="Times New Roman" w:hAnsi="Times New Roman"/>
          <w:sz w:val="24"/>
          <w:szCs w:val="24"/>
          <w:lang w:val="es-ES"/>
        </w:rPr>
      </w:pPr>
      <w:r>
        <w:rPr>
          <w:rFonts w:ascii="Times New Roman" w:hAnsi="Times New Roman"/>
          <w:b/>
          <w:sz w:val="24"/>
          <w:szCs w:val="24"/>
          <w:lang w:val="es-ES"/>
        </w:rPr>
        <w:t>-</w:t>
      </w:r>
      <w:r w:rsidRPr="006F4C78">
        <w:rPr>
          <w:rFonts w:ascii="Times New Roman" w:hAnsi="Times New Roman"/>
          <w:sz w:val="24"/>
          <w:szCs w:val="24"/>
          <w:lang w:val="es-ES"/>
        </w:rPr>
        <w:t>Claudia Loyola</w:t>
      </w:r>
    </w:p>
    <w:p w:rsidR="00ED629D" w:rsidRPr="006F4C78" w:rsidRDefault="00ED629D" w:rsidP="00ED629D">
      <w:pPr>
        <w:spacing w:line="360" w:lineRule="auto"/>
        <w:ind w:right="-1135"/>
        <w:jc w:val="both"/>
        <w:rPr>
          <w:rFonts w:ascii="Times New Roman" w:hAnsi="Times New Roman"/>
          <w:sz w:val="24"/>
          <w:szCs w:val="24"/>
          <w:lang w:val="es-ES"/>
        </w:rPr>
      </w:pPr>
      <w:r w:rsidRPr="006F4C78">
        <w:rPr>
          <w:rFonts w:ascii="Times New Roman" w:hAnsi="Times New Roman"/>
          <w:sz w:val="24"/>
          <w:szCs w:val="24"/>
          <w:lang w:val="es-ES"/>
        </w:rPr>
        <w:t>-Mariana Spravkin</w:t>
      </w:r>
    </w:p>
    <w:p w:rsidR="00ED629D" w:rsidRDefault="00ED629D" w:rsidP="00ED629D">
      <w:pPr>
        <w:spacing w:line="360" w:lineRule="auto"/>
        <w:ind w:right="-1135"/>
        <w:jc w:val="both"/>
        <w:rPr>
          <w:rFonts w:ascii="Times New Roman" w:hAnsi="Times New Roman"/>
          <w:b/>
          <w:sz w:val="24"/>
          <w:szCs w:val="24"/>
          <w:lang w:val="es-ES"/>
        </w:rPr>
      </w:pPr>
      <w:r>
        <w:rPr>
          <w:rFonts w:ascii="Times New Roman" w:hAnsi="Times New Roman"/>
          <w:sz w:val="24"/>
          <w:szCs w:val="24"/>
          <w:lang w:val="es-ES"/>
        </w:rPr>
        <w:t>Susana Martelli</w:t>
      </w:r>
    </w:p>
    <w:p w:rsidR="00ED629D" w:rsidRDefault="00ED629D" w:rsidP="00ED629D">
      <w:pPr>
        <w:spacing w:line="360" w:lineRule="auto"/>
        <w:ind w:right="-1135"/>
        <w:jc w:val="both"/>
        <w:rPr>
          <w:rFonts w:ascii="Times New Roman" w:hAnsi="Times New Roman"/>
          <w:b/>
          <w:sz w:val="24"/>
          <w:szCs w:val="24"/>
          <w:lang w:val="es-ES"/>
        </w:rPr>
      </w:pPr>
    </w:p>
    <w:p w:rsidR="00ED629D" w:rsidRDefault="00ED629D" w:rsidP="00ED629D">
      <w:pPr>
        <w:spacing w:line="360" w:lineRule="auto"/>
        <w:ind w:right="-1135"/>
        <w:jc w:val="both"/>
        <w:rPr>
          <w:rFonts w:ascii="Times New Roman" w:hAnsi="Times New Roman"/>
          <w:b/>
          <w:sz w:val="24"/>
          <w:szCs w:val="24"/>
          <w:lang w:val="es-ES"/>
        </w:rPr>
      </w:pPr>
      <w:r>
        <w:rPr>
          <w:rFonts w:ascii="Times New Roman" w:hAnsi="Times New Roman"/>
          <w:b/>
          <w:sz w:val="24"/>
          <w:szCs w:val="24"/>
          <w:lang w:val="es-ES"/>
        </w:rPr>
        <w:t xml:space="preserve">PROGRAMA </w:t>
      </w:r>
      <w:r w:rsidRPr="005F7867">
        <w:rPr>
          <w:rFonts w:ascii="Times New Roman" w:hAnsi="Times New Roman"/>
          <w:b/>
          <w:sz w:val="24"/>
          <w:szCs w:val="24"/>
          <w:lang w:val="es-ES"/>
        </w:rPr>
        <w:t>S</w:t>
      </w:r>
      <w:r>
        <w:rPr>
          <w:rFonts w:ascii="Times New Roman" w:hAnsi="Times New Roman"/>
          <w:b/>
          <w:sz w:val="24"/>
          <w:szCs w:val="24"/>
          <w:lang w:val="es-ES"/>
        </w:rPr>
        <w:t>EMINARIO I</w:t>
      </w:r>
      <w:r w:rsidRPr="005F7867">
        <w:rPr>
          <w:rFonts w:ascii="Times New Roman" w:hAnsi="Times New Roman"/>
          <w:b/>
          <w:sz w:val="24"/>
          <w:szCs w:val="24"/>
          <w:lang w:val="es-ES"/>
        </w:rPr>
        <w:t xml:space="preserve"> </w:t>
      </w:r>
    </w:p>
    <w:p w:rsidR="00ED629D" w:rsidRPr="00974CDA" w:rsidRDefault="00ED629D" w:rsidP="00ED629D">
      <w:pPr>
        <w:spacing w:line="360" w:lineRule="auto"/>
        <w:ind w:right="-1135"/>
        <w:jc w:val="both"/>
        <w:rPr>
          <w:rFonts w:ascii="Times New Roman" w:hAnsi="Times New Roman"/>
          <w:b/>
          <w:sz w:val="24"/>
          <w:szCs w:val="24"/>
          <w:lang w:val="es-ES"/>
        </w:rPr>
      </w:pPr>
      <w:r>
        <w:rPr>
          <w:rFonts w:ascii="Times New Roman" w:hAnsi="Times New Roman"/>
          <w:b/>
          <w:sz w:val="24"/>
          <w:szCs w:val="24"/>
          <w:lang w:val="es-ES"/>
        </w:rPr>
        <w:t>FUNDAMENTACIÓN</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rPr>
        <w:tab/>
      </w:r>
      <w:r>
        <w:rPr>
          <w:rFonts w:ascii="Times New Roman" w:hAnsi="Times New Roman"/>
          <w:sz w:val="24"/>
          <w:szCs w:val="24"/>
          <w:lang w:val="es-ES"/>
        </w:rPr>
        <w:t>L</w:t>
      </w:r>
      <w:r w:rsidRPr="004E7A60">
        <w:rPr>
          <w:rFonts w:ascii="Times New Roman" w:hAnsi="Times New Roman"/>
          <w:sz w:val="24"/>
          <w:szCs w:val="24"/>
          <w:lang w:val="es-ES"/>
        </w:rPr>
        <w:t>a Carrera de Especialización</w:t>
      </w:r>
      <w:r>
        <w:rPr>
          <w:rFonts w:ascii="Times New Roman" w:hAnsi="Times New Roman"/>
          <w:sz w:val="24"/>
          <w:szCs w:val="24"/>
          <w:lang w:val="es-ES"/>
        </w:rPr>
        <w:t xml:space="preserve"> con orientación diversificada en el área de Educación,</w:t>
      </w:r>
      <w:r w:rsidRPr="0006388F">
        <w:rPr>
          <w:rFonts w:ascii="Times New Roman" w:hAnsi="Times New Roman"/>
          <w:sz w:val="24"/>
          <w:szCs w:val="24"/>
          <w:lang w:val="es-ES"/>
        </w:rPr>
        <w:t xml:space="preserve"> </w:t>
      </w:r>
      <w:r w:rsidRPr="004E7A60">
        <w:rPr>
          <w:rFonts w:ascii="Times New Roman" w:hAnsi="Times New Roman"/>
          <w:sz w:val="24"/>
          <w:szCs w:val="24"/>
          <w:lang w:val="es-ES"/>
        </w:rPr>
        <w:t>Lenguajes</w:t>
      </w:r>
      <w:r>
        <w:rPr>
          <w:rFonts w:ascii="Times New Roman" w:hAnsi="Times New Roman"/>
          <w:sz w:val="24"/>
          <w:szCs w:val="24"/>
          <w:lang w:val="es-ES"/>
        </w:rPr>
        <w:t xml:space="preserve"> y </w:t>
      </w:r>
      <w:r w:rsidRPr="004E7A60">
        <w:rPr>
          <w:rFonts w:ascii="Times New Roman" w:hAnsi="Times New Roman"/>
          <w:sz w:val="24"/>
          <w:szCs w:val="24"/>
          <w:lang w:val="es-ES"/>
        </w:rPr>
        <w:t>Comunicac</w:t>
      </w:r>
      <w:r>
        <w:rPr>
          <w:rFonts w:ascii="Times New Roman" w:hAnsi="Times New Roman"/>
          <w:sz w:val="24"/>
          <w:szCs w:val="24"/>
          <w:lang w:val="es-ES"/>
        </w:rPr>
        <w:t>ión (Área 3)</w:t>
      </w:r>
      <w:r w:rsidRPr="004E7A60">
        <w:rPr>
          <w:rFonts w:ascii="Times New Roman" w:hAnsi="Times New Roman"/>
          <w:sz w:val="24"/>
          <w:szCs w:val="24"/>
          <w:lang w:val="es-ES"/>
        </w:rPr>
        <w:t xml:space="preserve"> reconoce </w:t>
      </w:r>
      <w:r>
        <w:rPr>
          <w:rFonts w:ascii="Times New Roman" w:hAnsi="Times New Roman"/>
          <w:sz w:val="24"/>
          <w:szCs w:val="24"/>
          <w:lang w:val="es-ES"/>
        </w:rPr>
        <w:t>tanto a</w:t>
      </w:r>
      <w:r w:rsidRPr="004E7A60">
        <w:rPr>
          <w:rFonts w:ascii="Times New Roman" w:hAnsi="Times New Roman"/>
          <w:sz w:val="24"/>
          <w:szCs w:val="24"/>
          <w:lang w:val="es-ES"/>
        </w:rPr>
        <w:t xml:space="preserve"> la </w:t>
      </w:r>
      <w:r>
        <w:rPr>
          <w:rFonts w:ascii="Times New Roman" w:hAnsi="Times New Roman"/>
          <w:sz w:val="24"/>
          <w:szCs w:val="24"/>
          <w:lang w:val="es-ES"/>
        </w:rPr>
        <w:t>c</w:t>
      </w:r>
      <w:r w:rsidRPr="004E7A60">
        <w:rPr>
          <w:rFonts w:ascii="Times New Roman" w:hAnsi="Times New Roman"/>
          <w:sz w:val="24"/>
          <w:szCs w:val="24"/>
          <w:lang w:val="es-ES"/>
        </w:rPr>
        <w:t xml:space="preserve">omunicación </w:t>
      </w:r>
      <w:r>
        <w:rPr>
          <w:rFonts w:ascii="Times New Roman" w:hAnsi="Times New Roman"/>
          <w:sz w:val="24"/>
          <w:szCs w:val="24"/>
          <w:lang w:val="es-ES"/>
        </w:rPr>
        <w:t>como</w:t>
      </w:r>
      <w:r w:rsidRPr="004E7A60">
        <w:rPr>
          <w:rFonts w:ascii="Times New Roman" w:hAnsi="Times New Roman"/>
          <w:sz w:val="24"/>
          <w:szCs w:val="24"/>
          <w:lang w:val="es-ES"/>
        </w:rPr>
        <w:t xml:space="preserve"> al arte  como </w:t>
      </w:r>
      <w:r>
        <w:rPr>
          <w:rFonts w:ascii="Times New Roman" w:hAnsi="Times New Roman"/>
          <w:sz w:val="24"/>
          <w:szCs w:val="24"/>
          <w:lang w:val="es-ES"/>
        </w:rPr>
        <w:t>c</w:t>
      </w:r>
      <w:r w:rsidRPr="004E7A60">
        <w:rPr>
          <w:rFonts w:ascii="Times New Roman" w:hAnsi="Times New Roman"/>
          <w:sz w:val="24"/>
          <w:szCs w:val="24"/>
          <w:lang w:val="es-ES"/>
        </w:rPr>
        <w:t>ampo</w:t>
      </w:r>
      <w:r>
        <w:rPr>
          <w:rFonts w:ascii="Times New Roman" w:hAnsi="Times New Roman"/>
          <w:sz w:val="24"/>
          <w:szCs w:val="24"/>
          <w:lang w:val="es-ES"/>
        </w:rPr>
        <w:t>s</w:t>
      </w:r>
      <w:r w:rsidRPr="004E7A60">
        <w:rPr>
          <w:rFonts w:ascii="Times New Roman" w:hAnsi="Times New Roman"/>
          <w:sz w:val="24"/>
          <w:szCs w:val="24"/>
          <w:lang w:val="es-ES"/>
        </w:rPr>
        <w:t xml:space="preserve"> de conocimiento </w:t>
      </w:r>
      <w:r>
        <w:rPr>
          <w:rFonts w:ascii="Times New Roman" w:hAnsi="Times New Roman"/>
          <w:sz w:val="24"/>
          <w:szCs w:val="24"/>
          <w:lang w:val="es-ES"/>
        </w:rPr>
        <w:t>por ser considerados generadores</w:t>
      </w:r>
      <w:r w:rsidRPr="004E7A60">
        <w:rPr>
          <w:rFonts w:ascii="Times New Roman" w:hAnsi="Times New Roman"/>
          <w:sz w:val="24"/>
          <w:szCs w:val="24"/>
          <w:lang w:val="es-ES"/>
        </w:rPr>
        <w:t xml:space="preserve"> de transformaciones sociales, </w:t>
      </w:r>
      <w:r>
        <w:rPr>
          <w:rFonts w:ascii="Times New Roman" w:hAnsi="Times New Roman"/>
          <w:sz w:val="24"/>
          <w:szCs w:val="24"/>
          <w:lang w:val="es-ES"/>
        </w:rPr>
        <w:t xml:space="preserve">educativas y </w:t>
      </w:r>
      <w:r w:rsidRPr="004E7A60">
        <w:rPr>
          <w:rFonts w:ascii="Times New Roman" w:hAnsi="Times New Roman"/>
          <w:sz w:val="24"/>
          <w:szCs w:val="24"/>
          <w:lang w:val="es-ES"/>
        </w:rPr>
        <w:t xml:space="preserve">culturales en </w:t>
      </w:r>
      <w:r>
        <w:rPr>
          <w:rFonts w:ascii="Times New Roman" w:hAnsi="Times New Roman"/>
          <w:sz w:val="24"/>
          <w:szCs w:val="24"/>
          <w:lang w:val="es-ES"/>
        </w:rPr>
        <w:t>el contexto</w:t>
      </w:r>
      <w:r w:rsidRPr="004E7A60">
        <w:rPr>
          <w:rFonts w:ascii="Times New Roman" w:hAnsi="Times New Roman"/>
          <w:sz w:val="24"/>
          <w:szCs w:val="24"/>
          <w:lang w:val="es-ES"/>
        </w:rPr>
        <w:t xml:space="preserve"> de </w:t>
      </w:r>
      <w:r>
        <w:rPr>
          <w:rFonts w:ascii="Times New Roman" w:hAnsi="Times New Roman"/>
          <w:sz w:val="24"/>
          <w:szCs w:val="24"/>
          <w:lang w:val="es-ES"/>
        </w:rPr>
        <w:t xml:space="preserve">los </w:t>
      </w:r>
      <w:r w:rsidRPr="004E7A60">
        <w:rPr>
          <w:rFonts w:ascii="Times New Roman" w:hAnsi="Times New Roman"/>
          <w:sz w:val="24"/>
          <w:szCs w:val="24"/>
          <w:lang w:val="es-ES"/>
        </w:rPr>
        <w:t>cambios epocales en América Latina y en la coyuntura histórica nacional</w:t>
      </w:r>
      <w:r>
        <w:rPr>
          <w:rFonts w:ascii="Times New Roman" w:hAnsi="Times New Roman"/>
          <w:sz w:val="24"/>
          <w:szCs w:val="24"/>
          <w:lang w:val="es-ES"/>
        </w:rPr>
        <w:t>.</w:t>
      </w:r>
      <w:r w:rsidRPr="004E7A60">
        <w:rPr>
          <w:rFonts w:ascii="Times New Roman" w:hAnsi="Times New Roman"/>
          <w:sz w:val="24"/>
          <w:szCs w:val="24"/>
          <w:lang w:val="es-ES"/>
        </w:rPr>
        <w:t xml:space="preserve"> </w:t>
      </w:r>
      <w:r>
        <w:rPr>
          <w:rFonts w:ascii="Times New Roman" w:hAnsi="Times New Roman"/>
          <w:sz w:val="24"/>
          <w:szCs w:val="24"/>
          <w:lang w:val="es-ES"/>
        </w:rPr>
        <w:t xml:space="preserve"> La  instancia formativa</w:t>
      </w:r>
      <w:r w:rsidRPr="006E3FC0">
        <w:rPr>
          <w:rFonts w:ascii="Times New Roman" w:hAnsi="Times New Roman"/>
          <w:sz w:val="24"/>
          <w:szCs w:val="24"/>
          <w:lang w:val="es-ES"/>
        </w:rPr>
        <w:t xml:space="preserve"> </w:t>
      </w:r>
      <w:r>
        <w:rPr>
          <w:rFonts w:ascii="Times New Roman" w:hAnsi="Times New Roman"/>
          <w:sz w:val="24"/>
          <w:szCs w:val="24"/>
          <w:lang w:val="es-ES"/>
        </w:rPr>
        <w:t>del área</w:t>
      </w:r>
      <w:r w:rsidRPr="006E3FC0">
        <w:rPr>
          <w:rFonts w:ascii="Times New Roman" w:hAnsi="Times New Roman"/>
          <w:sz w:val="24"/>
          <w:szCs w:val="24"/>
          <w:lang w:val="es-ES"/>
        </w:rPr>
        <w:t>, at</w:t>
      </w:r>
      <w:r>
        <w:rPr>
          <w:rFonts w:ascii="Times New Roman" w:hAnsi="Times New Roman"/>
          <w:sz w:val="24"/>
          <w:szCs w:val="24"/>
          <w:lang w:val="es-ES"/>
        </w:rPr>
        <w:t>iend</w:t>
      </w:r>
      <w:r w:rsidRPr="006E3FC0">
        <w:rPr>
          <w:rFonts w:ascii="Times New Roman" w:hAnsi="Times New Roman"/>
          <w:sz w:val="24"/>
          <w:szCs w:val="24"/>
          <w:lang w:val="es-ES"/>
        </w:rPr>
        <w:t>e a la</w:t>
      </w:r>
      <w:r>
        <w:rPr>
          <w:rFonts w:ascii="Times New Roman" w:hAnsi="Times New Roman"/>
          <w:sz w:val="24"/>
          <w:szCs w:val="24"/>
          <w:lang w:val="es-ES"/>
        </w:rPr>
        <w:t xml:space="preserve"> </w:t>
      </w:r>
      <w:r w:rsidRPr="006E3FC0">
        <w:rPr>
          <w:rFonts w:ascii="Times New Roman" w:hAnsi="Times New Roman"/>
          <w:sz w:val="24"/>
          <w:szCs w:val="24"/>
          <w:lang w:val="es-ES"/>
        </w:rPr>
        <w:t>constr</w:t>
      </w:r>
      <w:r>
        <w:rPr>
          <w:rFonts w:ascii="Times New Roman" w:hAnsi="Times New Roman"/>
          <w:sz w:val="24"/>
          <w:szCs w:val="24"/>
          <w:lang w:val="es-ES"/>
        </w:rPr>
        <w:t>ucción de conocimientos y a la práctica de los lenguajes estético</w:t>
      </w:r>
      <w:r w:rsidRPr="006E3FC0">
        <w:rPr>
          <w:rFonts w:ascii="Times New Roman" w:hAnsi="Times New Roman"/>
          <w:sz w:val="24"/>
          <w:szCs w:val="24"/>
          <w:lang w:val="es-ES"/>
        </w:rPr>
        <w:t>–artístico</w:t>
      </w:r>
      <w:r>
        <w:rPr>
          <w:rFonts w:ascii="Times New Roman" w:hAnsi="Times New Roman"/>
          <w:sz w:val="24"/>
          <w:szCs w:val="24"/>
          <w:lang w:val="es-ES"/>
        </w:rPr>
        <w:t>s</w:t>
      </w:r>
      <w:r w:rsidRPr="006E3FC0">
        <w:rPr>
          <w:rFonts w:ascii="Times New Roman" w:hAnsi="Times New Roman"/>
          <w:sz w:val="24"/>
          <w:szCs w:val="24"/>
          <w:lang w:val="es-ES"/>
        </w:rPr>
        <w:t>, su distribución y circulación,</w:t>
      </w:r>
      <w:r>
        <w:rPr>
          <w:rFonts w:ascii="Times New Roman" w:hAnsi="Times New Roman"/>
          <w:sz w:val="24"/>
          <w:szCs w:val="24"/>
          <w:lang w:val="es-ES"/>
        </w:rPr>
        <w:t xml:space="preserve"> a fin de asegurar el derecho y</w:t>
      </w:r>
      <w:r w:rsidRPr="006E3FC0">
        <w:rPr>
          <w:rFonts w:ascii="Times New Roman" w:hAnsi="Times New Roman"/>
          <w:sz w:val="24"/>
          <w:szCs w:val="24"/>
          <w:lang w:val="es-ES"/>
        </w:rPr>
        <w:t xml:space="preserve"> acceso a los bienes culturales y simbólicos.</w:t>
      </w:r>
      <w:r>
        <w:rPr>
          <w:rFonts w:ascii="Times New Roman" w:hAnsi="Times New Roman"/>
          <w:sz w:val="24"/>
          <w:szCs w:val="24"/>
          <w:lang w:val="es-ES"/>
        </w:rPr>
        <w:t xml:space="preserve"> </w:t>
      </w:r>
      <w:r w:rsidRPr="00E96100">
        <w:rPr>
          <w:rFonts w:ascii="Times New Roman" w:hAnsi="Times New Roman"/>
          <w:sz w:val="24"/>
          <w:szCs w:val="24"/>
          <w:lang w:val="es-ES"/>
        </w:rPr>
        <w:t xml:space="preserve">En ese sentido, la educación artística </w:t>
      </w:r>
      <w:r>
        <w:rPr>
          <w:rFonts w:ascii="Times New Roman" w:hAnsi="Times New Roman"/>
          <w:sz w:val="24"/>
          <w:szCs w:val="24"/>
          <w:lang w:val="es-ES"/>
        </w:rPr>
        <w:t>en esta propuesta busca</w:t>
      </w:r>
      <w:r w:rsidRPr="00E96100">
        <w:rPr>
          <w:rFonts w:ascii="Times New Roman" w:hAnsi="Times New Roman"/>
          <w:sz w:val="24"/>
          <w:szCs w:val="24"/>
          <w:lang w:val="es-ES"/>
        </w:rPr>
        <w:t xml:space="preserve"> avanzar </w:t>
      </w:r>
      <w:r>
        <w:rPr>
          <w:rFonts w:ascii="Times New Roman" w:hAnsi="Times New Roman"/>
          <w:sz w:val="24"/>
          <w:szCs w:val="24"/>
          <w:lang w:val="es-ES"/>
        </w:rPr>
        <w:t xml:space="preserve">en </w:t>
      </w:r>
      <w:r w:rsidRPr="00E96100">
        <w:rPr>
          <w:rFonts w:ascii="Times New Roman" w:hAnsi="Times New Roman"/>
          <w:sz w:val="24"/>
          <w:szCs w:val="24"/>
          <w:lang w:val="es-ES"/>
        </w:rPr>
        <w:t>la producción de dichos bienes y superar paradigmas tradicionales y concepciones del suj</w:t>
      </w:r>
      <w:r>
        <w:rPr>
          <w:rFonts w:ascii="Times New Roman" w:hAnsi="Times New Roman"/>
          <w:sz w:val="24"/>
          <w:szCs w:val="24"/>
          <w:lang w:val="es-ES"/>
        </w:rPr>
        <w:t>eto</w:t>
      </w:r>
      <w:r w:rsidRPr="00E96100">
        <w:rPr>
          <w:rFonts w:ascii="Times New Roman" w:hAnsi="Times New Roman"/>
          <w:sz w:val="24"/>
          <w:szCs w:val="24"/>
          <w:lang w:val="es-ES"/>
        </w:rPr>
        <w:t xml:space="preserve"> </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ab/>
        <w:t>En relación con el sentido del arte, ciertas posiciones teóricas</w:t>
      </w:r>
      <w:r w:rsidRPr="00C747F3">
        <w:rPr>
          <w:rFonts w:ascii="Times New Roman" w:hAnsi="Times New Roman"/>
          <w:sz w:val="24"/>
          <w:szCs w:val="24"/>
          <w:lang w:val="es-ES"/>
        </w:rPr>
        <w:t xml:space="preserve"> que su</w:t>
      </w:r>
      <w:r>
        <w:rPr>
          <w:rFonts w:ascii="Times New Roman" w:hAnsi="Times New Roman"/>
          <w:sz w:val="24"/>
          <w:szCs w:val="24"/>
          <w:lang w:val="es-ES"/>
        </w:rPr>
        <w:t>stentaron las concepciones de una educación a</w:t>
      </w:r>
      <w:r w:rsidRPr="00C747F3">
        <w:rPr>
          <w:rFonts w:ascii="Times New Roman" w:hAnsi="Times New Roman"/>
          <w:sz w:val="24"/>
          <w:szCs w:val="24"/>
          <w:lang w:val="es-ES"/>
        </w:rPr>
        <w:t>rtística</w:t>
      </w:r>
      <w:r>
        <w:rPr>
          <w:rFonts w:ascii="Times New Roman" w:hAnsi="Times New Roman"/>
          <w:sz w:val="24"/>
          <w:szCs w:val="24"/>
          <w:lang w:val="es-ES"/>
        </w:rPr>
        <w:t xml:space="preserve"> enraizada en la escuela de la modernidad, </w:t>
      </w:r>
      <w:r w:rsidRPr="00C747F3">
        <w:rPr>
          <w:rFonts w:ascii="Times New Roman" w:hAnsi="Times New Roman"/>
          <w:sz w:val="24"/>
          <w:szCs w:val="24"/>
          <w:lang w:val="es-ES"/>
        </w:rPr>
        <w:t xml:space="preserve">impulsaron </w:t>
      </w:r>
      <w:r w:rsidRPr="00E96100">
        <w:rPr>
          <w:rFonts w:ascii="Times New Roman" w:hAnsi="Times New Roman"/>
          <w:sz w:val="24"/>
          <w:szCs w:val="24"/>
          <w:lang w:val="es-ES"/>
        </w:rPr>
        <w:t>la asimilación</w:t>
      </w:r>
      <w:r>
        <w:rPr>
          <w:rFonts w:ascii="Times New Roman" w:hAnsi="Times New Roman"/>
          <w:sz w:val="24"/>
          <w:szCs w:val="24"/>
          <w:lang w:val="es-ES"/>
        </w:rPr>
        <w:t xml:space="preserve"> entre el concepto de igualdad y el de homogenización. Sin embargo, </w:t>
      </w:r>
      <w:r w:rsidRPr="00C747F3">
        <w:rPr>
          <w:rFonts w:ascii="Times New Roman" w:hAnsi="Times New Roman"/>
          <w:sz w:val="24"/>
          <w:szCs w:val="24"/>
          <w:lang w:val="es-ES"/>
        </w:rPr>
        <w:t>las transformaciones económicas, sociales, polít</w:t>
      </w:r>
      <w:r>
        <w:rPr>
          <w:rFonts w:ascii="Times New Roman" w:hAnsi="Times New Roman"/>
          <w:sz w:val="24"/>
          <w:szCs w:val="24"/>
          <w:lang w:val="es-ES"/>
        </w:rPr>
        <w:t xml:space="preserve">icas y culturales de nuestro presente, </w:t>
      </w:r>
      <w:r w:rsidRPr="00C747F3">
        <w:rPr>
          <w:rFonts w:ascii="Times New Roman" w:hAnsi="Times New Roman"/>
          <w:sz w:val="24"/>
          <w:szCs w:val="24"/>
          <w:lang w:val="es-ES"/>
        </w:rPr>
        <w:t xml:space="preserve">plantean un contexto </w:t>
      </w:r>
      <w:r>
        <w:rPr>
          <w:rFonts w:ascii="Times New Roman" w:hAnsi="Times New Roman"/>
          <w:sz w:val="24"/>
          <w:szCs w:val="24"/>
          <w:lang w:val="es-ES"/>
        </w:rPr>
        <w:t>ampliamente</w:t>
      </w:r>
      <w:r w:rsidRPr="00C747F3">
        <w:rPr>
          <w:rFonts w:ascii="Times New Roman" w:hAnsi="Times New Roman"/>
          <w:sz w:val="24"/>
          <w:szCs w:val="24"/>
          <w:lang w:val="es-ES"/>
        </w:rPr>
        <w:t xml:space="preserve"> distinto del escenario moderno que les diera</w:t>
      </w:r>
      <w:r>
        <w:rPr>
          <w:rFonts w:ascii="Times New Roman" w:hAnsi="Times New Roman"/>
          <w:sz w:val="24"/>
          <w:szCs w:val="24"/>
          <w:lang w:val="es-ES"/>
        </w:rPr>
        <w:t xml:space="preserve"> </w:t>
      </w:r>
      <w:r w:rsidRPr="00C747F3">
        <w:rPr>
          <w:rFonts w:ascii="Times New Roman" w:hAnsi="Times New Roman"/>
          <w:sz w:val="24"/>
          <w:szCs w:val="24"/>
          <w:lang w:val="es-ES"/>
        </w:rPr>
        <w:t xml:space="preserve">origen. Es por eso que </w:t>
      </w:r>
      <w:r>
        <w:rPr>
          <w:rFonts w:ascii="Times New Roman" w:hAnsi="Times New Roman"/>
          <w:sz w:val="24"/>
          <w:szCs w:val="24"/>
          <w:lang w:val="es-ES"/>
        </w:rPr>
        <w:t xml:space="preserve">hoy, </w:t>
      </w:r>
      <w:r w:rsidRPr="00E96100">
        <w:rPr>
          <w:rFonts w:ascii="Times New Roman" w:hAnsi="Times New Roman"/>
          <w:sz w:val="24"/>
          <w:szCs w:val="24"/>
          <w:lang w:val="es-ES"/>
        </w:rPr>
        <w:t>aquellos  sentidos</w:t>
      </w:r>
      <w:r w:rsidRPr="00C747F3">
        <w:rPr>
          <w:rFonts w:ascii="Times New Roman" w:hAnsi="Times New Roman"/>
          <w:sz w:val="24"/>
          <w:szCs w:val="24"/>
          <w:lang w:val="es-ES"/>
        </w:rPr>
        <w:t xml:space="preserve"> y </w:t>
      </w:r>
      <w:r>
        <w:rPr>
          <w:rFonts w:ascii="Times New Roman" w:hAnsi="Times New Roman"/>
          <w:sz w:val="24"/>
          <w:szCs w:val="24"/>
          <w:lang w:val="es-ES"/>
        </w:rPr>
        <w:t xml:space="preserve">finalidades resultan </w:t>
      </w:r>
      <w:r w:rsidRPr="00C747F3">
        <w:rPr>
          <w:rFonts w:ascii="Times New Roman" w:hAnsi="Times New Roman"/>
          <w:sz w:val="24"/>
          <w:szCs w:val="24"/>
          <w:lang w:val="es-ES"/>
        </w:rPr>
        <w:t>limitados para dar</w:t>
      </w:r>
      <w:r>
        <w:rPr>
          <w:rFonts w:ascii="Times New Roman" w:hAnsi="Times New Roman"/>
          <w:sz w:val="24"/>
          <w:szCs w:val="24"/>
          <w:lang w:val="es-ES"/>
        </w:rPr>
        <w:t xml:space="preserve"> cuenta de la</w:t>
      </w:r>
      <w:r w:rsidRPr="003B195F">
        <w:rPr>
          <w:rFonts w:ascii="Times New Roman" w:hAnsi="Times New Roman"/>
          <w:sz w:val="24"/>
          <w:szCs w:val="24"/>
          <w:lang w:val="es-ES"/>
        </w:rPr>
        <w:t xml:space="preserve"> </w:t>
      </w:r>
      <w:r>
        <w:rPr>
          <w:rFonts w:ascii="Times New Roman" w:hAnsi="Times New Roman"/>
          <w:sz w:val="24"/>
          <w:szCs w:val="24"/>
          <w:lang w:val="es-ES"/>
        </w:rPr>
        <w:t>particularidad e</w:t>
      </w:r>
      <w:r w:rsidRPr="00C747F3">
        <w:rPr>
          <w:rFonts w:ascii="Times New Roman" w:hAnsi="Times New Roman"/>
          <w:sz w:val="24"/>
          <w:szCs w:val="24"/>
          <w:lang w:val="es-ES"/>
        </w:rPr>
        <w:t xml:space="preserve"> </w:t>
      </w:r>
      <w:r>
        <w:rPr>
          <w:rFonts w:ascii="Times New Roman" w:hAnsi="Times New Roman"/>
          <w:sz w:val="24"/>
          <w:szCs w:val="24"/>
          <w:lang w:val="es-ES"/>
        </w:rPr>
        <w:t>importancia</w:t>
      </w:r>
      <w:r w:rsidRPr="00C747F3">
        <w:rPr>
          <w:rFonts w:ascii="Times New Roman" w:hAnsi="Times New Roman"/>
          <w:sz w:val="24"/>
          <w:szCs w:val="24"/>
          <w:lang w:val="es-ES"/>
        </w:rPr>
        <w:t xml:space="preserve"> </w:t>
      </w:r>
      <w:r>
        <w:rPr>
          <w:rFonts w:ascii="Times New Roman" w:hAnsi="Times New Roman"/>
          <w:sz w:val="24"/>
          <w:szCs w:val="24"/>
          <w:lang w:val="es-ES"/>
        </w:rPr>
        <w:t xml:space="preserve">de la enseñanza del arte.  Así el área centrará su </w:t>
      </w:r>
      <w:r>
        <w:rPr>
          <w:rFonts w:ascii="Times New Roman" w:hAnsi="Times New Roman"/>
          <w:sz w:val="24"/>
          <w:szCs w:val="24"/>
          <w:lang w:val="es-ES"/>
        </w:rPr>
        <w:lastRenderedPageBreak/>
        <w:t xml:space="preserve">objetivo en abordar las temáticas de la inclusión/exclusión, </w:t>
      </w:r>
      <w:r w:rsidRPr="003B195F">
        <w:rPr>
          <w:rFonts w:ascii="Times New Roman" w:hAnsi="Times New Roman"/>
          <w:sz w:val="24"/>
          <w:szCs w:val="24"/>
          <w:lang w:val="es-ES"/>
        </w:rPr>
        <w:t>la producción y distribución democrática de bienes materiales y simbólicos</w:t>
      </w:r>
      <w:r>
        <w:rPr>
          <w:rFonts w:ascii="Times New Roman" w:hAnsi="Times New Roman"/>
          <w:sz w:val="24"/>
          <w:szCs w:val="24"/>
          <w:lang w:val="es-ES"/>
        </w:rPr>
        <w:t xml:space="preserve"> así como las formas democratizadoras de la enseñanza del arte que son parte de la formación del ciudadano</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r>
        <w:rPr>
          <w:rFonts w:ascii="Times New Roman" w:hAnsi="Times New Roman"/>
          <w:sz w:val="24"/>
          <w:szCs w:val="24"/>
          <w:lang w:val="es-ES"/>
        </w:rPr>
        <w:tab/>
      </w:r>
      <w:r w:rsidRPr="00CB610C">
        <w:rPr>
          <w:rFonts w:ascii="Times New Roman" w:hAnsi="Times New Roman"/>
          <w:sz w:val="24"/>
          <w:szCs w:val="24"/>
          <w:lang w:val="es-ES"/>
        </w:rPr>
        <w:t xml:space="preserve">En esta línea el </w:t>
      </w:r>
      <w:r w:rsidRPr="00A161C9">
        <w:rPr>
          <w:rFonts w:ascii="Times New Roman" w:hAnsi="Times New Roman"/>
          <w:sz w:val="24"/>
          <w:szCs w:val="24"/>
          <w:lang w:val="es-ES"/>
        </w:rPr>
        <w:t>valor</w:t>
      </w:r>
      <w:r w:rsidRPr="00CB610C">
        <w:rPr>
          <w:rFonts w:ascii="Times New Roman" w:hAnsi="Times New Roman"/>
          <w:sz w:val="24"/>
          <w:szCs w:val="24"/>
          <w:lang w:val="es-ES"/>
        </w:rPr>
        <w:t xml:space="preserve"> del arte permite poner de manifiesto la igualdad en tanto derecho</w:t>
      </w:r>
      <w:r>
        <w:rPr>
          <w:rFonts w:ascii="Times New Roman" w:hAnsi="Times New Roman"/>
          <w:sz w:val="24"/>
          <w:szCs w:val="24"/>
          <w:lang w:val="es-ES"/>
        </w:rPr>
        <w:t>,</w:t>
      </w:r>
      <w:r w:rsidRPr="00CB610C">
        <w:rPr>
          <w:rFonts w:ascii="Times New Roman" w:hAnsi="Times New Roman"/>
          <w:sz w:val="24"/>
          <w:szCs w:val="24"/>
          <w:lang w:val="es-ES"/>
        </w:rPr>
        <w:t xml:space="preserve"> sin dejar de tener en cuenta la diversidad</w:t>
      </w:r>
      <w:r>
        <w:rPr>
          <w:rFonts w:ascii="Times New Roman" w:hAnsi="Times New Roman"/>
          <w:sz w:val="24"/>
          <w:szCs w:val="24"/>
          <w:lang w:val="es-ES"/>
        </w:rPr>
        <w:t>,</w:t>
      </w:r>
      <w:r w:rsidRPr="00CB610C">
        <w:rPr>
          <w:rFonts w:ascii="Times New Roman" w:hAnsi="Times New Roman"/>
          <w:sz w:val="24"/>
          <w:szCs w:val="24"/>
          <w:lang w:val="es-ES"/>
        </w:rPr>
        <w:t xml:space="preserve"> la divergencia y la subjetividad en la producción y en la </w:t>
      </w:r>
      <w:r>
        <w:rPr>
          <w:rFonts w:ascii="Times New Roman" w:hAnsi="Times New Roman"/>
          <w:sz w:val="24"/>
          <w:szCs w:val="24"/>
          <w:lang w:val="es-ES"/>
        </w:rPr>
        <w:t>interpretación</w:t>
      </w:r>
      <w:r w:rsidRPr="00CB610C">
        <w:rPr>
          <w:rFonts w:ascii="Times New Roman" w:hAnsi="Times New Roman"/>
          <w:sz w:val="24"/>
          <w:szCs w:val="24"/>
          <w:lang w:val="es-ES"/>
        </w:rPr>
        <w:t xml:space="preserve"> que son propias del campo artístico </w:t>
      </w:r>
      <w:r>
        <w:rPr>
          <w:rFonts w:ascii="Times New Roman" w:hAnsi="Times New Roman"/>
          <w:sz w:val="24"/>
          <w:szCs w:val="24"/>
          <w:lang w:val="es-ES"/>
        </w:rPr>
        <w:t>así como</w:t>
      </w:r>
      <w:r w:rsidRPr="00CB610C">
        <w:rPr>
          <w:rFonts w:ascii="Times New Roman" w:hAnsi="Times New Roman"/>
          <w:sz w:val="24"/>
          <w:szCs w:val="24"/>
          <w:lang w:val="es-ES"/>
        </w:rPr>
        <w:t xml:space="preserve"> en la convivencia de las diversas manifestaciones tanto de los individuos como de los grupos. En la misma dirección </w:t>
      </w:r>
      <w:r>
        <w:rPr>
          <w:rFonts w:ascii="Times New Roman" w:hAnsi="Times New Roman"/>
          <w:sz w:val="24"/>
          <w:szCs w:val="24"/>
          <w:lang w:val="es-ES"/>
        </w:rPr>
        <w:t>una educación que centre</w:t>
      </w:r>
      <w:r w:rsidRPr="00CB610C">
        <w:rPr>
          <w:rFonts w:ascii="Times New Roman" w:hAnsi="Times New Roman"/>
          <w:sz w:val="24"/>
          <w:szCs w:val="24"/>
          <w:lang w:val="es-ES"/>
        </w:rPr>
        <w:t xml:space="preserve"> su atención en los procesos de</w:t>
      </w:r>
      <w:r>
        <w:rPr>
          <w:rFonts w:ascii="Times New Roman" w:hAnsi="Times New Roman"/>
          <w:sz w:val="24"/>
          <w:szCs w:val="24"/>
          <w:lang w:val="es-ES"/>
        </w:rPr>
        <w:t xml:space="preserve"> comunicación y de interpretación de los diversos lenguajes, </w:t>
      </w:r>
      <w:r w:rsidRPr="00CB610C">
        <w:rPr>
          <w:rFonts w:ascii="Times New Roman" w:hAnsi="Times New Roman"/>
          <w:sz w:val="24"/>
          <w:szCs w:val="24"/>
          <w:lang w:val="es-ES"/>
        </w:rPr>
        <w:t>incluye saberes vinculados al desarrollo de las</w:t>
      </w:r>
      <w:r>
        <w:rPr>
          <w:rFonts w:ascii="Times New Roman" w:hAnsi="Times New Roman"/>
          <w:sz w:val="24"/>
          <w:szCs w:val="24"/>
          <w:lang w:val="es-ES"/>
        </w:rPr>
        <w:t xml:space="preserve"> </w:t>
      </w:r>
      <w:r w:rsidRPr="00CB610C">
        <w:rPr>
          <w:rFonts w:ascii="Times New Roman" w:hAnsi="Times New Roman"/>
          <w:sz w:val="24"/>
          <w:szCs w:val="24"/>
          <w:lang w:val="es-ES"/>
        </w:rPr>
        <w:t xml:space="preserve">capacidades </w:t>
      </w:r>
      <w:r>
        <w:rPr>
          <w:rFonts w:ascii="Times New Roman" w:hAnsi="Times New Roman"/>
          <w:sz w:val="24"/>
          <w:szCs w:val="24"/>
          <w:lang w:val="es-ES"/>
        </w:rPr>
        <w:t>comunicacionales y artísticas en el tiempo y el espacio atendiendo a las diversas materialidades: visual, sonora, audiovisual, corporal, temporal y</w:t>
      </w:r>
      <w:r w:rsidRPr="00CB610C">
        <w:rPr>
          <w:rFonts w:ascii="Times New Roman" w:hAnsi="Times New Roman"/>
          <w:sz w:val="24"/>
          <w:szCs w:val="24"/>
          <w:lang w:val="es-ES"/>
        </w:rPr>
        <w:t xml:space="preserve"> </w:t>
      </w:r>
      <w:r>
        <w:rPr>
          <w:rFonts w:ascii="Times New Roman" w:hAnsi="Times New Roman"/>
          <w:sz w:val="24"/>
          <w:szCs w:val="24"/>
          <w:lang w:val="es-ES"/>
        </w:rPr>
        <w:t xml:space="preserve">sus cruces </w:t>
      </w:r>
      <w:r w:rsidRPr="00CB610C">
        <w:rPr>
          <w:rFonts w:ascii="Times New Roman" w:hAnsi="Times New Roman"/>
          <w:sz w:val="24"/>
          <w:szCs w:val="24"/>
          <w:lang w:val="es-ES"/>
        </w:rPr>
        <w:t xml:space="preserve">para la producción </w:t>
      </w:r>
      <w:r>
        <w:rPr>
          <w:rFonts w:ascii="Times New Roman" w:hAnsi="Times New Roman"/>
          <w:sz w:val="24"/>
          <w:szCs w:val="24"/>
          <w:lang w:val="es-ES"/>
        </w:rPr>
        <w:t xml:space="preserve">y apreciación democrática, poética y metafórica. </w:t>
      </w:r>
      <w:r w:rsidRPr="00FF3805">
        <w:rPr>
          <w:rFonts w:ascii="Times New Roman" w:hAnsi="Times New Roman"/>
          <w:sz w:val="24"/>
          <w:szCs w:val="24"/>
          <w:lang w:val="es-ES"/>
        </w:rPr>
        <w:t>Se considera aquí que desarrollar estas posibilidades desde la articulación entre praxis artísticas y pedagógicas potencia la praxis social y política de los sujetos.</w:t>
      </w:r>
      <w:r>
        <w:rPr>
          <w:rFonts w:ascii="Times New Roman" w:hAnsi="Times New Roman"/>
          <w:sz w:val="24"/>
          <w:szCs w:val="24"/>
          <w:lang w:val="es-ES"/>
        </w:rPr>
        <w:t xml:space="preserve">    </w:t>
      </w:r>
    </w:p>
    <w:p w:rsidR="00ED629D" w:rsidRDefault="00ED629D" w:rsidP="00ED629D">
      <w:pPr>
        <w:autoSpaceDE w:val="0"/>
        <w:autoSpaceDN w:val="0"/>
        <w:adjustRightInd w:val="0"/>
        <w:spacing w:after="0" w:line="360" w:lineRule="auto"/>
        <w:jc w:val="both"/>
        <w:rPr>
          <w:rFonts w:ascii="Times New Roman" w:hAnsi="Times New Roman"/>
          <w:sz w:val="24"/>
          <w:szCs w:val="24"/>
          <w:lang w:val="es-ES"/>
        </w:rPr>
      </w:pPr>
    </w:p>
    <w:p w:rsidR="00ED629D" w:rsidRPr="002D1BE7" w:rsidRDefault="00ED629D" w:rsidP="00ED629D">
      <w:pPr>
        <w:autoSpaceDE w:val="0"/>
        <w:autoSpaceDN w:val="0"/>
        <w:adjustRightInd w:val="0"/>
        <w:spacing w:after="0" w:line="360" w:lineRule="auto"/>
        <w:ind w:right="-1135"/>
        <w:jc w:val="both"/>
        <w:rPr>
          <w:rFonts w:ascii="Times New Roman" w:hAnsi="Times New Roman"/>
          <w:b/>
          <w:sz w:val="24"/>
          <w:szCs w:val="24"/>
          <w:lang w:val="es-ES"/>
        </w:rPr>
      </w:pPr>
      <w:r w:rsidRPr="002D1BE7">
        <w:rPr>
          <w:rFonts w:ascii="Times New Roman" w:hAnsi="Times New Roman"/>
          <w:b/>
          <w:sz w:val="24"/>
          <w:szCs w:val="24"/>
          <w:lang w:val="es-ES"/>
        </w:rPr>
        <w:t>OBJETIVOS</w:t>
      </w:r>
    </w:p>
    <w:p w:rsidR="00ED629D" w:rsidRPr="002D1BE7" w:rsidRDefault="00ED629D" w:rsidP="00ED629D">
      <w:pPr>
        <w:autoSpaceDE w:val="0"/>
        <w:autoSpaceDN w:val="0"/>
        <w:adjustRightInd w:val="0"/>
        <w:spacing w:after="0" w:line="360" w:lineRule="auto"/>
        <w:ind w:right="-1135"/>
        <w:jc w:val="both"/>
        <w:rPr>
          <w:rFonts w:ascii="Times New Roman" w:hAnsi="Times New Roman"/>
          <w:b/>
          <w:sz w:val="24"/>
          <w:szCs w:val="24"/>
          <w:lang w:val="es-ES"/>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Lograr la apropiación crítica de las categorías teóricas de análisis para la reflexión sobre los problemas y la práctica artística y construir el objeto de estudio</w:t>
      </w:r>
      <w:r>
        <w:rPr>
          <w:rFonts w:ascii="Times New Roman" w:hAnsi="Times New Roman"/>
          <w:sz w:val="24"/>
          <w:szCs w:val="24"/>
        </w:rPr>
        <w:t xml:space="preserve"> en las diversas disciplinas artísticas</w:t>
      </w:r>
      <w:r w:rsidRPr="00644DF6">
        <w:rPr>
          <w:rFonts w:ascii="Times New Roman" w:hAnsi="Times New Roman"/>
          <w:sz w:val="24"/>
          <w:szCs w:val="24"/>
        </w:rPr>
        <w:t xml:space="preserve">. </w:t>
      </w:r>
    </w:p>
    <w:p w:rsidR="00ED629D" w:rsidRDefault="00ED629D" w:rsidP="00ED629D">
      <w:pPr>
        <w:autoSpaceDE w:val="0"/>
        <w:autoSpaceDN w:val="0"/>
        <w:adjustRightInd w:val="0"/>
        <w:spacing w:after="0" w:line="360" w:lineRule="auto"/>
        <w:jc w:val="both"/>
        <w:rPr>
          <w:rFonts w:ascii="Times New Roman" w:hAnsi="Times New Roman"/>
          <w:sz w:val="24"/>
          <w:szCs w:val="24"/>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Analizar categorías conceptuales para el estudio de la constitución de dispositivo pedagógico  frente a las transformaciones actuales</w:t>
      </w:r>
      <w:r>
        <w:rPr>
          <w:rFonts w:ascii="Times New Roman" w:hAnsi="Times New Roman"/>
          <w:sz w:val="24"/>
          <w:szCs w:val="24"/>
        </w:rPr>
        <w:t xml:space="preserve"> a fin de generar propuestas alternativas y transformadoras.</w:t>
      </w:r>
    </w:p>
    <w:p w:rsidR="00ED629D" w:rsidRDefault="00ED629D" w:rsidP="00ED629D">
      <w:pPr>
        <w:autoSpaceDE w:val="0"/>
        <w:autoSpaceDN w:val="0"/>
        <w:adjustRightInd w:val="0"/>
        <w:spacing w:after="0" w:line="360" w:lineRule="auto"/>
        <w:jc w:val="both"/>
        <w:rPr>
          <w:rFonts w:ascii="Times New Roman" w:hAnsi="Times New Roman"/>
          <w:sz w:val="24"/>
          <w:szCs w:val="24"/>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Analizar el espacio otorgado a la educación ar</w:t>
      </w:r>
      <w:r>
        <w:rPr>
          <w:rFonts w:ascii="Times New Roman" w:hAnsi="Times New Roman"/>
          <w:sz w:val="24"/>
          <w:szCs w:val="24"/>
        </w:rPr>
        <w:t>tística en los Sistemas Educativos,  en distintas instituciones, en diversas ONGs, y otras formas en relación con el contexto en el que están insertas y las relaciones que establecen</w:t>
      </w:r>
      <w:r w:rsidRPr="00644DF6">
        <w:rPr>
          <w:rFonts w:ascii="Times New Roman" w:hAnsi="Times New Roman"/>
          <w:sz w:val="24"/>
          <w:szCs w:val="24"/>
        </w:rPr>
        <w:t xml:space="preserve"> </w:t>
      </w:r>
      <w:r>
        <w:rPr>
          <w:rFonts w:ascii="Times New Roman" w:hAnsi="Times New Roman"/>
          <w:sz w:val="24"/>
          <w:szCs w:val="24"/>
        </w:rPr>
        <w:t>desde una perspectiva histórica.</w:t>
      </w:r>
    </w:p>
    <w:p w:rsidR="00ED629D" w:rsidRDefault="00ED629D" w:rsidP="00ED629D">
      <w:pPr>
        <w:autoSpaceDE w:val="0"/>
        <w:autoSpaceDN w:val="0"/>
        <w:adjustRightInd w:val="0"/>
        <w:spacing w:after="0" w:line="360" w:lineRule="auto"/>
        <w:jc w:val="both"/>
        <w:rPr>
          <w:rFonts w:ascii="Times New Roman" w:hAnsi="Times New Roman"/>
          <w:sz w:val="24"/>
          <w:szCs w:val="24"/>
        </w:rPr>
      </w:pP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lastRenderedPageBreak/>
        <w:t>- Reconocer, obs</w:t>
      </w:r>
      <w:r>
        <w:rPr>
          <w:rFonts w:ascii="Times New Roman" w:hAnsi="Times New Roman"/>
          <w:sz w:val="24"/>
          <w:szCs w:val="24"/>
        </w:rPr>
        <w:t>ervar y analizar situaciones de enseñanza</w:t>
      </w:r>
      <w:r w:rsidRPr="00644DF6">
        <w:rPr>
          <w:rFonts w:ascii="Times New Roman" w:hAnsi="Times New Roman"/>
          <w:sz w:val="24"/>
          <w:szCs w:val="24"/>
        </w:rPr>
        <w:t xml:space="preserve"> de las artes </w:t>
      </w:r>
      <w:r w:rsidRPr="002448DA">
        <w:rPr>
          <w:rFonts w:ascii="Times New Roman" w:hAnsi="Times New Roman"/>
          <w:sz w:val="24"/>
          <w:szCs w:val="24"/>
        </w:rPr>
        <w:t xml:space="preserve">considerando las posibilidades de los sujetos, su capacidad comunicativa, sensible, perceptiva, abierta y expresiva. </w:t>
      </w:r>
    </w:p>
    <w:p w:rsidR="00ED629D" w:rsidRDefault="00ED629D" w:rsidP="00ED629D">
      <w:pPr>
        <w:autoSpaceDE w:val="0"/>
        <w:autoSpaceDN w:val="0"/>
        <w:adjustRightInd w:val="0"/>
        <w:spacing w:after="0" w:line="360" w:lineRule="auto"/>
        <w:jc w:val="both"/>
        <w:rPr>
          <w:rFonts w:ascii="Times New Roman" w:hAnsi="Times New Roman"/>
          <w:sz w:val="24"/>
          <w:szCs w:val="24"/>
        </w:rPr>
      </w:pPr>
      <w:r w:rsidRPr="00644DF6">
        <w:rPr>
          <w:rFonts w:ascii="Times New Roman" w:hAnsi="Times New Roman"/>
          <w:sz w:val="24"/>
          <w:szCs w:val="24"/>
        </w:rPr>
        <w:t>- Revisar crítica, responsable y constructivamente productos y proyectos individuales y grupal</w:t>
      </w:r>
      <w:r>
        <w:rPr>
          <w:rFonts w:ascii="Times New Roman" w:hAnsi="Times New Roman"/>
          <w:sz w:val="24"/>
          <w:szCs w:val="24"/>
        </w:rPr>
        <w:t>es.</w:t>
      </w:r>
      <w:r>
        <w:rPr>
          <w:rFonts w:ascii="Times New Roman" w:hAnsi="Times New Roman"/>
          <w:sz w:val="24"/>
          <w:szCs w:val="24"/>
        </w:rPr>
        <w:br/>
      </w:r>
    </w:p>
    <w:p w:rsidR="00ED629D" w:rsidRDefault="00ED629D" w:rsidP="00ED629D">
      <w:pPr>
        <w:autoSpaceDE w:val="0"/>
        <w:autoSpaceDN w:val="0"/>
        <w:adjustRightInd w:val="0"/>
        <w:spacing w:after="0" w:line="360" w:lineRule="auto"/>
        <w:ind w:right="-1135"/>
        <w:jc w:val="both"/>
        <w:rPr>
          <w:rFonts w:ascii="Times New Roman" w:hAnsi="Times New Roman"/>
          <w:b/>
          <w:sz w:val="24"/>
          <w:szCs w:val="24"/>
        </w:rPr>
      </w:pPr>
      <w:r w:rsidRPr="00F51481">
        <w:rPr>
          <w:rFonts w:ascii="Times New Roman" w:hAnsi="Times New Roman"/>
          <w:b/>
          <w:sz w:val="24"/>
          <w:szCs w:val="24"/>
        </w:rPr>
        <w:t>CONTENIDOS</w:t>
      </w:r>
    </w:p>
    <w:p w:rsidR="00ED629D" w:rsidRPr="00F51481" w:rsidRDefault="00ED629D" w:rsidP="00ED629D">
      <w:pPr>
        <w:autoSpaceDE w:val="0"/>
        <w:autoSpaceDN w:val="0"/>
        <w:adjustRightInd w:val="0"/>
        <w:spacing w:after="0" w:line="360" w:lineRule="auto"/>
        <w:ind w:right="-1135"/>
        <w:jc w:val="both"/>
        <w:rPr>
          <w:rFonts w:ascii="Times New Roman" w:hAnsi="Times New Roman"/>
          <w:b/>
          <w:sz w:val="24"/>
          <w:szCs w:val="24"/>
        </w:rPr>
      </w:pPr>
    </w:p>
    <w:p w:rsidR="00ED629D" w:rsidRPr="00E96100" w:rsidRDefault="00ED629D" w:rsidP="00ED629D">
      <w:pPr>
        <w:autoSpaceDE w:val="0"/>
        <w:autoSpaceDN w:val="0"/>
        <w:adjustRightInd w:val="0"/>
        <w:spacing w:after="0" w:line="360" w:lineRule="auto"/>
        <w:jc w:val="both"/>
        <w:rPr>
          <w:rFonts w:ascii="Times New Roman" w:hAnsi="Times New Roman"/>
          <w:sz w:val="24"/>
          <w:szCs w:val="24"/>
          <w:lang w:val="es-ES"/>
        </w:rPr>
      </w:pPr>
      <w:r w:rsidRPr="00E96100">
        <w:rPr>
          <w:rFonts w:ascii="Times New Roman" w:hAnsi="Times New Roman"/>
          <w:sz w:val="24"/>
          <w:szCs w:val="24"/>
        </w:rPr>
        <w:t>1-</w:t>
      </w:r>
      <w:r w:rsidRPr="00E96100">
        <w:rPr>
          <w:rFonts w:ascii="Times New Roman" w:hAnsi="Times New Roman"/>
          <w:sz w:val="24"/>
          <w:szCs w:val="24"/>
          <w:lang w:val="es-ES"/>
        </w:rPr>
        <w:t xml:space="preserve">Interpretaciones dialécticas y críticas de la relación arte-sociedad. El concepto de arte considerado no como idéntico e  invariable en el tiempo </w:t>
      </w:r>
      <w:r>
        <w:rPr>
          <w:rFonts w:ascii="Times New Roman" w:hAnsi="Times New Roman"/>
          <w:sz w:val="24"/>
          <w:szCs w:val="24"/>
          <w:lang w:val="es-ES"/>
        </w:rPr>
        <w:t>si</w:t>
      </w:r>
      <w:r w:rsidRPr="00E96100">
        <w:rPr>
          <w:rFonts w:ascii="Times New Roman" w:hAnsi="Times New Roman"/>
          <w:sz w:val="24"/>
          <w:szCs w:val="24"/>
          <w:lang w:val="es-ES"/>
        </w:rPr>
        <w:t xml:space="preserve">no en constante producción y en relación con los contextos y sentidos históricos y socioculturales. La producción artística para acceder a la comprensión de la sociedad, conflictos, creaciones relaciones con el conocimiento. </w:t>
      </w:r>
    </w:p>
    <w:p w:rsidR="00ED629D" w:rsidRPr="00E96100" w:rsidRDefault="00ED629D" w:rsidP="00ED629D">
      <w:pPr>
        <w:autoSpaceDE w:val="0"/>
        <w:autoSpaceDN w:val="0"/>
        <w:adjustRightInd w:val="0"/>
        <w:spacing w:after="0" w:line="360" w:lineRule="auto"/>
        <w:jc w:val="both"/>
        <w:rPr>
          <w:rFonts w:ascii="Times New Roman" w:hAnsi="Times New Roman"/>
          <w:sz w:val="24"/>
          <w:szCs w:val="24"/>
          <w:lang w:val="es-ES"/>
        </w:rPr>
      </w:pPr>
    </w:p>
    <w:p w:rsidR="00ED629D" w:rsidRDefault="00ED629D" w:rsidP="00ED629D">
      <w:pPr>
        <w:autoSpaceDE w:val="0"/>
        <w:autoSpaceDN w:val="0"/>
        <w:adjustRightInd w:val="0"/>
        <w:spacing w:after="0" w:line="360" w:lineRule="auto"/>
        <w:jc w:val="both"/>
        <w:rPr>
          <w:rFonts w:ascii="Times New Roman" w:eastAsia="Times New Roman" w:hAnsi="Times New Roman"/>
          <w:color w:val="222222"/>
          <w:sz w:val="24"/>
          <w:szCs w:val="24"/>
          <w:lang w:eastAsia="es-AR"/>
        </w:rPr>
      </w:pPr>
      <w:r w:rsidRPr="00E96100">
        <w:rPr>
          <w:rFonts w:ascii="Times New Roman" w:hAnsi="Times New Roman"/>
          <w:sz w:val="24"/>
          <w:szCs w:val="24"/>
          <w:lang w:val="es-ES"/>
        </w:rPr>
        <w:t>2-El derecho al disfrute, la</w:t>
      </w:r>
      <w:r>
        <w:rPr>
          <w:rFonts w:ascii="Times New Roman" w:hAnsi="Times New Roman"/>
          <w:sz w:val="24"/>
          <w:szCs w:val="24"/>
          <w:lang w:val="es-ES"/>
        </w:rPr>
        <w:t xml:space="preserve"> apropiación </w:t>
      </w:r>
      <w:r w:rsidRPr="00E96100">
        <w:rPr>
          <w:rFonts w:ascii="Times New Roman" w:hAnsi="Times New Roman"/>
          <w:sz w:val="24"/>
          <w:szCs w:val="24"/>
          <w:lang w:val="es-ES"/>
        </w:rPr>
        <w:t xml:space="preserve">y la producción de los bienes artísticos y culturales  y la democratización de los mismos. </w:t>
      </w:r>
      <w:r w:rsidRPr="00E96100">
        <w:rPr>
          <w:rFonts w:ascii="Times New Roman" w:eastAsia="Times New Roman" w:hAnsi="Times New Roman"/>
          <w:color w:val="222222"/>
          <w:sz w:val="24"/>
          <w:szCs w:val="24"/>
          <w:lang w:eastAsia="es-AR"/>
        </w:rPr>
        <w:t>Arte y ciudadanía: derecho al arte y a la cultura como disputa vigente en la sociedad contemporánea</w:t>
      </w:r>
      <w:r>
        <w:rPr>
          <w:rFonts w:ascii="Times New Roman" w:eastAsia="Times New Roman" w:hAnsi="Times New Roman"/>
          <w:color w:val="222222"/>
          <w:sz w:val="24"/>
          <w:szCs w:val="24"/>
          <w:lang w:eastAsia="es-AR"/>
        </w:rPr>
        <w:t>.</w:t>
      </w:r>
    </w:p>
    <w:p w:rsidR="00ED629D" w:rsidRPr="0097536D" w:rsidRDefault="00ED629D" w:rsidP="00ED629D">
      <w:pPr>
        <w:autoSpaceDE w:val="0"/>
        <w:autoSpaceDN w:val="0"/>
        <w:adjustRightInd w:val="0"/>
        <w:spacing w:after="0" w:line="360" w:lineRule="auto"/>
        <w:jc w:val="both"/>
        <w:rPr>
          <w:rFonts w:ascii="Times New Roman" w:eastAsia="Times New Roman" w:hAnsi="Times New Roman"/>
          <w:color w:val="222222"/>
          <w:sz w:val="24"/>
          <w:szCs w:val="24"/>
          <w:lang w:eastAsia="es-AR"/>
        </w:rPr>
      </w:pPr>
      <w:r>
        <w:rPr>
          <w:rFonts w:ascii="Times New Roman" w:eastAsia="Times New Roman" w:hAnsi="Times New Roman"/>
          <w:color w:val="222222"/>
          <w:sz w:val="24"/>
          <w:szCs w:val="24"/>
          <w:lang w:eastAsia="es-AR"/>
        </w:rPr>
        <w:t xml:space="preserve"> </w:t>
      </w:r>
      <w:r w:rsidRPr="00E96100">
        <w:rPr>
          <w:rFonts w:ascii="Times New Roman" w:hAnsi="Times New Roman"/>
          <w:sz w:val="24"/>
          <w:szCs w:val="24"/>
          <w:lang w:val="es-ES"/>
        </w:rPr>
        <w:t xml:space="preserve">El arte en los diversos contextos </w:t>
      </w:r>
      <w:r w:rsidRPr="00C234CC">
        <w:rPr>
          <w:rFonts w:ascii="Times New Roman" w:hAnsi="Times New Roman"/>
          <w:sz w:val="24"/>
          <w:szCs w:val="24"/>
          <w:lang w:val="es-ES"/>
        </w:rPr>
        <w:t xml:space="preserve">institucionales y </w:t>
      </w:r>
      <w:r w:rsidRPr="00E96100">
        <w:rPr>
          <w:rFonts w:ascii="Times New Roman" w:hAnsi="Times New Roman"/>
          <w:sz w:val="24"/>
          <w:szCs w:val="24"/>
          <w:lang w:val="es-ES"/>
        </w:rPr>
        <w:t xml:space="preserve">socioeducativos orientado hacia la promoción de las igualdades sociales.  Proyectos relacionados con la diversidad canalizando la posibilidad de la comunicación y la expresión de los diversos lenguajes. </w:t>
      </w:r>
      <w:r>
        <w:rPr>
          <w:rFonts w:ascii="Times New Roman" w:hAnsi="Times New Roman"/>
          <w:sz w:val="24"/>
          <w:szCs w:val="24"/>
          <w:lang w:val="es-ES"/>
        </w:rPr>
        <w:t>Enfoques preventivos vs Enfoques pedagógicos</w:t>
      </w:r>
    </w:p>
    <w:p w:rsidR="00ED629D" w:rsidRPr="00E96100" w:rsidRDefault="00ED629D" w:rsidP="00ED629D">
      <w:pPr>
        <w:autoSpaceDE w:val="0"/>
        <w:autoSpaceDN w:val="0"/>
        <w:adjustRightInd w:val="0"/>
        <w:spacing w:after="0" w:line="360" w:lineRule="auto"/>
        <w:jc w:val="both"/>
        <w:rPr>
          <w:rFonts w:ascii="Times New Roman" w:hAnsi="Times New Roman"/>
          <w:sz w:val="24"/>
          <w:szCs w:val="24"/>
          <w:lang w:val="es-ES"/>
        </w:rPr>
      </w:pPr>
    </w:p>
    <w:p w:rsidR="00ED629D" w:rsidRPr="00B32F04" w:rsidRDefault="00ED629D" w:rsidP="00ED629D">
      <w:pPr>
        <w:spacing w:after="0" w:line="360" w:lineRule="auto"/>
        <w:jc w:val="both"/>
        <w:textAlignment w:val="baseline"/>
        <w:rPr>
          <w:rFonts w:ascii="Times New Roman" w:hAnsi="Times New Roman"/>
          <w:sz w:val="24"/>
          <w:szCs w:val="24"/>
          <w:lang w:val="es-ES"/>
        </w:rPr>
      </w:pPr>
      <w:r w:rsidRPr="00E96100">
        <w:rPr>
          <w:rFonts w:ascii="Times New Roman" w:hAnsi="Times New Roman"/>
          <w:sz w:val="24"/>
          <w:szCs w:val="24"/>
        </w:rPr>
        <w:t>3-</w:t>
      </w:r>
      <w:r w:rsidRPr="00E96100">
        <w:rPr>
          <w:rFonts w:ascii="Times New Roman" w:hAnsi="Times New Roman"/>
          <w:sz w:val="24"/>
          <w:szCs w:val="24"/>
          <w:lang w:val="es-ES"/>
        </w:rPr>
        <w:t xml:space="preserve"> </w:t>
      </w:r>
      <w:r w:rsidRPr="00B32F04">
        <w:rPr>
          <w:rFonts w:ascii="Times New Roman" w:hAnsi="Times New Roman"/>
          <w:sz w:val="24"/>
          <w:szCs w:val="24"/>
          <w:lang w:val="es-ES"/>
        </w:rPr>
        <w:t xml:space="preserve">El arte como campo de producción de conocimiento.  </w:t>
      </w:r>
    </w:p>
    <w:p w:rsidR="00ED629D" w:rsidRPr="00B32F04" w:rsidRDefault="00ED629D" w:rsidP="00ED629D">
      <w:pPr>
        <w:numPr>
          <w:ilvl w:val="0"/>
          <w:numId w:val="1"/>
        </w:numPr>
        <w:spacing w:after="0" w:line="360" w:lineRule="auto"/>
        <w:jc w:val="both"/>
        <w:textAlignment w:val="baseline"/>
        <w:rPr>
          <w:rFonts w:ascii="Times New Roman" w:hAnsi="Times New Roman"/>
          <w:sz w:val="24"/>
          <w:szCs w:val="24"/>
          <w:lang w:val="es-ES"/>
        </w:rPr>
      </w:pPr>
      <w:r w:rsidRPr="00B32F04">
        <w:rPr>
          <w:rFonts w:ascii="Times New Roman" w:hAnsi="Times New Roman"/>
          <w:sz w:val="24"/>
          <w:szCs w:val="24"/>
          <w:lang w:val="es-ES"/>
        </w:rPr>
        <w:t xml:space="preserve">Mímesis – Representación – Metáfora. </w:t>
      </w:r>
    </w:p>
    <w:p w:rsidR="00ED629D" w:rsidRDefault="00ED629D" w:rsidP="00ED629D">
      <w:pPr>
        <w:numPr>
          <w:ilvl w:val="0"/>
          <w:numId w:val="1"/>
        </w:numPr>
        <w:spacing w:after="0" w:line="360" w:lineRule="auto"/>
        <w:jc w:val="both"/>
        <w:textAlignment w:val="baseline"/>
        <w:rPr>
          <w:rFonts w:ascii="Times New Roman" w:hAnsi="Times New Roman"/>
          <w:sz w:val="24"/>
          <w:szCs w:val="24"/>
          <w:lang w:val="es-ES"/>
        </w:rPr>
      </w:pPr>
      <w:r w:rsidRPr="00B32F04">
        <w:rPr>
          <w:rFonts w:ascii="Times New Roman" w:eastAsia="Times New Roman" w:hAnsi="Times New Roman"/>
          <w:color w:val="000000"/>
          <w:sz w:val="24"/>
          <w:szCs w:val="24"/>
          <w:lang w:eastAsia="es-AR"/>
        </w:rPr>
        <w:t>Los objetos y la desnaturalización de sus sentidos ordinarios.  Recuperación de</w:t>
      </w:r>
      <w:r w:rsidRPr="00E96100">
        <w:rPr>
          <w:rFonts w:ascii="Times New Roman" w:eastAsia="Times New Roman" w:hAnsi="Times New Roman"/>
          <w:color w:val="000000"/>
          <w:sz w:val="24"/>
          <w:szCs w:val="24"/>
          <w:lang w:eastAsia="es-AR"/>
        </w:rPr>
        <w:t xml:space="preserve"> la forma, distanciamiento de su función. Objeto artístico: dimensiones retóricas  y poéticas. </w:t>
      </w:r>
    </w:p>
    <w:p w:rsidR="00ED629D" w:rsidRPr="00602231" w:rsidRDefault="00ED629D" w:rsidP="00ED629D">
      <w:pPr>
        <w:numPr>
          <w:ilvl w:val="0"/>
          <w:numId w:val="1"/>
        </w:numPr>
        <w:spacing w:after="0" w:line="360" w:lineRule="auto"/>
        <w:jc w:val="both"/>
        <w:textAlignment w:val="baseline"/>
        <w:rPr>
          <w:rFonts w:ascii="Times New Roman" w:hAnsi="Times New Roman"/>
          <w:sz w:val="24"/>
          <w:szCs w:val="24"/>
          <w:lang w:val="es-ES"/>
        </w:rPr>
      </w:pPr>
      <w:r w:rsidRPr="00E96100">
        <w:rPr>
          <w:rFonts w:ascii="Times New Roman" w:hAnsi="Times New Roman"/>
          <w:sz w:val="24"/>
          <w:szCs w:val="24"/>
        </w:rPr>
        <w:t>El arte como invención de mundos imaginarios-</w:t>
      </w:r>
      <w:r>
        <w:rPr>
          <w:rFonts w:ascii="Times New Roman" w:hAnsi="Times New Roman"/>
          <w:sz w:val="24"/>
          <w:szCs w:val="24"/>
        </w:rPr>
        <w:t xml:space="preserve"> La ficción y sus reglas -</w:t>
      </w:r>
      <w:r w:rsidRPr="00E96100">
        <w:rPr>
          <w:rFonts w:ascii="Times New Roman" w:hAnsi="Times New Roman"/>
          <w:sz w:val="24"/>
          <w:szCs w:val="24"/>
        </w:rPr>
        <w:t xml:space="preserve"> El arte como</w:t>
      </w:r>
      <w:r>
        <w:rPr>
          <w:rFonts w:ascii="Times New Roman" w:hAnsi="Times New Roman"/>
          <w:sz w:val="24"/>
          <w:szCs w:val="24"/>
        </w:rPr>
        <w:t xml:space="preserve"> juego y como fiesta. </w:t>
      </w:r>
      <w:r w:rsidRPr="00E96100">
        <w:rPr>
          <w:rFonts w:ascii="Times New Roman" w:hAnsi="Times New Roman"/>
          <w:sz w:val="24"/>
          <w:szCs w:val="24"/>
        </w:rPr>
        <w:t xml:space="preserve"> </w:t>
      </w:r>
    </w:p>
    <w:p w:rsidR="00ED629D" w:rsidRPr="0097536D" w:rsidRDefault="00ED629D" w:rsidP="00ED629D">
      <w:pPr>
        <w:numPr>
          <w:ilvl w:val="0"/>
          <w:numId w:val="1"/>
        </w:numPr>
        <w:spacing w:after="0" w:line="360" w:lineRule="auto"/>
        <w:jc w:val="both"/>
        <w:textAlignment w:val="baseline"/>
        <w:rPr>
          <w:rFonts w:ascii="Times New Roman" w:hAnsi="Times New Roman"/>
          <w:sz w:val="24"/>
          <w:szCs w:val="24"/>
          <w:lang w:val="es-ES"/>
        </w:rPr>
      </w:pPr>
      <w:r>
        <w:rPr>
          <w:rFonts w:ascii="Times New Roman" w:hAnsi="Times New Roman"/>
          <w:sz w:val="24"/>
          <w:szCs w:val="24"/>
        </w:rPr>
        <w:t>Artes visuales. Artes audiovisuales y  multimediales y Artes evenciales (Teatro, ópera, danza, performance)</w:t>
      </w:r>
    </w:p>
    <w:p w:rsidR="00ED629D" w:rsidRPr="00B8794E" w:rsidRDefault="00ED629D" w:rsidP="00ED629D">
      <w:pPr>
        <w:numPr>
          <w:ilvl w:val="0"/>
          <w:numId w:val="1"/>
        </w:numPr>
        <w:spacing w:after="0" w:line="360" w:lineRule="auto"/>
        <w:jc w:val="both"/>
        <w:textAlignment w:val="baseline"/>
        <w:rPr>
          <w:rFonts w:ascii="Times New Roman" w:hAnsi="Times New Roman"/>
          <w:sz w:val="24"/>
          <w:szCs w:val="24"/>
          <w:lang w:val="es-ES"/>
        </w:rPr>
      </w:pPr>
      <w:r>
        <w:rPr>
          <w:rFonts w:ascii="Times New Roman" w:hAnsi="Times New Roman"/>
          <w:sz w:val="24"/>
          <w:szCs w:val="24"/>
        </w:rPr>
        <w:lastRenderedPageBreak/>
        <w:t xml:space="preserve">El arte como lenguaje. Su vínculo con otros campos: arte y ciencias </w:t>
      </w:r>
    </w:p>
    <w:p w:rsidR="00ED629D" w:rsidRPr="00E96100" w:rsidRDefault="00ED629D" w:rsidP="00ED629D">
      <w:pPr>
        <w:autoSpaceDE w:val="0"/>
        <w:autoSpaceDN w:val="0"/>
        <w:adjustRightInd w:val="0"/>
        <w:spacing w:after="0" w:line="360" w:lineRule="auto"/>
        <w:ind w:left="720"/>
        <w:jc w:val="both"/>
        <w:rPr>
          <w:rFonts w:ascii="Times New Roman" w:hAnsi="Times New Roman"/>
          <w:sz w:val="24"/>
          <w:szCs w:val="24"/>
          <w:lang w:val="es-ES"/>
        </w:rPr>
      </w:pPr>
    </w:p>
    <w:p w:rsidR="00ED629D" w:rsidRDefault="00ED629D" w:rsidP="00ED629D">
      <w:pPr>
        <w:spacing w:after="0" w:line="360" w:lineRule="auto"/>
        <w:ind w:left="360"/>
        <w:jc w:val="both"/>
        <w:textAlignment w:val="baseline"/>
        <w:rPr>
          <w:rFonts w:ascii="Times New Roman" w:eastAsia="Times New Roman" w:hAnsi="Times New Roman"/>
          <w:color w:val="222222"/>
          <w:sz w:val="24"/>
          <w:szCs w:val="24"/>
          <w:lang w:eastAsia="es-AR"/>
        </w:rPr>
      </w:pPr>
      <w:r>
        <w:rPr>
          <w:rFonts w:ascii="Times New Roman" w:hAnsi="Times New Roman"/>
          <w:sz w:val="24"/>
          <w:szCs w:val="24"/>
          <w:lang w:val="es-ES"/>
        </w:rPr>
        <w:t>4</w:t>
      </w:r>
      <w:r w:rsidRPr="00E96100">
        <w:rPr>
          <w:rFonts w:ascii="Times New Roman" w:hAnsi="Times New Roman"/>
          <w:sz w:val="24"/>
          <w:szCs w:val="24"/>
          <w:lang w:val="es-ES"/>
        </w:rPr>
        <w:t xml:space="preserve">- </w:t>
      </w:r>
      <w:r w:rsidRPr="00E96100">
        <w:rPr>
          <w:rFonts w:ascii="Times New Roman" w:eastAsia="Times New Roman" w:hAnsi="Times New Roman"/>
          <w:color w:val="222222"/>
          <w:sz w:val="24"/>
          <w:szCs w:val="24"/>
          <w:lang w:eastAsia="es-AR"/>
        </w:rPr>
        <w:t xml:space="preserve">Arte y educación- Arte y escuela - </w:t>
      </w:r>
      <w:r w:rsidRPr="00E96100">
        <w:rPr>
          <w:rFonts w:ascii="Times New Roman" w:eastAsia="Times New Roman" w:hAnsi="Times New Roman"/>
          <w:iCs/>
          <w:color w:val="000000"/>
          <w:kern w:val="24"/>
          <w:sz w:val="24"/>
          <w:szCs w:val="24"/>
          <w:lang w:eastAsia="es-AR"/>
        </w:rPr>
        <w:t>El lugar periférico de las artes en la educación común</w:t>
      </w:r>
      <w:r w:rsidRPr="00E96100">
        <w:rPr>
          <w:rFonts w:ascii="Times New Roman" w:eastAsia="Times New Roman" w:hAnsi="Times New Roman"/>
          <w:color w:val="222222"/>
          <w:sz w:val="24"/>
          <w:szCs w:val="24"/>
          <w:lang w:eastAsia="es-AR"/>
        </w:rPr>
        <w:t xml:space="preserve">- </w:t>
      </w:r>
      <w:r w:rsidRPr="00E96100">
        <w:rPr>
          <w:rFonts w:ascii="Times New Roman" w:hAnsi="Times New Roman"/>
          <w:sz w:val="24"/>
          <w:szCs w:val="24"/>
          <w:lang w:val="es-ES"/>
        </w:rPr>
        <w:t xml:space="preserve">El rol del docente. </w:t>
      </w:r>
      <w:r>
        <w:rPr>
          <w:rFonts w:ascii="Times New Roman" w:hAnsi="Times New Roman"/>
          <w:sz w:val="24"/>
          <w:szCs w:val="24"/>
          <w:lang w:val="es-ES"/>
        </w:rPr>
        <w:t xml:space="preserve">Pedagogos latinoamericanos que ponderaron el aporte de las artes a sus proyectos educativos </w:t>
      </w: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r w:rsidRPr="00E96100">
        <w:rPr>
          <w:rFonts w:ascii="Times New Roman" w:hAnsi="Times New Roman"/>
          <w:sz w:val="24"/>
          <w:szCs w:val="24"/>
          <w:lang w:val="es-ES"/>
        </w:rPr>
        <w:t>Tendencias curriculares d</w:t>
      </w:r>
      <w:r>
        <w:rPr>
          <w:rFonts w:ascii="Times New Roman" w:hAnsi="Times New Roman"/>
          <w:sz w:val="24"/>
          <w:szCs w:val="24"/>
          <w:lang w:val="es-ES"/>
        </w:rPr>
        <w:t>e arte-educación desde la primera</w:t>
      </w:r>
      <w:r w:rsidRPr="00E96100">
        <w:rPr>
          <w:rFonts w:ascii="Times New Roman" w:hAnsi="Times New Roman"/>
          <w:sz w:val="24"/>
          <w:szCs w:val="24"/>
          <w:lang w:val="es-ES"/>
        </w:rPr>
        <w:t xml:space="preserve"> mitad del siglo XX hasta la actualidad. Enfoques y orientaciones. La dimensión representativa y comunicacional. Posiciones pragmáticas y cientificistas. Revalorización de los procesos cognitivos. Superación de la polaridad cartesiana razón/sensibilidad. Superación de la dicotomía proceso/producto. Valoración de la experiencia. El “aprender haciendo”. </w:t>
      </w: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p>
    <w:p w:rsidR="00ED629D" w:rsidRPr="00302EF5" w:rsidRDefault="00ED629D" w:rsidP="00ED629D">
      <w:pPr>
        <w:autoSpaceDE w:val="0"/>
        <w:autoSpaceDN w:val="0"/>
        <w:adjustRightInd w:val="0"/>
        <w:spacing w:after="0" w:line="360" w:lineRule="auto"/>
        <w:ind w:left="360"/>
        <w:jc w:val="both"/>
        <w:rPr>
          <w:rFonts w:ascii="Times New Roman" w:eastAsia="Times New Roman" w:hAnsi="Times New Roman"/>
          <w:iCs/>
          <w:kern w:val="24"/>
          <w:sz w:val="24"/>
          <w:szCs w:val="24"/>
          <w:lang w:eastAsia="es-AR"/>
        </w:rPr>
      </w:pPr>
      <w:r>
        <w:rPr>
          <w:rFonts w:ascii="Times New Roman" w:hAnsi="Times New Roman"/>
          <w:sz w:val="24"/>
          <w:szCs w:val="24"/>
          <w:lang w:val="es-ES"/>
        </w:rPr>
        <w:t xml:space="preserve">5- </w:t>
      </w:r>
      <w:r w:rsidRPr="00E96100">
        <w:rPr>
          <w:rFonts w:ascii="Times New Roman" w:eastAsia="Times New Roman" w:hAnsi="Times New Roman"/>
          <w:iCs/>
          <w:color w:val="000000"/>
          <w:kern w:val="24"/>
          <w:sz w:val="24"/>
          <w:szCs w:val="24"/>
          <w:lang w:eastAsia="es-AR"/>
        </w:rPr>
        <w:t>Enfoques de la Enseñanza del arte El aporte de los análisis históricos sobre la “estética escolar”</w:t>
      </w:r>
      <w:r>
        <w:rPr>
          <w:rFonts w:ascii="Times New Roman" w:eastAsia="Times New Roman" w:hAnsi="Times New Roman"/>
          <w:color w:val="222222"/>
          <w:sz w:val="24"/>
          <w:szCs w:val="24"/>
          <w:lang w:eastAsia="es-AR"/>
        </w:rPr>
        <w:t xml:space="preserve"> </w:t>
      </w:r>
      <w:r>
        <w:rPr>
          <w:rFonts w:ascii="Times New Roman" w:hAnsi="Times New Roman"/>
          <w:sz w:val="24"/>
          <w:szCs w:val="24"/>
          <w:lang w:val="es-ES"/>
        </w:rPr>
        <w:t xml:space="preserve">La herencia de la Escuela Bauhaus. </w:t>
      </w:r>
      <w:r w:rsidRPr="00E96100">
        <w:rPr>
          <w:rFonts w:ascii="Times New Roman" w:eastAsia="Times New Roman" w:hAnsi="Times New Roman"/>
          <w:iCs/>
          <w:color w:val="000000"/>
          <w:kern w:val="24"/>
          <w:sz w:val="24"/>
          <w:szCs w:val="24"/>
          <w:lang w:eastAsia="es-AR"/>
        </w:rPr>
        <w:t xml:space="preserve">Peculiaridad de la mirada del arte como “lenguaje”.  Las advertencias sobre la consideración del  </w:t>
      </w:r>
      <w:r>
        <w:rPr>
          <w:rFonts w:ascii="Times New Roman" w:eastAsia="Times New Roman" w:hAnsi="Times New Roman"/>
          <w:iCs/>
          <w:color w:val="000000"/>
          <w:kern w:val="24"/>
          <w:sz w:val="24"/>
          <w:szCs w:val="24"/>
          <w:lang w:eastAsia="es-AR"/>
        </w:rPr>
        <w:t>“</w:t>
      </w:r>
      <w:r w:rsidRPr="00E96100">
        <w:rPr>
          <w:rFonts w:ascii="Times New Roman" w:eastAsia="Times New Roman" w:hAnsi="Times New Roman"/>
          <w:iCs/>
          <w:color w:val="000000"/>
          <w:kern w:val="24"/>
          <w:sz w:val="24"/>
          <w:szCs w:val="24"/>
          <w:lang w:eastAsia="es-AR"/>
        </w:rPr>
        <w:t xml:space="preserve">arte como </w:t>
      </w:r>
      <w:r>
        <w:rPr>
          <w:rFonts w:ascii="Times New Roman" w:eastAsia="Times New Roman" w:hAnsi="Times New Roman"/>
          <w:iCs/>
          <w:color w:val="000000"/>
          <w:kern w:val="24"/>
          <w:sz w:val="24"/>
          <w:szCs w:val="24"/>
          <w:lang w:eastAsia="es-AR"/>
        </w:rPr>
        <w:t>herramienta”. El aporte de los regímenes estéticos en</w:t>
      </w:r>
      <w:r w:rsidRPr="00E96100">
        <w:rPr>
          <w:rFonts w:ascii="Times New Roman" w:eastAsia="Times New Roman" w:hAnsi="Times New Roman"/>
          <w:iCs/>
          <w:color w:val="000000"/>
          <w:kern w:val="24"/>
          <w:sz w:val="24"/>
          <w:szCs w:val="24"/>
          <w:lang w:eastAsia="es-AR"/>
        </w:rPr>
        <w:t xml:space="preserve"> </w:t>
      </w:r>
      <w:r w:rsidRPr="00302EF5">
        <w:rPr>
          <w:rFonts w:ascii="Times New Roman" w:eastAsia="Times New Roman" w:hAnsi="Times New Roman"/>
          <w:iCs/>
          <w:kern w:val="24"/>
          <w:sz w:val="24"/>
          <w:szCs w:val="24"/>
          <w:lang w:eastAsia="es-AR"/>
        </w:rPr>
        <w:t xml:space="preserve"> </w:t>
      </w:r>
      <w:r w:rsidRPr="00302EF5">
        <w:rPr>
          <w:rStyle w:val="nfasis"/>
          <w:rFonts w:ascii="Times New Roman" w:hAnsi="Times New Roman"/>
          <w:b w:val="0"/>
        </w:rPr>
        <w:t>Rancière</w:t>
      </w: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r>
        <w:rPr>
          <w:rFonts w:ascii="Times New Roman" w:hAnsi="Times New Roman"/>
          <w:sz w:val="24"/>
          <w:szCs w:val="24"/>
          <w:lang w:val="es-ES"/>
        </w:rPr>
        <w:t xml:space="preserve">METODOLOGÍA </w:t>
      </w:r>
    </w:p>
    <w:p w:rsidR="00ED629D" w:rsidRDefault="00ED629D" w:rsidP="00ED629D">
      <w:pPr>
        <w:autoSpaceDE w:val="0"/>
        <w:autoSpaceDN w:val="0"/>
        <w:adjustRightInd w:val="0"/>
        <w:spacing w:after="0" w:line="360" w:lineRule="auto"/>
        <w:ind w:left="360"/>
        <w:jc w:val="both"/>
        <w:rPr>
          <w:rFonts w:ascii="Times New Roman" w:hAnsi="Times New Roman"/>
          <w:lang w:val="es-ES"/>
        </w:rPr>
      </w:pPr>
    </w:p>
    <w:p w:rsidR="00ED629D" w:rsidRDefault="00ED629D" w:rsidP="00ED629D">
      <w:pPr>
        <w:autoSpaceDE w:val="0"/>
        <w:autoSpaceDN w:val="0"/>
        <w:adjustRightInd w:val="0"/>
        <w:spacing w:after="0" w:line="360" w:lineRule="auto"/>
        <w:ind w:left="360"/>
        <w:jc w:val="both"/>
        <w:rPr>
          <w:rFonts w:ascii="Times New Roman" w:hAnsi="Times New Roman"/>
        </w:rPr>
      </w:pPr>
      <w:r>
        <w:rPr>
          <w:rFonts w:ascii="Times New Roman" w:hAnsi="Times New Roman"/>
          <w:lang w:val="es-ES"/>
        </w:rPr>
        <w:t xml:space="preserve">Las actividades en el transcurso del seminario  se impartirán – en una primera instancia- dentro del formato clásico propio del nivel posgrado: </w:t>
      </w:r>
      <w:r>
        <w:rPr>
          <w:rFonts w:ascii="Times New Roman" w:hAnsi="Times New Roman"/>
        </w:rPr>
        <w:t>clases expositivas desarrolladas</w:t>
      </w:r>
      <w:r w:rsidRPr="0061581F">
        <w:rPr>
          <w:rFonts w:ascii="Times New Roman" w:hAnsi="Times New Roman"/>
        </w:rPr>
        <w:t xml:space="preserve"> por los especialistas </w:t>
      </w:r>
      <w:r>
        <w:rPr>
          <w:rFonts w:ascii="Times New Roman" w:hAnsi="Times New Roman"/>
        </w:rPr>
        <w:t>teniendo en cuenta la diversidad de las temáticas . En un segundo momento, las actividades giran hacia la modalidad propia de la metodología de taller participativo teniendo en cuenta que en este nivel de posgrado, quien enseña y quien aprende vive una relación en la que se está “con otros” dentro de una situación sociocultural. En consecuencia hay una multiplicidad de factores que deben ser considerados a fin de determinar un abordaje que se plantee como una propuesta abierta susceptible de correcciones, participaciones, contribuciones, miradas, criterios. Además de estos formatos, en cierta medida clásicos, se propondrá la realización de</w:t>
      </w:r>
      <w:r w:rsidRPr="0061581F">
        <w:rPr>
          <w:rFonts w:ascii="Times New Roman" w:hAnsi="Times New Roman"/>
        </w:rPr>
        <w:t xml:space="preserve"> mesas redondas sobre temas específicos que tienen </w:t>
      </w:r>
      <w:r>
        <w:rPr>
          <w:rFonts w:ascii="Times New Roman" w:hAnsi="Times New Roman"/>
        </w:rPr>
        <w:t>relación</w:t>
      </w:r>
      <w:r w:rsidRPr="0061581F">
        <w:rPr>
          <w:rFonts w:ascii="Times New Roman" w:hAnsi="Times New Roman"/>
        </w:rPr>
        <w:t xml:space="preserve"> con los tratados </w:t>
      </w:r>
      <w:r w:rsidRPr="009A368D">
        <w:rPr>
          <w:rFonts w:ascii="Times New Roman" w:hAnsi="Times New Roman"/>
        </w:rPr>
        <w:t>en</w:t>
      </w:r>
      <w:r>
        <w:rPr>
          <w:rFonts w:ascii="Times New Roman" w:hAnsi="Times New Roman"/>
          <w:color w:val="FF0000"/>
        </w:rPr>
        <w:t xml:space="preserve"> </w:t>
      </w:r>
      <w:r>
        <w:rPr>
          <w:rFonts w:ascii="Times New Roman" w:hAnsi="Times New Roman"/>
        </w:rPr>
        <w:t xml:space="preserve">el desarrollo del seminario. </w:t>
      </w:r>
      <w:r w:rsidRPr="0061581F">
        <w:rPr>
          <w:rFonts w:ascii="Times New Roman" w:hAnsi="Times New Roman"/>
          <w:sz w:val="24"/>
          <w:szCs w:val="24"/>
          <w:lang w:val="es-ES"/>
        </w:rPr>
        <w:t xml:space="preserve"> </w:t>
      </w:r>
      <w:r>
        <w:rPr>
          <w:rFonts w:ascii="Times New Roman" w:hAnsi="Times New Roman"/>
          <w:sz w:val="24"/>
          <w:szCs w:val="24"/>
          <w:lang w:val="es-ES"/>
        </w:rPr>
        <w:t xml:space="preserve">También, en tanto metodología de trabajo y uso de los recursos se implementará el denominado </w:t>
      </w:r>
      <w:r w:rsidRPr="009F36AF">
        <w:rPr>
          <w:rFonts w:ascii="Times New Roman" w:hAnsi="Times New Roman"/>
        </w:rPr>
        <w:t>cineforum en e</w:t>
      </w:r>
      <w:r>
        <w:rPr>
          <w:rFonts w:ascii="Times New Roman" w:hAnsi="Times New Roman"/>
        </w:rPr>
        <w:t xml:space="preserve">l que participarán tanto un especialista en el lenguaje audiovisual en tanto moderador, </w:t>
      </w:r>
      <w:r w:rsidRPr="009F36AF">
        <w:rPr>
          <w:rFonts w:ascii="Times New Roman" w:hAnsi="Times New Roman"/>
        </w:rPr>
        <w:t xml:space="preserve">como el </w:t>
      </w:r>
      <w:r>
        <w:rPr>
          <w:rFonts w:ascii="Times New Roman" w:hAnsi="Times New Roman"/>
        </w:rPr>
        <w:t xml:space="preserve">grupo de cursantes del </w:t>
      </w:r>
      <w:r>
        <w:rPr>
          <w:rFonts w:ascii="Times New Roman" w:hAnsi="Times New Roman"/>
        </w:rPr>
        <w:lastRenderedPageBreak/>
        <w:t xml:space="preserve">seminario en la orientación y/u otras orientaciones teniendo en cuenta la mirada como creadora no solo contemplativa/pasiva. </w:t>
      </w: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p>
    <w:p w:rsidR="00ED629D" w:rsidRDefault="00ED629D" w:rsidP="00ED629D">
      <w:pPr>
        <w:autoSpaceDE w:val="0"/>
        <w:autoSpaceDN w:val="0"/>
        <w:adjustRightInd w:val="0"/>
        <w:spacing w:after="0" w:line="360" w:lineRule="auto"/>
        <w:ind w:left="360"/>
        <w:jc w:val="both"/>
        <w:rPr>
          <w:rFonts w:ascii="Times New Roman" w:hAnsi="Times New Roman"/>
          <w:sz w:val="24"/>
          <w:szCs w:val="24"/>
          <w:lang w:val="es-ES"/>
        </w:rPr>
      </w:pPr>
      <w:r>
        <w:rPr>
          <w:rFonts w:ascii="Times New Roman" w:hAnsi="Times New Roman"/>
          <w:sz w:val="24"/>
          <w:szCs w:val="24"/>
          <w:lang w:val="es-ES"/>
        </w:rPr>
        <w:t>EVALUACIÓN</w:t>
      </w:r>
    </w:p>
    <w:p w:rsidR="00ED629D" w:rsidRDefault="00ED629D" w:rsidP="00ED629D">
      <w:pPr>
        <w:autoSpaceDE w:val="0"/>
        <w:autoSpaceDN w:val="0"/>
        <w:adjustRightInd w:val="0"/>
        <w:spacing w:after="0" w:line="360" w:lineRule="auto"/>
        <w:ind w:left="360"/>
        <w:jc w:val="both"/>
        <w:rPr>
          <w:rFonts w:ascii="Times New Roman" w:hAnsi="Times New Roman"/>
        </w:rPr>
      </w:pPr>
    </w:p>
    <w:p w:rsidR="00ED629D" w:rsidRDefault="00ED629D" w:rsidP="00ED629D">
      <w:pPr>
        <w:autoSpaceDE w:val="0"/>
        <w:autoSpaceDN w:val="0"/>
        <w:adjustRightInd w:val="0"/>
        <w:spacing w:after="0" w:line="360" w:lineRule="auto"/>
        <w:ind w:left="360"/>
        <w:jc w:val="both"/>
        <w:rPr>
          <w:rFonts w:ascii="Times New Roman" w:hAnsi="Times New Roman"/>
          <w:lang w:val="es-ES"/>
        </w:rPr>
      </w:pPr>
      <w:r>
        <w:rPr>
          <w:rFonts w:ascii="Times New Roman" w:hAnsi="Times New Roman"/>
        </w:rPr>
        <w:t xml:space="preserve">La evaluación de seminario tendrá en cuenta los requerimientos de apoyatura que requieran las actividades y observaciones cumplidas en las pasantías, </w:t>
      </w:r>
      <w:r w:rsidRPr="0094226B">
        <w:rPr>
          <w:rFonts w:ascii="Times New Roman" w:hAnsi="Times New Roman"/>
        </w:rPr>
        <w:t xml:space="preserve">proyectos </w:t>
      </w:r>
      <w:r w:rsidRPr="0094226B">
        <w:rPr>
          <w:rFonts w:ascii="Times New Roman" w:hAnsi="Times New Roman"/>
          <w:lang w:val="es-ES"/>
        </w:rPr>
        <w:t>presentados por los</w:t>
      </w:r>
      <w:r w:rsidRPr="0094226B">
        <w:rPr>
          <w:rFonts w:ascii="Times New Roman" w:hAnsi="Times New Roman"/>
        </w:rPr>
        <w:t xml:space="preserve"> </w:t>
      </w:r>
      <w:r w:rsidRPr="0094226B">
        <w:rPr>
          <w:rFonts w:ascii="Times New Roman" w:hAnsi="Times New Roman"/>
          <w:lang w:val="es-ES"/>
        </w:rPr>
        <w:t>estudiantes ya sea en propuestas individuales o grupales en experiencias directas como en la gestación y concreción de propuestas. Estas experiencias se organizarán en los momentos de la cursada a fin de</w:t>
      </w:r>
      <w:r w:rsidRPr="009A368D">
        <w:rPr>
          <w:rFonts w:ascii="Times New Roman" w:hAnsi="Times New Roman"/>
          <w:lang w:val="es-ES"/>
        </w:rPr>
        <w:t xml:space="preserve"> </w:t>
      </w:r>
      <w:r>
        <w:rPr>
          <w:rFonts w:ascii="Times New Roman" w:hAnsi="Times New Roman"/>
          <w:lang w:val="es-ES"/>
        </w:rPr>
        <w:t>consolidar</w:t>
      </w:r>
      <w:r w:rsidRPr="0094226B">
        <w:rPr>
          <w:rFonts w:ascii="Times New Roman" w:hAnsi="Times New Roman"/>
          <w:lang w:val="es-ES"/>
        </w:rPr>
        <w:t xml:space="preserve"> la maduración y el </w:t>
      </w:r>
      <w:r w:rsidRPr="009A368D">
        <w:rPr>
          <w:rFonts w:ascii="Times New Roman" w:hAnsi="Times New Roman"/>
          <w:lang w:val="es-ES"/>
        </w:rPr>
        <w:t>afianzamiento</w:t>
      </w:r>
      <w:r w:rsidRPr="0094226B">
        <w:rPr>
          <w:rFonts w:ascii="Times New Roman" w:hAnsi="Times New Roman"/>
          <w:lang w:val="es-ES"/>
        </w:rPr>
        <w:t xml:space="preserve"> de los contenidos impartidos</w:t>
      </w:r>
      <w:r>
        <w:rPr>
          <w:rFonts w:ascii="Times New Roman" w:hAnsi="Times New Roman"/>
          <w:lang w:val="es-ES"/>
        </w:rPr>
        <w:t xml:space="preserve">. Será </w:t>
      </w:r>
    </w:p>
    <w:p w:rsidR="00ED629D" w:rsidRDefault="00ED629D" w:rsidP="00ED629D">
      <w:pPr>
        <w:autoSpaceDE w:val="0"/>
        <w:autoSpaceDN w:val="0"/>
        <w:adjustRightInd w:val="0"/>
        <w:spacing w:after="0" w:line="360" w:lineRule="auto"/>
        <w:ind w:left="360"/>
        <w:jc w:val="both"/>
        <w:rPr>
          <w:rFonts w:ascii="Times New Roman" w:hAnsi="Times New Roman"/>
          <w:lang w:val="es-ES"/>
        </w:rPr>
      </w:pPr>
    </w:p>
    <w:p w:rsidR="00ED629D" w:rsidRDefault="00ED629D" w:rsidP="00ED629D">
      <w:pPr>
        <w:autoSpaceDE w:val="0"/>
        <w:autoSpaceDN w:val="0"/>
        <w:adjustRightInd w:val="0"/>
        <w:spacing w:after="0" w:line="360" w:lineRule="auto"/>
        <w:ind w:left="360"/>
        <w:jc w:val="both"/>
        <w:rPr>
          <w:rFonts w:ascii="Times New Roman" w:hAnsi="Times New Roman"/>
          <w:lang w:val="es-ES"/>
        </w:rPr>
      </w:pPr>
    </w:p>
    <w:p w:rsidR="00ED629D" w:rsidRDefault="00ED629D" w:rsidP="00ED629D">
      <w:pPr>
        <w:autoSpaceDE w:val="0"/>
        <w:autoSpaceDN w:val="0"/>
        <w:adjustRightInd w:val="0"/>
        <w:spacing w:after="0" w:line="360" w:lineRule="auto"/>
        <w:ind w:left="360"/>
        <w:jc w:val="both"/>
        <w:rPr>
          <w:rFonts w:ascii="Times New Roman" w:hAnsi="Times New Roman"/>
          <w:lang w:val="es-ES"/>
        </w:rPr>
      </w:pPr>
      <w:r>
        <w:rPr>
          <w:rFonts w:ascii="Times New Roman" w:hAnsi="Times New Roman"/>
          <w:lang w:val="es-ES"/>
        </w:rPr>
        <w:t>CONDICIONES PARA LA PROMOCIÓN</w:t>
      </w:r>
    </w:p>
    <w:p w:rsidR="00ED629D" w:rsidRDefault="00ED629D" w:rsidP="00ED629D">
      <w:pPr>
        <w:numPr>
          <w:ilvl w:val="0"/>
          <w:numId w:val="4"/>
        </w:numPr>
        <w:autoSpaceDE w:val="0"/>
        <w:autoSpaceDN w:val="0"/>
        <w:adjustRightInd w:val="0"/>
        <w:spacing w:after="0" w:line="360" w:lineRule="auto"/>
        <w:jc w:val="both"/>
        <w:rPr>
          <w:rFonts w:ascii="Times New Roman" w:hAnsi="Times New Roman"/>
          <w:lang w:val="es-ES"/>
        </w:rPr>
      </w:pPr>
      <w:r>
        <w:rPr>
          <w:rFonts w:ascii="Times New Roman" w:hAnsi="Times New Roman"/>
          <w:lang w:val="es-ES"/>
        </w:rPr>
        <w:t xml:space="preserve">cumplimentar con los requisitos propios del posgrado: regularidad y asistencia según lo establecido por la facultad </w:t>
      </w:r>
    </w:p>
    <w:p w:rsidR="00ED629D" w:rsidRDefault="00ED629D" w:rsidP="00ED629D">
      <w:pPr>
        <w:numPr>
          <w:ilvl w:val="0"/>
          <w:numId w:val="4"/>
        </w:numPr>
        <w:autoSpaceDE w:val="0"/>
        <w:autoSpaceDN w:val="0"/>
        <w:adjustRightInd w:val="0"/>
        <w:spacing w:after="0" w:line="360" w:lineRule="auto"/>
        <w:jc w:val="both"/>
        <w:rPr>
          <w:rFonts w:ascii="Times New Roman" w:hAnsi="Times New Roman"/>
          <w:lang w:val="es-ES"/>
        </w:rPr>
      </w:pPr>
      <w:r>
        <w:rPr>
          <w:rFonts w:ascii="Times New Roman" w:hAnsi="Times New Roman"/>
          <w:lang w:val="es-ES"/>
        </w:rPr>
        <w:t xml:space="preserve">aprobación de trabajos parciales </w:t>
      </w:r>
    </w:p>
    <w:p w:rsidR="00ED629D" w:rsidRDefault="00ED629D" w:rsidP="00ED629D">
      <w:pPr>
        <w:numPr>
          <w:ilvl w:val="0"/>
          <w:numId w:val="4"/>
        </w:numPr>
        <w:autoSpaceDE w:val="0"/>
        <w:autoSpaceDN w:val="0"/>
        <w:adjustRightInd w:val="0"/>
        <w:spacing w:after="0" w:line="360" w:lineRule="auto"/>
        <w:jc w:val="both"/>
        <w:rPr>
          <w:rFonts w:ascii="Times New Roman" w:hAnsi="Times New Roman"/>
          <w:lang w:val="es-ES"/>
        </w:rPr>
      </w:pPr>
      <w:r>
        <w:rPr>
          <w:rFonts w:ascii="Times New Roman" w:hAnsi="Times New Roman"/>
          <w:lang w:val="es-ES"/>
        </w:rPr>
        <w:t xml:space="preserve">presentación de un trabajo monográfico final   </w:t>
      </w:r>
    </w:p>
    <w:p w:rsidR="00ED629D" w:rsidRDefault="00ED629D" w:rsidP="00ED629D">
      <w:pPr>
        <w:shd w:val="clear" w:color="auto" w:fill="FFFFFF"/>
        <w:spacing w:line="360" w:lineRule="auto"/>
        <w:rPr>
          <w:rFonts w:ascii="Times New Roman" w:eastAsia="Times New Roman" w:hAnsi="Times New Roman"/>
          <w:color w:val="000000"/>
          <w:sz w:val="24"/>
          <w:szCs w:val="24"/>
          <w:lang w:eastAsia="es-MX"/>
        </w:rPr>
      </w:pPr>
    </w:p>
    <w:p w:rsidR="00ED629D" w:rsidRPr="009C56B4" w:rsidRDefault="00ED629D" w:rsidP="00ED629D">
      <w:pPr>
        <w:shd w:val="clear" w:color="auto" w:fill="FFFFFF"/>
        <w:spacing w:line="360" w:lineRule="auto"/>
        <w:rPr>
          <w:rFonts w:ascii="Times New Roman" w:eastAsia="Times New Roman" w:hAnsi="Times New Roman"/>
          <w:b/>
          <w:color w:val="000000"/>
          <w:sz w:val="24"/>
          <w:szCs w:val="24"/>
          <w:lang w:eastAsia="es-MX"/>
        </w:rPr>
      </w:pPr>
      <w:r w:rsidRPr="009C56B4">
        <w:rPr>
          <w:rFonts w:ascii="Times New Roman" w:eastAsia="Times New Roman" w:hAnsi="Times New Roman"/>
          <w:b/>
          <w:color w:val="000000"/>
          <w:sz w:val="24"/>
          <w:szCs w:val="24"/>
          <w:lang w:eastAsia="es-MX"/>
        </w:rPr>
        <w:t>CARGAS HORARIAS RELACIONADAS AL DICTADO DE LA ACTIVIDAD EN HORAS RELOJ.</w:t>
      </w:r>
    </w:p>
    <w:p w:rsidR="00ED629D" w:rsidRPr="009C56B4" w:rsidRDefault="00ED629D" w:rsidP="00ED629D">
      <w:pPr>
        <w:shd w:val="clear" w:color="auto" w:fill="FFFFFF"/>
        <w:spacing w:line="360" w:lineRule="auto"/>
        <w:rPr>
          <w:rFonts w:ascii="Times New Roman" w:eastAsia="Times New Roman" w:hAnsi="Times New Roman"/>
          <w:b/>
          <w:color w:val="000000"/>
          <w:sz w:val="24"/>
          <w:szCs w:val="24"/>
          <w:lang w:eastAsia="es-MX"/>
        </w:rPr>
      </w:pPr>
      <w:r w:rsidRPr="009C56B4">
        <w:rPr>
          <w:rFonts w:ascii="Times New Roman" w:eastAsia="Times New Roman" w:hAnsi="Times New Roman"/>
          <w:b/>
          <w:color w:val="000000"/>
          <w:sz w:val="24"/>
          <w:szCs w:val="24"/>
          <w:lang w:eastAsia="es-MX"/>
        </w:rPr>
        <w:t xml:space="preserve">MODALIDAD PRESENCIAL </w:t>
      </w:r>
    </w:p>
    <w:p w:rsidR="00ED629D" w:rsidRPr="008175FF" w:rsidRDefault="00ED629D" w:rsidP="00ED629D">
      <w:pPr>
        <w:numPr>
          <w:ilvl w:val="0"/>
          <w:numId w:val="3"/>
        </w:numPr>
        <w:shd w:val="clear" w:color="auto" w:fill="FFFFFF"/>
        <w:spacing w:line="360" w:lineRule="auto"/>
        <w:rPr>
          <w:rFonts w:ascii="Times New Roman" w:eastAsia="Times New Roman" w:hAnsi="Times New Roman"/>
          <w:b/>
          <w:color w:val="000000"/>
          <w:sz w:val="24"/>
          <w:szCs w:val="24"/>
          <w:lang w:eastAsia="es-MX"/>
        </w:rPr>
      </w:pPr>
      <w:r w:rsidRPr="008175FF">
        <w:rPr>
          <w:rFonts w:ascii="Times New Roman" w:eastAsia="Times New Roman" w:hAnsi="Times New Roman"/>
          <w:b/>
          <w:color w:val="000000"/>
          <w:sz w:val="24"/>
          <w:szCs w:val="24"/>
          <w:lang w:eastAsia="es-MX"/>
        </w:rPr>
        <w:t xml:space="preserve">CARGA TEÓRICA: 30 </w:t>
      </w:r>
    </w:p>
    <w:p w:rsidR="00ED629D" w:rsidRPr="008175FF" w:rsidRDefault="00ED629D" w:rsidP="00ED629D">
      <w:pPr>
        <w:numPr>
          <w:ilvl w:val="0"/>
          <w:numId w:val="3"/>
        </w:numPr>
        <w:shd w:val="clear" w:color="auto" w:fill="FFFFFF"/>
        <w:spacing w:line="360" w:lineRule="auto"/>
        <w:rPr>
          <w:rFonts w:ascii="Times New Roman" w:eastAsia="Times New Roman" w:hAnsi="Times New Roman"/>
          <w:b/>
          <w:color w:val="000000"/>
          <w:sz w:val="24"/>
          <w:szCs w:val="24"/>
          <w:lang w:eastAsia="es-MX"/>
        </w:rPr>
      </w:pPr>
      <w:r w:rsidRPr="008175FF">
        <w:rPr>
          <w:rFonts w:ascii="Times New Roman" w:eastAsia="Times New Roman" w:hAnsi="Times New Roman"/>
          <w:b/>
          <w:color w:val="000000"/>
          <w:sz w:val="24"/>
          <w:szCs w:val="24"/>
          <w:lang w:eastAsia="es-MX"/>
        </w:rPr>
        <w:t>CARGA PRÁCTICA : 14</w:t>
      </w:r>
    </w:p>
    <w:p w:rsidR="00ED629D" w:rsidRPr="008175FF" w:rsidRDefault="00ED629D" w:rsidP="00ED629D">
      <w:pPr>
        <w:numPr>
          <w:ilvl w:val="0"/>
          <w:numId w:val="3"/>
        </w:numPr>
        <w:shd w:val="clear" w:color="auto" w:fill="FFFFFF"/>
        <w:spacing w:line="360" w:lineRule="auto"/>
        <w:rPr>
          <w:rFonts w:ascii="Times New Roman" w:eastAsia="Times New Roman" w:hAnsi="Times New Roman"/>
          <w:b/>
          <w:color w:val="000000"/>
          <w:sz w:val="24"/>
          <w:szCs w:val="24"/>
          <w:lang w:eastAsia="es-MX"/>
        </w:rPr>
      </w:pPr>
      <w:r>
        <w:rPr>
          <w:rFonts w:ascii="Times New Roman" w:eastAsia="Times New Roman" w:hAnsi="Times New Roman"/>
          <w:b/>
          <w:color w:val="000000"/>
          <w:sz w:val="24"/>
          <w:szCs w:val="24"/>
          <w:lang w:eastAsia="es-MX"/>
        </w:rPr>
        <w:t>TOTAL</w:t>
      </w:r>
      <w:r w:rsidRPr="008175FF">
        <w:rPr>
          <w:rFonts w:ascii="Times New Roman" w:eastAsia="Times New Roman" w:hAnsi="Times New Roman"/>
          <w:b/>
          <w:color w:val="000000"/>
          <w:sz w:val="24"/>
          <w:szCs w:val="24"/>
          <w:lang w:eastAsia="es-MX"/>
        </w:rPr>
        <w:t xml:space="preserve">: 44 HS </w:t>
      </w:r>
    </w:p>
    <w:p w:rsidR="00ED629D" w:rsidRPr="00E96100" w:rsidRDefault="00ED629D" w:rsidP="00ED629D">
      <w:pPr>
        <w:spacing w:after="0" w:line="360" w:lineRule="auto"/>
        <w:rPr>
          <w:rFonts w:ascii="Times New Roman" w:eastAsia="Times New Roman" w:hAnsi="Times New Roman"/>
          <w:color w:val="000000"/>
          <w:sz w:val="24"/>
          <w:szCs w:val="24"/>
          <w:lang w:eastAsia="es-MX"/>
        </w:rPr>
      </w:pPr>
    </w:p>
    <w:p w:rsidR="00ED629D" w:rsidRPr="00A77536" w:rsidRDefault="00ED629D" w:rsidP="00ED629D">
      <w:pPr>
        <w:autoSpaceDE w:val="0"/>
        <w:autoSpaceDN w:val="0"/>
        <w:adjustRightInd w:val="0"/>
        <w:spacing w:after="0" w:line="360" w:lineRule="auto"/>
        <w:ind w:left="360"/>
        <w:jc w:val="both"/>
        <w:rPr>
          <w:rFonts w:ascii="Times New Roman" w:hAnsi="Times New Roman"/>
          <w:b/>
        </w:rPr>
      </w:pPr>
    </w:p>
    <w:p w:rsidR="00ED629D" w:rsidRPr="00A77536" w:rsidRDefault="00ED629D" w:rsidP="00ED629D">
      <w:pPr>
        <w:autoSpaceDE w:val="0"/>
        <w:autoSpaceDN w:val="0"/>
        <w:adjustRightInd w:val="0"/>
        <w:spacing w:after="0" w:line="240" w:lineRule="auto"/>
        <w:rPr>
          <w:rFonts w:ascii="Times New Roman" w:hAnsi="Times New Roman"/>
          <w:b/>
          <w:sz w:val="24"/>
          <w:szCs w:val="24"/>
          <w:lang w:val="es-ES"/>
        </w:rPr>
      </w:pPr>
      <w:r w:rsidRPr="00A77536">
        <w:rPr>
          <w:rFonts w:ascii="Times New Roman" w:hAnsi="Times New Roman"/>
          <w:b/>
          <w:sz w:val="24"/>
          <w:szCs w:val="24"/>
          <w:lang w:val="es-ES"/>
        </w:rPr>
        <w:t>BIBLIOGRAFÍA GENERAL</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Pr="00BB511B" w:rsidRDefault="00ED629D" w:rsidP="00ED629D">
      <w:pPr>
        <w:pStyle w:val="Prrafodelista"/>
        <w:numPr>
          <w:ilvl w:val="0"/>
          <w:numId w:val="2"/>
        </w:numPr>
        <w:ind w:left="0"/>
        <w:rPr>
          <w:rFonts w:ascii="Times New Roman" w:hAnsi="Times New Roman"/>
          <w:spacing w:val="2"/>
          <w:position w:val="2"/>
          <w:sz w:val="24"/>
          <w:szCs w:val="24"/>
        </w:rPr>
      </w:pPr>
      <w:r>
        <w:rPr>
          <w:rFonts w:ascii="Baskerville" w:hAnsi="Baskerville" w:cs="Baskerville"/>
          <w:lang w:eastAsia="es-AR"/>
        </w:rPr>
        <w:t xml:space="preserve">Acha J. (1979): </w:t>
      </w:r>
      <w:r>
        <w:rPr>
          <w:rFonts w:ascii="Baskerville-Italic" w:hAnsi="Baskerville-Italic" w:cs="Baskerville-Italic"/>
          <w:i/>
          <w:iCs/>
          <w:lang w:eastAsia="es-AR"/>
        </w:rPr>
        <w:t>Arte y sociedad en Latinoamérica</w:t>
      </w:r>
      <w:r>
        <w:rPr>
          <w:rFonts w:ascii="Baskerville" w:hAnsi="Baskerville" w:cs="Baskerville"/>
          <w:lang w:eastAsia="es-AR"/>
        </w:rPr>
        <w:t>, México, FCE.</w:t>
      </w:r>
    </w:p>
    <w:p w:rsidR="00ED629D" w:rsidRDefault="00ED629D" w:rsidP="00ED629D">
      <w:pPr>
        <w:pStyle w:val="Prrafodelista"/>
        <w:ind w:left="0"/>
        <w:rPr>
          <w:rFonts w:ascii="Times New Roman" w:hAnsi="Times New Roman"/>
          <w:spacing w:val="2"/>
          <w:position w:val="2"/>
          <w:sz w:val="24"/>
          <w:szCs w:val="24"/>
        </w:rPr>
      </w:pPr>
    </w:p>
    <w:p w:rsidR="00ED629D" w:rsidRPr="00E51718"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 xml:space="preserve">Agamben, G. (2008), ¿Qué es lo contemporáneo? En: </w:t>
      </w:r>
      <w:hyperlink r:id="rId5" w:history="1">
        <w:r w:rsidRPr="00E51718">
          <w:rPr>
            <w:rStyle w:val="Hipervnculo"/>
            <w:rFonts w:ascii="Times New Roman" w:hAnsi="Times New Roman"/>
            <w:spacing w:val="2"/>
            <w:position w:val="2"/>
            <w:sz w:val="24"/>
            <w:szCs w:val="24"/>
          </w:rPr>
          <w:t>http://salonkritik.net/</w:t>
        </w:r>
      </w:hyperlink>
    </w:p>
    <w:p w:rsidR="00ED629D" w:rsidRDefault="00ED629D" w:rsidP="00ED629D">
      <w:pPr>
        <w:pStyle w:val="Prrafodelista"/>
        <w:ind w:left="0"/>
        <w:rPr>
          <w:rFonts w:ascii="Times New Roman" w:hAnsi="Times New Roman"/>
          <w:spacing w:val="2"/>
          <w:position w:val="2"/>
          <w:sz w:val="24"/>
          <w:szCs w:val="24"/>
        </w:rPr>
      </w:pPr>
    </w:p>
    <w:p w:rsidR="00ED629D" w:rsidRPr="00E51718"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Ag</w:t>
      </w:r>
      <w:r>
        <w:rPr>
          <w:rFonts w:ascii="Times New Roman" w:hAnsi="Times New Roman"/>
          <w:spacing w:val="2"/>
          <w:position w:val="2"/>
          <w:sz w:val="24"/>
          <w:szCs w:val="24"/>
        </w:rPr>
        <w:t>u</w:t>
      </w:r>
      <w:r w:rsidRPr="00E51718">
        <w:rPr>
          <w:rFonts w:ascii="Times New Roman" w:hAnsi="Times New Roman"/>
          <w:spacing w:val="2"/>
          <w:position w:val="2"/>
          <w:sz w:val="24"/>
          <w:szCs w:val="24"/>
        </w:rPr>
        <w:t xml:space="preserve">irre, I. (2000), </w:t>
      </w:r>
      <w:r w:rsidRPr="00E51718">
        <w:rPr>
          <w:rFonts w:ascii="Times New Roman" w:hAnsi="Times New Roman"/>
          <w:i/>
          <w:spacing w:val="2"/>
          <w:position w:val="2"/>
          <w:sz w:val="24"/>
          <w:szCs w:val="24"/>
        </w:rPr>
        <w:t>Teorías y Prácticas en educación artística</w:t>
      </w:r>
      <w:r w:rsidRPr="00E51718">
        <w:rPr>
          <w:rFonts w:ascii="Times New Roman" w:hAnsi="Times New Roman"/>
          <w:spacing w:val="2"/>
          <w:position w:val="2"/>
          <w:sz w:val="24"/>
          <w:szCs w:val="24"/>
        </w:rPr>
        <w:t>, Universidad Pública de Navarra.</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Alonso, R. (2005), “La (eterna) juventud del arte” en Revista Todavía, Nº 10, Buenos Aires, Fundación OSDE.</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Pr="00E51718"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Bachelard,  G. (2000),</w:t>
      </w:r>
      <w:r w:rsidRPr="00E51718">
        <w:rPr>
          <w:rFonts w:ascii="Times New Roman" w:hAnsi="Times New Roman"/>
          <w:i/>
          <w:spacing w:val="2"/>
          <w:position w:val="2"/>
          <w:sz w:val="24"/>
          <w:szCs w:val="24"/>
        </w:rPr>
        <w:t xml:space="preserve"> Poética del espacio</w:t>
      </w:r>
      <w:r w:rsidRPr="00E51718">
        <w:rPr>
          <w:rFonts w:ascii="Times New Roman" w:hAnsi="Times New Roman"/>
          <w:spacing w:val="2"/>
          <w:position w:val="2"/>
          <w:sz w:val="24"/>
          <w:szCs w:val="24"/>
        </w:rPr>
        <w:t xml:space="preserve">, Buenos Aires, Breviarios, FCE, Cuarta reimpresión. </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 xml:space="preserve">Barragan, J.M (1997), “Educación artística, objeto de estudio, ámbitos disciplinares y tendencias”, en </w:t>
      </w:r>
      <w:r w:rsidRPr="00E51718">
        <w:rPr>
          <w:rFonts w:ascii="Times New Roman" w:hAnsi="Times New Roman"/>
          <w:i/>
          <w:spacing w:val="2"/>
          <w:position w:val="2"/>
          <w:sz w:val="24"/>
          <w:szCs w:val="24"/>
        </w:rPr>
        <w:t>Encuentros del arte con la antropología, la psicología y pedagogía,</w:t>
      </w:r>
      <w:r w:rsidRPr="00E51718">
        <w:rPr>
          <w:rFonts w:ascii="Times New Roman" w:hAnsi="Times New Roman"/>
          <w:spacing w:val="2"/>
          <w:position w:val="2"/>
          <w:sz w:val="24"/>
          <w:szCs w:val="24"/>
        </w:rPr>
        <w:t xml:space="preserve"> Mantesa, Angle</w:t>
      </w:r>
    </w:p>
    <w:p w:rsidR="00ED629D" w:rsidRDefault="00ED629D" w:rsidP="00ED629D">
      <w:pPr>
        <w:pStyle w:val="Prrafodelista"/>
        <w:ind w:left="0"/>
        <w:rPr>
          <w:rFonts w:ascii="Times New Roman" w:hAnsi="Times New Roman"/>
          <w:spacing w:val="2"/>
          <w:position w:val="2"/>
          <w:sz w:val="24"/>
          <w:szCs w:val="24"/>
        </w:rPr>
      </w:pPr>
    </w:p>
    <w:p w:rsidR="00ED629D" w:rsidRPr="00312943" w:rsidRDefault="00ED629D" w:rsidP="00ED629D">
      <w:pPr>
        <w:pStyle w:val="Prrafodelista"/>
        <w:numPr>
          <w:ilvl w:val="0"/>
          <w:numId w:val="2"/>
        </w:numPr>
        <w:ind w:left="0"/>
        <w:rPr>
          <w:rFonts w:ascii="Times New Roman" w:hAnsi="Times New Roman"/>
          <w:spacing w:val="2"/>
          <w:position w:val="2"/>
          <w:sz w:val="24"/>
          <w:szCs w:val="24"/>
        </w:rPr>
      </w:pPr>
      <w:r w:rsidRPr="00312943">
        <w:rPr>
          <w:rFonts w:ascii="Times New Roman" w:hAnsi="Times New Roman"/>
          <w:spacing w:val="2"/>
          <w:position w:val="2"/>
          <w:sz w:val="24"/>
          <w:szCs w:val="24"/>
        </w:rPr>
        <w:t xml:space="preserve"> Berger, J. (2000), </w:t>
      </w:r>
      <w:r w:rsidRPr="00312943">
        <w:rPr>
          <w:rFonts w:ascii="Times New Roman" w:hAnsi="Times New Roman"/>
          <w:i/>
          <w:spacing w:val="2"/>
          <w:position w:val="2"/>
          <w:sz w:val="24"/>
          <w:szCs w:val="24"/>
        </w:rPr>
        <w:t>Modos de ver</w:t>
      </w:r>
      <w:r w:rsidRPr="00312943">
        <w:rPr>
          <w:rFonts w:ascii="Times New Roman" w:hAnsi="Times New Roman"/>
          <w:spacing w:val="2"/>
          <w:position w:val="2"/>
          <w:sz w:val="24"/>
          <w:szCs w:val="24"/>
        </w:rPr>
        <w:t>, Editorial Gustavo Gili, Barcelona</w:t>
      </w:r>
    </w:p>
    <w:p w:rsidR="00ED629D" w:rsidRPr="009869CD" w:rsidRDefault="00ED629D" w:rsidP="00ED629D">
      <w:pPr>
        <w:autoSpaceDE w:val="0"/>
        <w:autoSpaceDN w:val="0"/>
        <w:adjustRightInd w:val="0"/>
        <w:spacing w:after="0" w:line="240" w:lineRule="auto"/>
        <w:rPr>
          <w:rFonts w:ascii="Times New Roman" w:hAnsi="Times New Roman"/>
          <w:sz w:val="24"/>
          <w:szCs w:val="24"/>
        </w:rPr>
      </w:pPr>
    </w:p>
    <w:p w:rsidR="00ED629D" w:rsidRPr="006B55D7" w:rsidRDefault="00ED629D" w:rsidP="00ED629D">
      <w:pPr>
        <w:autoSpaceDE w:val="0"/>
        <w:autoSpaceDN w:val="0"/>
        <w:adjustRightInd w:val="0"/>
        <w:spacing w:after="0" w:line="240" w:lineRule="auto"/>
        <w:rPr>
          <w:rFonts w:ascii="Times New Roman" w:hAnsi="Times New Roman"/>
          <w:sz w:val="24"/>
          <w:szCs w:val="24"/>
          <w:lang w:val="es-ES"/>
        </w:rPr>
      </w:pPr>
      <w:r>
        <w:rPr>
          <w:rFonts w:ascii="Times New Roman" w:hAnsi="Times New Roman"/>
          <w:sz w:val="24"/>
          <w:szCs w:val="24"/>
          <w:lang w:val="es-ES"/>
        </w:rPr>
        <w:t>-</w:t>
      </w:r>
      <w:r w:rsidRPr="006B55D7">
        <w:rPr>
          <w:rFonts w:ascii="Times New Roman" w:hAnsi="Times New Roman"/>
          <w:sz w:val="24"/>
          <w:szCs w:val="24"/>
          <w:lang w:val="es-ES"/>
        </w:rPr>
        <w:t>Bourriaud, Nicolás (2008) Estética Relacional. 2° edición. Los sentidos/artes visuales.</w:t>
      </w:r>
    </w:p>
    <w:p w:rsidR="00ED629D" w:rsidRDefault="00ED629D" w:rsidP="00ED629D">
      <w:pPr>
        <w:autoSpaceDE w:val="0"/>
        <w:autoSpaceDN w:val="0"/>
        <w:adjustRightInd w:val="0"/>
        <w:spacing w:after="0" w:line="240" w:lineRule="auto"/>
        <w:rPr>
          <w:rFonts w:ascii="Times New Roman" w:hAnsi="Times New Roman"/>
          <w:sz w:val="24"/>
          <w:szCs w:val="24"/>
          <w:lang w:val="es-ES"/>
        </w:rPr>
      </w:pPr>
      <w:r w:rsidRPr="006B55D7">
        <w:rPr>
          <w:rFonts w:ascii="Times New Roman" w:hAnsi="Times New Roman"/>
          <w:sz w:val="24"/>
          <w:szCs w:val="24"/>
          <w:lang w:val="es-ES"/>
        </w:rPr>
        <w:t>Ad</w:t>
      </w:r>
      <w:r>
        <w:rPr>
          <w:rFonts w:ascii="Times New Roman" w:hAnsi="Times New Roman"/>
          <w:sz w:val="24"/>
          <w:szCs w:val="24"/>
          <w:lang w:val="es-ES"/>
        </w:rPr>
        <w:t xml:space="preserve">riana Hidalgo editora. Bs. As. </w:t>
      </w:r>
      <w:r w:rsidRPr="006B55D7">
        <w:rPr>
          <w:rFonts w:ascii="Times New Roman" w:hAnsi="Times New Roman"/>
          <w:sz w:val="24"/>
          <w:szCs w:val="24"/>
          <w:lang w:val="es-ES"/>
        </w:rPr>
        <w:t xml:space="preserve">(Cap- La forma relacional – El arte de los años 90´- </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 xml:space="preserve">Burucúa, J.E. (2010), </w:t>
      </w:r>
      <w:r w:rsidRPr="00E51718">
        <w:rPr>
          <w:rFonts w:ascii="Times New Roman" w:hAnsi="Times New Roman"/>
          <w:i/>
          <w:spacing w:val="2"/>
          <w:position w:val="2"/>
          <w:sz w:val="24"/>
          <w:szCs w:val="24"/>
        </w:rPr>
        <w:t>Nueva Historia Argentina. Arte, Sociedad y Política,</w:t>
      </w:r>
      <w:r w:rsidRPr="00E51718">
        <w:rPr>
          <w:rFonts w:ascii="Times New Roman" w:hAnsi="Times New Roman"/>
          <w:spacing w:val="2"/>
          <w:position w:val="2"/>
          <w:sz w:val="24"/>
          <w:szCs w:val="24"/>
        </w:rPr>
        <w:t xml:space="preserve"> Volumen I y II, Buenos Aires, Editorial Sudamericana. </w:t>
      </w:r>
    </w:p>
    <w:p w:rsidR="00ED629D" w:rsidRDefault="00ED629D" w:rsidP="00ED629D">
      <w:pPr>
        <w:pStyle w:val="Prrafodelista"/>
        <w:numPr>
          <w:ilvl w:val="0"/>
          <w:numId w:val="2"/>
        </w:numPr>
        <w:ind w:left="0"/>
        <w:rPr>
          <w:rFonts w:ascii="Times New Roman" w:hAnsi="Times New Roman"/>
          <w:spacing w:val="2"/>
          <w:position w:val="2"/>
          <w:sz w:val="24"/>
          <w:szCs w:val="24"/>
        </w:rPr>
      </w:pPr>
    </w:p>
    <w:p w:rsidR="00ED629D" w:rsidRDefault="00ED629D" w:rsidP="00ED629D">
      <w:pPr>
        <w:pStyle w:val="Prrafodelista"/>
        <w:numPr>
          <w:ilvl w:val="0"/>
          <w:numId w:val="2"/>
        </w:numPr>
        <w:ind w:left="0"/>
        <w:rPr>
          <w:rFonts w:ascii="Times New Roman" w:hAnsi="Times New Roman"/>
          <w:spacing w:val="2"/>
          <w:position w:val="2"/>
          <w:sz w:val="24"/>
          <w:szCs w:val="24"/>
        </w:rPr>
      </w:pPr>
      <w:r w:rsidRPr="00E51718">
        <w:rPr>
          <w:rFonts w:ascii="Times New Roman" w:hAnsi="Times New Roman"/>
          <w:spacing w:val="2"/>
          <w:position w:val="2"/>
          <w:sz w:val="24"/>
          <w:szCs w:val="24"/>
        </w:rPr>
        <w:t xml:space="preserve">Carli, S. (2004) “Imágenes de una transmisión: Lino Spilimbergo y Carlos Alonso, en Frigerio, G. y Diker, G (2004), </w:t>
      </w:r>
      <w:r w:rsidRPr="00E51718">
        <w:rPr>
          <w:rFonts w:ascii="Times New Roman" w:hAnsi="Times New Roman"/>
          <w:i/>
          <w:spacing w:val="2"/>
          <w:position w:val="2"/>
          <w:sz w:val="24"/>
          <w:szCs w:val="24"/>
        </w:rPr>
        <w:t>La transmisión en las sociedades, las instituciones y los sujetos. Un concepto de la educación en acción,</w:t>
      </w:r>
      <w:r w:rsidRPr="00E51718">
        <w:rPr>
          <w:rFonts w:ascii="Times New Roman" w:hAnsi="Times New Roman"/>
          <w:spacing w:val="2"/>
          <w:position w:val="2"/>
          <w:sz w:val="24"/>
          <w:szCs w:val="24"/>
        </w:rPr>
        <w:t xml:space="preserve"> Buenos Aires, Noveduc, CEM.</w:t>
      </w:r>
    </w:p>
    <w:p w:rsidR="00ED629D" w:rsidRPr="00245606" w:rsidRDefault="00ED629D" w:rsidP="00ED629D">
      <w:pPr>
        <w:pStyle w:val="Prrafodelista"/>
        <w:numPr>
          <w:ilvl w:val="0"/>
          <w:numId w:val="2"/>
        </w:numPr>
        <w:ind w:left="0"/>
        <w:rPr>
          <w:rFonts w:ascii="Times New Roman" w:hAnsi="Times New Roman"/>
          <w:spacing w:val="2"/>
          <w:position w:val="2"/>
          <w:sz w:val="24"/>
          <w:szCs w:val="24"/>
        </w:rPr>
      </w:pPr>
      <w:r w:rsidRPr="00245606">
        <w:rPr>
          <w:rFonts w:ascii="Times New Roman" w:hAnsi="Times New Roman"/>
          <w:spacing w:val="2"/>
          <w:position w:val="2"/>
          <w:sz w:val="24"/>
          <w:szCs w:val="24"/>
        </w:rPr>
        <w:t xml:space="preserve">Coccia, E. (2011), </w:t>
      </w:r>
      <w:r w:rsidRPr="00245606">
        <w:rPr>
          <w:rFonts w:ascii="Times New Roman" w:hAnsi="Times New Roman"/>
          <w:i/>
          <w:spacing w:val="2"/>
          <w:position w:val="2"/>
          <w:sz w:val="24"/>
          <w:szCs w:val="24"/>
        </w:rPr>
        <w:t>La vida sensible,</w:t>
      </w:r>
      <w:r w:rsidRPr="00245606">
        <w:rPr>
          <w:rFonts w:ascii="Times New Roman" w:hAnsi="Times New Roman"/>
          <w:spacing w:val="2"/>
          <w:position w:val="2"/>
          <w:sz w:val="24"/>
          <w:szCs w:val="24"/>
        </w:rPr>
        <w:t xml:space="preserve"> Buenos Aires, Marea Editorial.</w:t>
      </w:r>
    </w:p>
    <w:p w:rsidR="00ED629D" w:rsidRPr="006B55D7" w:rsidRDefault="00ED629D" w:rsidP="00ED629D">
      <w:pPr>
        <w:autoSpaceDE w:val="0"/>
        <w:autoSpaceDN w:val="0"/>
        <w:adjustRightInd w:val="0"/>
        <w:spacing w:after="0" w:line="240" w:lineRule="auto"/>
        <w:ind w:left="-284"/>
        <w:rPr>
          <w:rFonts w:ascii="Times New Roman" w:hAnsi="Times New Roman"/>
          <w:sz w:val="24"/>
          <w:szCs w:val="24"/>
          <w:lang w:val="es-ES"/>
        </w:rPr>
      </w:pPr>
      <w:r w:rsidRPr="006B55D7">
        <w:rPr>
          <w:rFonts w:ascii="Times New Roman" w:hAnsi="Times New Roman"/>
          <w:sz w:val="24"/>
          <w:szCs w:val="24"/>
          <w:lang w:val="es-ES"/>
        </w:rPr>
        <w:t xml:space="preserve">- </w:t>
      </w:r>
      <w:r>
        <w:rPr>
          <w:rFonts w:ascii="Times New Roman" w:hAnsi="Times New Roman"/>
          <w:sz w:val="24"/>
          <w:szCs w:val="24"/>
          <w:lang w:val="es-ES"/>
        </w:rPr>
        <w:t xml:space="preserve"> </w:t>
      </w:r>
      <w:r w:rsidRPr="006B55D7">
        <w:rPr>
          <w:rFonts w:ascii="Times New Roman" w:hAnsi="Times New Roman"/>
          <w:sz w:val="24"/>
          <w:szCs w:val="24"/>
          <w:lang w:val="es-ES"/>
        </w:rPr>
        <w:t xml:space="preserve">Danto, Arthur (1999) Después del fin del Arte, arte contemporáneo y el linde de la </w:t>
      </w:r>
      <w:r>
        <w:rPr>
          <w:rFonts w:ascii="Times New Roman" w:hAnsi="Times New Roman"/>
          <w:sz w:val="24"/>
          <w:szCs w:val="24"/>
          <w:lang w:val="es-ES"/>
        </w:rPr>
        <w:t xml:space="preserve">    </w:t>
      </w:r>
      <w:r w:rsidRPr="006B55D7">
        <w:rPr>
          <w:rFonts w:ascii="Times New Roman" w:hAnsi="Times New Roman"/>
          <w:sz w:val="24"/>
          <w:szCs w:val="24"/>
          <w:lang w:val="es-ES"/>
        </w:rPr>
        <w:t>historia</w:t>
      </w:r>
      <w:r>
        <w:rPr>
          <w:rFonts w:ascii="Times New Roman" w:hAnsi="Times New Roman"/>
          <w:sz w:val="24"/>
          <w:szCs w:val="24"/>
          <w:lang w:val="es-ES"/>
        </w:rPr>
        <w:t xml:space="preserve"> </w:t>
      </w:r>
      <w:r w:rsidRPr="006B55D7">
        <w:rPr>
          <w:rFonts w:ascii="Times New Roman" w:hAnsi="Times New Roman"/>
          <w:sz w:val="24"/>
          <w:szCs w:val="24"/>
          <w:lang w:val="es-ES"/>
        </w:rPr>
        <w:t>Barcelona, Paidós (Cap I – II – III –V-VI)</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Pr="006B55D7" w:rsidRDefault="00ED629D" w:rsidP="00ED629D">
      <w:pPr>
        <w:autoSpaceDE w:val="0"/>
        <w:autoSpaceDN w:val="0"/>
        <w:adjustRightInd w:val="0"/>
        <w:spacing w:after="0" w:line="240" w:lineRule="auto"/>
        <w:ind w:left="-284"/>
        <w:rPr>
          <w:rFonts w:ascii="Times New Roman" w:hAnsi="Times New Roman"/>
          <w:sz w:val="24"/>
          <w:szCs w:val="24"/>
          <w:lang w:val="es-ES"/>
        </w:rPr>
      </w:pPr>
      <w:r w:rsidRPr="006B55D7">
        <w:rPr>
          <w:rFonts w:ascii="Times New Roman" w:hAnsi="Times New Roman"/>
          <w:sz w:val="24"/>
          <w:szCs w:val="24"/>
          <w:lang w:val="es-ES"/>
        </w:rPr>
        <w:t>- Danto, Arthur (2004) La Transfiguración del Lugar común. Una filosofía del Arte. PaidosEstética 31. Bs. As. (Cap 1-2 -5)</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Default="00ED629D" w:rsidP="00ED629D">
      <w:pPr>
        <w:autoSpaceDE w:val="0"/>
        <w:autoSpaceDN w:val="0"/>
        <w:adjustRightInd w:val="0"/>
        <w:spacing w:after="0" w:line="240" w:lineRule="auto"/>
        <w:ind w:left="-284"/>
        <w:rPr>
          <w:rFonts w:ascii="Times New Roman" w:hAnsi="Times New Roman"/>
          <w:sz w:val="24"/>
          <w:szCs w:val="24"/>
          <w:lang w:val="es-ES"/>
        </w:rPr>
      </w:pPr>
      <w:r w:rsidRPr="006B55D7">
        <w:rPr>
          <w:rFonts w:ascii="Times New Roman" w:hAnsi="Times New Roman"/>
          <w:sz w:val="24"/>
          <w:szCs w:val="24"/>
          <w:lang w:val="es-ES"/>
        </w:rPr>
        <w:t>- Danto, Arthur (2005) El Abuso de la Belleza. Estética y concepto de Arte. Paidós estética.Bs. As.</w:t>
      </w:r>
      <w:r>
        <w:rPr>
          <w:rFonts w:ascii="Times New Roman" w:hAnsi="Times New Roman"/>
          <w:sz w:val="24"/>
          <w:szCs w:val="24"/>
          <w:lang w:val="es-ES"/>
        </w:rPr>
        <w:t xml:space="preserve"> </w:t>
      </w:r>
      <w:r w:rsidRPr="006B55D7">
        <w:rPr>
          <w:rFonts w:ascii="Times New Roman" w:hAnsi="Times New Roman"/>
          <w:sz w:val="24"/>
          <w:szCs w:val="24"/>
          <w:lang w:val="es-ES"/>
        </w:rPr>
        <w:t>(Cap 1 – 2 – 3)</w:t>
      </w:r>
    </w:p>
    <w:p w:rsidR="00ED629D" w:rsidRDefault="00ED629D" w:rsidP="00ED629D">
      <w:pPr>
        <w:autoSpaceDE w:val="0"/>
        <w:autoSpaceDN w:val="0"/>
        <w:adjustRightInd w:val="0"/>
        <w:spacing w:after="0" w:line="240" w:lineRule="auto"/>
        <w:ind w:left="-284"/>
        <w:rPr>
          <w:rFonts w:ascii="Times New Roman" w:hAnsi="Times New Roman"/>
          <w:sz w:val="24"/>
          <w:szCs w:val="24"/>
          <w:lang w:val="es-ES"/>
        </w:rPr>
      </w:pPr>
    </w:p>
    <w:p w:rsidR="00ED629D" w:rsidRPr="00245606" w:rsidRDefault="00ED629D" w:rsidP="00ED629D">
      <w:pPr>
        <w:autoSpaceDE w:val="0"/>
        <w:autoSpaceDN w:val="0"/>
        <w:adjustRightInd w:val="0"/>
        <w:spacing w:after="0" w:line="240" w:lineRule="auto"/>
        <w:ind w:left="-284"/>
        <w:rPr>
          <w:rFonts w:ascii="Times New Roman" w:hAnsi="Times New Roman"/>
          <w:sz w:val="24"/>
          <w:szCs w:val="24"/>
          <w:lang w:val="es-ES"/>
        </w:rPr>
      </w:pPr>
      <w:r>
        <w:rPr>
          <w:rFonts w:ascii="Times New Roman" w:hAnsi="Times New Roman"/>
          <w:sz w:val="24"/>
          <w:szCs w:val="24"/>
          <w:lang w:val="es-ES"/>
        </w:rPr>
        <w:t>-</w:t>
      </w:r>
      <w:r w:rsidRPr="00E51718">
        <w:rPr>
          <w:rFonts w:ascii="Times New Roman" w:hAnsi="Times New Roman"/>
          <w:spacing w:val="2"/>
          <w:position w:val="2"/>
          <w:sz w:val="24"/>
          <w:szCs w:val="24"/>
        </w:rPr>
        <w:t xml:space="preserve">Eisner, E. (1998), </w:t>
      </w:r>
      <w:r w:rsidRPr="00E51718">
        <w:rPr>
          <w:rFonts w:ascii="Times New Roman" w:hAnsi="Times New Roman"/>
          <w:i/>
          <w:spacing w:val="2"/>
          <w:position w:val="2"/>
          <w:sz w:val="24"/>
          <w:szCs w:val="24"/>
        </w:rPr>
        <w:t xml:space="preserve">El ojo ilustrado. Indagación cualitativa y mejora de la práctica de la enseñanza, </w:t>
      </w:r>
      <w:r w:rsidRPr="00E51718">
        <w:rPr>
          <w:rFonts w:ascii="Times New Roman" w:hAnsi="Times New Roman"/>
          <w:spacing w:val="2"/>
          <w:position w:val="2"/>
          <w:sz w:val="24"/>
          <w:szCs w:val="24"/>
        </w:rPr>
        <w:t>Buenos Aires, Paidós.</w:t>
      </w:r>
    </w:p>
    <w:p w:rsidR="00ED629D"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Pr>
          <w:rFonts w:ascii="Times New Roman" w:hAnsi="Times New Roman"/>
          <w:spacing w:val="2"/>
          <w:position w:val="2"/>
          <w:sz w:val="24"/>
          <w:szCs w:val="24"/>
        </w:rPr>
        <w:t>Eisner, E (2002) La escuela que necesitamos, Buenos Aires Amorrortu</w:t>
      </w:r>
    </w:p>
    <w:p w:rsidR="00ED629D" w:rsidRPr="004C79EF"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sidRPr="00E51718">
        <w:rPr>
          <w:rFonts w:ascii="Times New Roman" w:hAnsi="Times New Roman"/>
          <w:spacing w:val="2"/>
          <w:position w:val="2"/>
          <w:sz w:val="24"/>
          <w:szCs w:val="24"/>
        </w:rPr>
        <w:t xml:space="preserve">Francastel, P. (1960) </w:t>
      </w:r>
      <w:r w:rsidRPr="00E51718">
        <w:rPr>
          <w:rFonts w:ascii="Times New Roman" w:hAnsi="Times New Roman"/>
          <w:i/>
          <w:spacing w:val="2"/>
          <w:position w:val="2"/>
          <w:sz w:val="24"/>
          <w:szCs w:val="24"/>
        </w:rPr>
        <w:t xml:space="preserve">Pintura y Sociedad, </w:t>
      </w:r>
      <w:r w:rsidRPr="00E51718">
        <w:rPr>
          <w:rFonts w:ascii="Times New Roman" w:hAnsi="Times New Roman"/>
          <w:spacing w:val="2"/>
          <w:position w:val="2"/>
          <w:sz w:val="24"/>
          <w:szCs w:val="24"/>
        </w:rPr>
        <w:t>Buenos Aires, Emecé editores</w:t>
      </w:r>
    </w:p>
    <w:p w:rsidR="00ED629D" w:rsidRDefault="00ED629D" w:rsidP="00ED629D">
      <w:pPr>
        <w:pStyle w:val="Prrafodelista"/>
        <w:ind w:left="79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Pr>
          <w:rFonts w:ascii="Times New Roman" w:hAnsi="Times New Roman"/>
          <w:spacing w:val="2"/>
          <w:position w:val="2"/>
          <w:sz w:val="24"/>
          <w:szCs w:val="24"/>
        </w:rPr>
        <w:t>Frigerio, Graciela Diker, Gabriela (Comps) (2007) Educar: (sobre) impresiones estéticas, Buenos Aires, Del estante editorial</w:t>
      </w:r>
    </w:p>
    <w:p w:rsidR="00ED629D" w:rsidRDefault="00ED629D" w:rsidP="00ED629D">
      <w:pPr>
        <w:pStyle w:val="Prrafodelista"/>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Pr>
          <w:rFonts w:ascii="Times New Roman" w:hAnsi="Times New Roman"/>
          <w:spacing w:val="2"/>
          <w:position w:val="2"/>
          <w:sz w:val="24"/>
          <w:szCs w:val="24"/>
        </w:rPr>
        <w:t>Gadamer, Hans (2003) La actualidad de lo bello. Barcelona, Buenos Aires, México,   Paidós</w:t>
      </w:r>
    </w:p>
    <w:p w:rsidR="00ED629D" w:rsidRDefault="00ED629D" w:rsidP="00ED629D">
      <w:pPr>
        <w:pStyle w:val="Prrafodelista"/>
        <w:ind w:left="79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Pr>
          <w:rFonts w:ascii="Times New Roman" w:hAnsi="Times New Roman"/>
          <w:spacing w:val="2"/>
          <w:position w:val="2"/>
          <w:sz w:val="24"/>
          <w:szCs w:val="24"/>
        </w:rPr>
        <w:t>Goodman, N (1978 1° Ed -2013) Maneras de hacer mundos, Barcelona, Antonio Machado</w:t>
      </w:r>
    </w:p>
    <w:p w:rsidR="00ED629D"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sidRPr="00E51718">
        <w:rPr>
          <w:rFonts w:ascii="Times New Roman" w:hAnsi="Times New Roman"/>
          <w:spacing w:val="2"/>
          <w:position w:val="2"/>
          <w:sz w:val="24"/>
          <w:szCs w:val="24"/>
        </w:rPr>
        <w:t xml:space="preserve">Jameson, F. (2002), </w:t>
      </w:r>
      <w:r w:rsidRPr="00E51718">
        <w:rPr>
          <w:rFonts w:ascii="Times New Roman" w:hAnsi="Times New Roman"/>
          <w:i/>
          <w:spacing w:val="2"/>
          <w:position w:val="2"/>
          <w:sz w:val="24"/>
          <w:szCs w:val="24"/>
        </w:rPr>
        <w:t>El giro cultural: escritos seleccionados sobre el posmodernismo 1983- 1998,</w:t>
      </w:r>
      <w:r w:rsidRPr="00E51718">
        <w:rPr>
          <w:rFonts w:ascii="Times New Roman" w:hAnsi="Times New Roman"/>
          <w:spacing w:val="2"/>
          <w:position w:val="2"/>
          <w:sz w:val="24"/>
          <w:szCs w:val="24"/>
        </w:rPr>
        <w:t xml:space="preserve"> Buenos Aires, Manantial.</w:t>
      </w:r>
    </w:p>
    <w:p w:rsidR="00ED629D" w:rsidRDefault="00ED629D" w:rsidP="00ED629D">
      <w:pPr>
        <w:pStyle w:val="Prrafodelista"/>
        <w:ind w:left="76"/>
        <w:rPr>
          <w:rFonts w:ascii="Times New Roman" w:hAnsi="Times New Roman"/>
          <w:spacing w:val="2"/>
          <w:position w:val="2"/>
          <w:sz w:val="24"/>
          <w:szCs w:val="24"/>
        </w:rPr>
      </w:pPr>
    </w:p>
    <w:p w:rsidR="00ED629D" w:rsidRDefault="00ED629D" w:rsidP="00ED629D">
      <w:pPr>
        <w:pStyle w:val="Prrafodelista"/>
        <w:numPr>
          <w:ilvl w:val="0"/>
          <w:numId w:val="2"/>
        </w:numPr>
        <w:ind w:left="76"/>
        <w:rPr>
          <w:rFonts w:ascii="Times New Roman" w:hAnsi="Times New Roman"/>
          <w:spacing w:val="2"/>
          <w:position w:val="2"/>
          <w:sz w:val="24"/>
          <w:szCs w:val="24"/>
        </w:rPr>
      </w:pPr>
      <w:r w:rsidRPr="008106DE">
        <w:rPr>
          <w:rFonts w:ascii="Times New Roman" w:hAnsi="Times New Roman"/>
          <w:sz w:val="24"/>
          <w:szCs w:val="24"/>
          <w:lang w:val="es-ES"/>
        </w:rPr>
        <w:t xml:space="preserve"> Jimenez, José (2006) Teoría del Arte. Tecnos/Alianza. </w:t>
      </w:r>
    </w:p>
    <w:p w:rsidR="00ED629D" w:rsidRPr="004C79EF" w:rsidRDefault="00ED629D" w:rsidP="00ED629D">
      <w:pPr>
        <w:pStyle w:val="Prrafodelista"/>
        <w:ind w:left="76"/>
        <w:rPr>
          <w:rFonts w:ascii="Times New Roman" w:hAnsi="Times New Roman"/>
          <w:spacing w:val="2"/>
          <w:position w:val="2"/>
          <w:sz w:val="24"/>
          <w:szCs w:val="24"/>
        </w:rPr>
      </w:pPr>
    </w:p>
    <w:p w:rsidR="00ED629D" w:rsidRPr="008106DE" w:rsidRDefault="00ED629D" w:rsidP="00ED629D">
      <w:pPr>
        <w:pStyle w:val="Prrafodelista"/>
        <w:numPr>
          <w:ilvl w:val="0"/>
          <w:numId w:val="2"/>
        </w:numPr>
        <w:ind w:left="76"/>
        <w:rPr>
          <w:rFonts w:ascii="Times New Roman" w:hAnsi="Times New Roman"/>
          <w:spacing w:val="2"/>
          <w:position w:val="2"/>
          <w:sz w:val="24"/>
          <w:szCs w:val="24"/>
        </w:rPr>
      </w:pPr>
      <w:r w:rsidRPr="00E51718">
        <w:rPr>
          <w:rFonts w:ascii="Times New Roman" w:hAnsi="Times New Roman"/>
          <w:spacing w:val="2"/>
          <w:position w:val="2"/>
          <w:sz w:val="24"/>
          <w:szCs w:val="24"/>
        </w:rPr>
        <w:t xml:space="preserve">Kosak,C. (2004) </w:t>
      </w:r>
      <w:r w:rsidRPr="00E51718">
        <w:rPr>
          <w:rFonts w:ascii="Times New Roman" w:hAnsi="Times New Roman"/>
          <w:i/>
          <w:spacing w:val="2"/>
          <w:position w:val="2"/>
          <w:sz w:val="24"/>
          <w:szCs w:val="24"/>
        </w:rPr>
        <w:t>Contra la pared,</w:t>
      </w:r>
      <w:r w:rsidRPr="00E51718">
        <w:rPr>
          <w:rFonts w:ascii="Times New Roman" w:hAnsi="Times New Roman"/>
          <w:spacing w:val="2"/>
          <w:position w:val="2"/>
          <w:sz w:val="24"/>
          <w:szCs w:val="24"/>
        </w:rPr>
        <w:t xml:space="preserve"> Libros del Rojas, Universidad de Buenos Aires.</w:t>
      </w:r>
    </w:p>
    <w:p w:rsidR="00ED629D" w:rsidRPr="008106DE" w:rsidRDefault="00ED629D" w:rsidP="00ED629D">
      <w:pPr>
        <w:autoSpaceDE w:val="0"/>
        <w:autoSpaceDN w:val="0"/>
        <w:adjustRightInd w:val="0"/>
        <w:spacing w:after="0" w:line="240" w:lineRule="auto"/>
        <w:rPr>
          <w:rFonts w:ascii="Times New Roman" w:hAnsi="Times New Roman"/>
          <w:sz w:val="24"/>
          <w:szCs w:val="24"/>
        </w:rPr>
      </w:pPr>
    </w:p>
    <w:p w:rsidR="00ED629D" w:rsidRDefault="00ED629D" w:rsidP="00ED629D">
      <w:pPr>
        <w:autoSpaceDE w:val="0"/>
        <w:autoSpaceDN w:val="0"/>
        <w:adjustRightInd w:val="0"/>
        <w:spacing w:after="0" w:line="240" w:lineRule="auto"/>
        <w:rPr>
          <w:rFonts w:ascii="Times New Roman" w:hAnsi="Times New Roman"/>
          <w:sz w:val="24"/>
          <w:szCs w:val="24"/>
          <w:lang w:val="es-ES"/>
        </w:rPr>
      </w:pPr>
      <w:r w:rsidRPr="006B55D7">
        <w:rPr>
          <w:rFonts w:ascii="Times New Roman" w:hAnsi="Times New Roman"/>
          <w:sz w:val="24"/>
          <w:szCs w:val="24"/>
          <w:lang w:val="es-ES"/>
        </w:rPr>
        <w:t xml:space="preserve">- </w:t>
      </w:r>
      <w:r>
        <w:rPr>
          <w:rFonts w:ascii="Times New Roman" w:hAnsi="Times New Roman"/>
          <w:sz w:val="24"/>
          <w:szCs w:val="24"/>
          <w:lang w:val="es-ES"/>
        </w:rPr>
        <w:t xml:space="preserve"> </w:t>
      </w:r>
      <w:r w:rsidRPr="006B55D7">
        <w:rPr>
          <w:rFonts w:ascii="Times New Roman" w:hAnsi="Times New Roman"/>
          <w:sz w:val="24"/>
          <w:szCs w:val="24"/>
          <w:lang w:val="es-ES"/>
        </w:rPr>
        <w:t>Marchán Fritz, Simón (2006) Real/Virtual en la estética y la teoría de las artes. Barcelona-</w:t>
      </w:r>
      <w:r>
        <w:rPr>
          <w:rFonts w:ascii="Times New Roman" w:hAnsi="Times New Roman"/>
          <w:sz w:val="24"/>
          <w:szCs w:val="24"/>
          <w:lang w:val="es-ES"/>
        </w:rPr>
        <w:t xml:space="preserve"> </w:t>
      </w:r>
      <w:r w:rsidRPr="006B55D7">
        <w:rPr>
          <w:rFonts w:ascii="Times New Roman" w:hAnsi="Times New Roman"/>
          <w:sz w:val="24"/>
          <w:szCs w:val="24"/>
          <w:lang w:val="es-ES"/>
        </w:rPr>
        <w:t xml:space="preserve">España (Ponencia N°1 De la estética de la recepción a la de la participación </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Pr="006B55D7" w:rsidRDefault="00ED629D" w:rsidP="00ED629D">
      <w:pPr>
        <w:autoSpaceDE w:val="0"/>
        <w:autoSpaceDN w:val="0"/>
        <w:adjustRightInd w:val="0"/>
        <w:spacing w:after="0" w:line="240" w:lineRule="auto"/>
        <w:rPr>
          <w:rFonts w:ascii="Times New Roman" w:hAnsi="Times New Roman"/>
          <w:sz w:val="24"/>
          <w:szCs w:val="24"/>
          <w:lang w:val="es-ES"/>
        </w:rPr>
      </w:pPr>
      <w:r>
        <w:rPr>
          <w:rFonts w:ascii="Times New Roman" w:hAnsi="Times New Roman"/>
          <w:sz w:val="24"/>
          <w:szCs w:val="24"/>
          <w:lang w:val="es-ES"/>
        </w:rPr>
        <w:t>-</w:t>
      </w:r>
      <w:r w:rsidRPr="006B55D7">
        <w:rPr>
          <w:rFonts w:ascii="Times New Roman" w:hAnsi="Times New Roman"/>
          <w:sz w:val="24"/>
          <w:szCs w:val="24"/>
          <w:lang w:val="es-ES"/>
        </w:rPr>
        <w:t xml:space="preserve">Oliveras, Elena (2007) La Metáfora en el Arte, retórica y filosofía de la imagen </w:t>
      </w: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Default="00ED629D" w:rsidP="00ED629D">
      <w:pPr>
        <w:autoSpaceDE w:val="0"/>
        <w:autoSpaceDN w:val="0"/>
        <w:adjustRightInd w:val="0"/>
        <w:spacing w:after="0" w:line="240" w:lineRule="auto"/>
        <w:rPr>
          <w:rFonts w:ascii="Times New Roman" w:hAnsi="Times New Roman"/>
          <w:sz w:val="24"/>
          <w:szCs w:val="24"/>
          <w:lang w:val="es-ES"/>
        </w:rPr>
      </w:pP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r>
        <w:rPr>
          <w:rFonts w:ascii="Times New Roman" w:hAnsi="Times New Roman"/>
          <w:sz w:val="24"/>
          <w:szCs w:val="24"/>
          <w:lang w:val="es-ES"/>
        </w:rPr>
        <w:t>- Ranciere, J. (2013) Aisthesis. Escenas del régimen estético del arte. Buenos Aires Bordes Manantial</w:t>
      </w: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r>
        <w:rPr>
          <w:rFonts w:ascii="Times New Roman" w:hAnsi="Times New Roman"/>
          <w:sz w:val="24"/>
          <w:szCs w:val="24"/>
          <w:lang w:val="es-ES"/>
        </w:rPr>
        <w:t>- Ranciere, J. (2010) El espectador emancipado, Buenos Aires, Bordes Manantial</w:t>
      </w:r>
    </w:p>
    <w:p w:rsidR="00ED629D" w:rsidRDefault="00ED629D" w:rsidP="00ED629D">
      <w:pPr>
        <w:pStyle w:val="Prrafodelista"/>
        <w:autoSpaceDE w:val="0"/>
        <w:autoSpaceDN w:val="0"/>
        <w:adjustRightInd w:val="0"/>
        <w:spacing w:after="0" w:line="240" w:lineRule="auto"/>
        <w:ind w:left="-284"/>
        <w:rPr>
          <w:rFonts w:ascii="Times New Roman" w:hAnsi="Times New Roman"/>
          <w:sz w:val="24"/>
          <w:szCs w:val="24"/>
          <w:lang w:val="es-ES"/>
        </w:rPr>
      </w:pPr>
    </w:p>
    <w:p w:rsidR="00ED629D" w:rsidRDefault="00ED629D" w:rsidP="00ED629D">
      <w:pPr>
        <w:pStyle w:val="Prrafodelista"/>
        <w:autoSpaceDE w:val="0"/>
        <w:autoSpaceDN w:val="0"/>
        <w:adjustRightInd w:val="0"/>
        <w:spacing w:after="0" w:line="240" w:lineRule="auto"/>
        <w:ind w:left="-284"/>
        <w:rPr>
          <w:rFonts w:ascii="Times New Roman" w:hAnsi="Times New Roman"/>
        </w:rPr>
      </w:pPr>
      <w:r>
        <w:rPr>
          <w:rFonts w:ascii="Times New Roman" w:hAnsi="Times New Roman"/>
          <w:sz w:val="24"/>
          <w:szCs w:val="24"/>
          <w:lang w:val="es-ES"/>
        </w:rPr>
        <w:t>-Read, H (</w:t>
      </w:r>
      <w:r>
        <w:t xml:space="preserve">1982) </w:t>
      </w:r>
      <w:r w:rsidRPr="00245606">
        <w:rPr>
          <w:rFonts w:ascii="Times New Roman" w:hAnsi="Times New Roman"/>
          <w:i/>
          <w:iCs/>
        </w:rPr>
        <w:t>Educación por el arte</w:t>
      </w:r>
      <w:r w:rsidRPr="00245606">
        <w:rPr>
          <w:rFonts w:ascii="Times New Roman" w:hAnsi="Times New Roman"/>
        </w:rPr>
        <w:t>. Barcelona; Ediciones Paidos Ibérica, colección: Paidos Educador Traducción de Luis Fabr</w:t>
      </w:r>
      <w:r>
        <w:rPr>
          <w:rFonts w:ascii="Times New Roman" w:hAnsi="Times New Roman"/>
        </w:rPr>
        <w:t xml:space="preserve">icant, </w:t>
      </w:r>
      <w:r w:rsidRPr="00245606">
        <w:rPr>
          <w:rFonts w:ascii="Times New Roman" w:hAnsi="Times New Roman"/>
        </w:rPr>
        <w:t xml:space="preserve"> </w:t>
      </w:r>
    </w:p>
    <w:p w:rsidR="00ED629D" w:rsidRDefault="00ED629D" w:rsidP="00ED629D">
      <w:pPr>
        <w:pStyle w:val="Prrafodelista"/>
        <w:autoSpaceDE w:val="0"/>
        <w:autoSpaceDN w:val="0"/>
        <w:adjustRightInd w:val="0"/>
        <w:spacing w:after="0" w:line="240" w:lineRule="auto"/>
        <w:ind w:left="-284"/>
        <w:rPr>
          <w:rFonts w:ascii="Times New Roman" w:hAnsi="Times New Roman"/>
        </w:rPr>
      </w:pPr>
    </w:p>
    <w:p w:rsidR="00C83D30" w:rsidRDefault="00ED629D" w:rsidP="00ED629D">
      <w:r>
        <w:rPr>
          <w:rFonts w:ascii="Times New Roman" w:hAnsi="Times New Roman"/>
        </w:rPr>
        <w:t>-</w:t>
      </w:r>
      <w:r w:rsidRPr="00A1411F">
        <w:rPr>
          <w:rFonts w:ascii="Times New Roman" w:hAnsi="Times New Roman"/>
          <w:sz w:val="24"/>
          <w:szCs w:val="24"/>
        </w:rPr>
        <w:t xml:space="preserve"> </w:t>
      </w:r>
      <w:r>
        <w:rPr>
          <w:rFonts w:ascii="Times New Roman" w:hAnsi="Times New Roman"/>
          <w:sz w:val="24"/>
          <w:szCs w:val="24"/>
        </w:rPr>
        <w:t>Terigi, F. (1998), Artes y Escuela aspectos curriculares y didácticos de la educación artística, Buenos Aires México Barcelon</w:t>
      </w:r>
    </w:p>
    <w:sectPr w:rsidR="00C83D30" w:rsidSect="00C83D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w:panose1 w:val="00000000000000000000"/>
    <w:charset w:val="00"/>
    <w:family w:val="roman"/>
    <w:notTrueType/>
    <w:pitch w:val="default"/>
    <w:sig w:usb0="00000003" w:usb1="00000000" w:usb2="00000000" w:usb3="00000000" w:csb0="00000001" w:csb1="00000000"/>
  </w:font>
  <w:font w:name="Baskerville-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84079"/>
    <w:multiLevelType w:val="hybridMultilevel"/>
    <w:tmpl w:val="3F284D1C"/>
    <w:lvl w:ilvl="0" w:tplc="BB0C5B3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5043C3"/>
    <w:multiLevelType w:val="hybridMultilevel"/>
    <w:tmpl w:val="80F49A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9D12B4B"/>
    <w:multiLevelType w:val="hybridMultilevel"/>
    <w:tmpl w:val="27E4D8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7FA35B39"/>
    <w:multiLevelType w:val="hybridMultilevel"/>
    <w:tmpl w:val="A8F8A214"/>
    <w:lvl w:ilvl="0" w:tplc="464C407E">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ED629D"/>
    <w:rsid w:val="00C83D30"/>
    <w:rsid w:val="00ED629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29D"/>
    <w:rPr>
      <w:rFonts w:ascii="Calibri" w:eastAsia="Calibri" w:hAnsi="Calibri" w:cs="Times New Roman"/>
      <w:lang w:val="es-AR"/>
    </w:rPr>
  </w:style>
  <w:style w:type="paragraph" w:styleId="Ttulo1">
    <w:name w:val="heading 1"/>
    <w:basedOn w:val="Normal"/>
    <w:next w:val="Normal"/>
    <w:link w:val="Ttulo1Car"/>
    <w:uiPriority w:val="9"/>
    <w:qFormat/>
    <w:rsid w:val="00ED629D"/>
    <w:pPr>
      <w:keepNext/>
      <w:keepLines/>
      <w:spacing w:before="480" w:after="0"/>
      <w:outlineLvl w:val="0"/>
    </w:pPr>
    <w:rPr>
      <w:rFonts w:ascii="Cambria" w:eastAsia="Times New Roman" w:hAnsi="Cambria"/>
      <w:b/>
      <w:bCs/>
      <w:color w:val="365F91"/>
      <w:sz w:val="28"/>
      <w:szCs w:val="28"/>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629D"/>
    <w:rPr>
      <w:rFonts w:ascii="Cambria" w:eastAsia="Times New Roman" w:hAnsi="Cambria" w:cs="Times New Roman"/>
      <w:b/>
      <w:bCs/>
      <w:color w:val="365F91"/>
      <w:sz w:val="28"/>
      <w:szCs w:val="28"/>
      <w:lang w:val="es-AR"/>
    </w:rPr>
  </w:style>
  <w:style w:type="paragraph" w:styleId="Prrafodelista">
    <w:name w:val="List Paragraph"/>
    <w:basedOn w:val="Normal"/>
    <w:uiPriority w:val="34"/>
    <w:qFormat/>
    <w:rsid w:val="00ED629D"/>
    <w:pPr>
      <w:ind w:left="720"/>
      <w:contextualSpacing/>
    </w:pPr>
  </w:style>
  <w:style w:type="character" w:styleId="nfasis">
    <w:name w:val="Emphasis"/>
    <w:uiPriority w:val="20"/>
    <w:qFormat/>
    <w:rsid w:val="00ED629D"/>
    <w:rPr>
      <w:b/>
      <w:bCs/>
      <w:i w:val="0"/>
      <w:iCs w:val="0"/>
    </w:rPr>
  </w:style>
  <w:style w:type="character" w:styleId="Hipervnculo">
    <w:name w:val="Hyperlink"/>
    <w:rsid w:val="00ED62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lonkritik.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1798</Words>
  <Characters>9890</Characters>
  <Application>Microsoft Office Word</Application>
  <DocSecurity>0</DocSecurity>
  <Lines>82</Lines>
  <Paragraphs>23</Paragraphs>
  <ScaleCrop>false</ScaleCrop>
  <Company>Toshiba</Company>
  <LinksUpToDate>false</LinksUpToDate>
  <CharactersWithSpaces>11665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1</cp:revision>
  <dcterms:created xsi:type="dcterms:W3CDTF">2016-06-29T02:07:00Z</dcterms:created>
  <dcterms:modified xsi:type="dcterms:W3CDTF">2016-06-29T02:09:00Z</dcterms:modified>
</cp:coreProperties>
</file>