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-228599</wp:posOffset>
            </wp:positionH>
            <wp:positionV relativeFrom="paragraph">
              <wp:posOffset>-228599</wp:posOffset>
            </wp:positionV>
            <wp:extent cx="2461895" cy="1602105"/>
            <wp:effectExtent b="0" l="0" r="0" t="0"/>
            <wp:wrapNone/>
            <wp:docPr id="3" name="image1.png"/>
            <a:graphic>
              <a:graphicData uri="http://schemas.openxmlformats.org/drawingml/2006/picture">
                <pic:pic>
                  <pic:nvPicPr>
                    <pic:cNvPr id="0" name="image1.png"/>
                    <pic:cNvPicPr preferRelativeResize="0"/>
                  </pic:nvPicPr>
                  <pic:blipFill>
                    <a:blip r:embed="rId7"/>
                    <a:srcRect b="-14" l="-8" r="-8" t="-13"/>
                    <a:stretch>
                      <a:fillRect/>
                    </a:stretch>
                  </pic:blipFill>
                  <pic:spPr>
                    <a:xfrm>
                      <a:off x="0" y="0"/>
                      <a:ext cx="2461895" cy="160210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SEMINARIO/M</w:t>
      </w:r>
      <w:r w:rsidDel="00000000" w:rsidR="00000000" w:rsidRPr="00000000">
        <w:rPr>
          <w:rFonts w:ascii="Cambria" w:cs="Cambria" w:eastAsia="Cambria" w:hAnsi="Cambria"/>
          <w:b w:val="1"/>
          <w:bCs w:val="1"/>
          <w:sz w:val="32"/>
          <w:szCs w:val="32"/>
          <w:rtl w:val="0"/>
        </w:rPr>
        <w:t xml:space="preserve">ÓDULO</w:t>
      </w: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 DE DIP</w:t>
      </w:r>
      <w:r w:rsidDel="00000000" w:rsidR="00000000" w:rsidRPr="00000000">
        <w:rPr>
          <w:rFonts w:ascii="Cambria" w:cs="Cambria" w:eastAsia="Cambria" w:hAnsi="Cambria"/>
          <w:b w:val="1"/>
          <w:bCs w:val="1"/>
          <w:sz w:val="32"/>
          <w:szCs w:val="32"/>
          <w:rtl w:val="0"/>
        </w:rPr>
        <w:t xml:space="preserve">LOMATURA SUPERIOR EN ARTES Y PATRIMONIO ANDINO</w:t>
      </w:r>
      <w:r w:rsidDel="00000000" w:rsidR="00000000" w:rsidRPr="00000000">
        <w:rPr>
          <w:rtl w:val="0"/>
        </w:rPr>
      </w:r>
    </w:p>
    <w:p w:rsidR="00000000" w:rsidDel="00000000" w:rsidP="00000000" w:rsidRDefault="00000000" w:rsidRPr="00000000" w14:paraId="00000006">
      <w:pPr>
        <w:pStyle w:val="Heading1"/>
        <w:numPr>
          <w:ilvl w:val="0"/>
          <w:numId w:val="1"/>
        </w:numPr>
        <w:ind w:left="0" w:firstLine="0"/>
        <w:rPr>
          <w:rFonts w:ascii="Cambria" w:cs="Cambria" w:eastAsia="Cambria" w:hAnsi="Cambria"/>
        </w:rPr>
      </w:pPr>
      <w:r w:rsidDel="00000000" w:rsidR="00000000" w:rsidRPr="00000000">
        <w:rPr>
          <w:rtl w:val="0"/>
        </w:rPr>
        <w:t xml:space="preserve">Cultura visual y patrimonio colonial del NOA</w:t>
      </w: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8">
      <w:pPr>
        <w:spacing w:after="240"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Docente/s a cargo: Lucila Iglesias y Agustina Rodríguez Romero</w:t>
      </w:r>
    </w:p>
    <w:p w:rsidR="00000000" w:rsidDel="00000000" w:rsidP="00000000" w:rsidRDefault="00000000" w:rsidRPr="00000000" w14:paraId="00000009">
      <w:pPr>
        <w:spacing w:after="240"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Carga horaria: 16 horas</w:t>
      </w:r>
    </w:p>
    <w:p w:rsidR="00000000" w:rsidDel="00000000" w:rsidP="00000000" w:rsidRDefault="00000000" w:rsidRPr="00000000" w14:paraId="0000000A">
      <w:pPr>
        <w:spacing w:after="0" w:lin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Cuatrimestre, año: Primer cuatrimestre, 2026</w:t>
      </w:r>
    </w:p>
    <w:p w:rsidR="00000000" w:rsidDel="00000000" w:rsidP="00000000" w:rsidRDefault="00000000" w:rsidRPr="00000000" w14:paraId="0000000B">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0C">
      <w:pPr>
        <w:pStyle w:val="Heading2"/>
        <w:numPr>
          <w:ilvl w:val="1"/>
          <w:numId w:val="1"/>
        </w:numPr>
        <w:ind w:left="0" w:firstLine="0"/>
        <w:rPr>
          <w:rFonts w:ascii="Cambria" w:cs="Cambria" w:eastAsia="Cambria" w:hAnsi="Cambria"/>
        </w:rPr>
      </w:pPr>
      <w:r w:rsidDel="00000000" w:rsidR="00000000" w:rsidRPr="00000000">
        <w:rPr>
          <w:rFonts w:ascii="Cambria" w:cs="Cambria" w:eastAsia="Cambria" w:hAnsi="Cambria"/>
          <w:sz w:val="32"/>
          <w:szCs w:val="32"/>
          <w:rtl w:val="0"/>
        </w:rPr>
        <w:t xml:space="preserve">Fundamentación</w:t>
      </w:r>
      <w:r w:rsidDel="00000000" w:rsidR="00000000" w:rsidRPr="00000000">
        <w:rPr>
          <w:rtl w:val="0"/>
        </w:rPr>
      </w:r>
    </w:p>
    <w:p w:rsidR="00000000" w:rsidDel="00000000" w:rsidP="00000000" w:rsidRDefault="00000000" w:rsidRPr="00000000" w14:paraId="0000000D">
      <w:pPr>
        <w:pStyle w:val="Heading2"/>
        <w:numPr>
          <w:ilvl w:val="1"/>
          <w:numId w:val="1"/>
        </w:numPr>
        <w:ind w:left="0" w:firstLine="0"/>
        <w:rPr>
          <w:b w:val="0"/>
          <w:bCs w:val="0"/>
          <w:i w:val="0"/>
          <w:iCs w:val="0"/>
          <w:sz w:val="24"/>
          <w:szCs w:val="24"/>
        </w:rPr>
      </w:pPr>
      <w:r w:rsidDel="00000000" w:rsidR="00000000" w:rsidRPr="00000000">
        <w:rPr>
          <w:b w:val="0"/>
          <w:bCs w:val="0"/>
          <w:i w:val="0"/>
          <w:iCs w:val="0"/>
          <w:rtl w:val="0"/>
        </w:rPr>
        <w:t xml:space="preserve">El espacio del Noroeste Argentino constituye un campo</w:t>
      </w:r>
      <w:r w:rsidDel="00000000" w:rsidR="00000000" w:rsidRPr="00000000">
        <w:rPr>
          <w:b w:val="0"/>
          <w:bCs w:val="0"/>
          <w:i w:val="0"/>
          <w:iCs w:val="0"/>
          <w:rtl w:val="0"/>
        </w:rPr>
        <w:t xml:space="preserve"> privilegiado dentro del territorio nacional para abordar el estudio del pasado colonial en el cruce con la tradición andina. La arquitectura y los objetos culturales producidos entre los siglos XVI y XVIII formaron parte del proceso de imposición de la visualidad occidental y de la religión católica en la región surandina, pero también son fruto de innovaciones locales, de superposiciones de tradiciones culturales y dan cuenta de la interconexión de este territorio con otros espacios de poder simbólico, político y económico. </w:t>
      </w:r>
    </w:p>
    <w:p w:rsidR="00000000" w:rsidDel="00000000" w:rsidP="00000000" w:rsidRDefault="00000000" w:rsidRPr="00000000" w14:paraId="0000000E">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El conjunto de bienes patrimoniales presentes en este contexto ha sido estudiado en el siglo XX desde las categorías clásicas de la historia del arte occidental, y, en ocasiones, fueron analizados desde perspectivas desligadas de usos y funciones particulares, de continuidades y apropiaciones multiculturales, y de materialidades e inserciones en prácticas locales.</w:t>
      </w:r>
    </w:p>
    <w:p w:rsidR="00000000" w:rsidDel="00000000" w:rsidP="00000000" w:rsidRDefault="00000000" w:rsidRPr="00000000" w14:paraId="0000000F">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Este seminario propone una revisión de los conceptos tradicionales para problematizar el análisis de estos espacios y objetos desde una mirada actualizada que ponga de relieve su importancia patrimonial así como su especificidad en el marco de su contexto local y producción, en vinculación con otros espacios virreinales, así como sus posteriores apropiaciones y resignificaciones, incluso aquellas contemporáneas.</w:t>
      </w:r>
    </w:p>
    <w:p w:rsidR="00000000" w:rsidDel="00000000" w:rsidP="00000000" w:rsidRDefault="00000000" w:rsidRPr="00000000" w14:paraId="00000010">
      <w:pPr>
        <w:numPr>
          <w:ilvl w:val="1"/>
          <w:numId w:val="1"/>
        </w:num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1">
      <w:pPr>
        <w:pStyle w:val="Heading2"/>
        <w:numPr>
          <w:ilvl w:val="1"/>
          <w:numId w:val="1"/>
        </w:numPr>
        <w:ind w:left="0" w:firstLine="0"/>
        <w:rPr>
          <w:rFonts w:ascii="Cambria" w:cs="Cambria" w:eastAsia="Cambria" w:hAnsi="Cambria"/>
        </w:rPr>
      </w:pPr>
      <w:r w:rsidDel="00000000" w:rsidR="00000000" w:rsidRPr="00000000">
        <w:rPr>
          <w:rFonts w:ascii="Cambria" w:cs="Cambria" w:eastAsia="Cambria" w:hAnsi="Cambria"/>
          <w:sz w:val="32"/>
          <w:szCs w:val="32"/>
          <w:rtl w:val="0"/>
        </w:rPr>
        <w:t xml:space="preserve">Objetivos</w:t>
      </w:r>
      <w:r w:rsidDel="00000000" w:rsidR="00000000" w:rsidRPr="00000000">
        <w:rPr>
          <w:rtl w:val="0"/>
        </w:rPr>
      </w:r>
    </w:p>
    <w:p w:rsidR="00000000" w:rsidDel="00000000" w:rsidP="00000000" w:rsidRDefault="00000000" w:rsidRPr="00000000" w14:paraId="00000012">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Que el alumno: </w:t>
      </w:r>
    </w:p>
    <w:p w:rsidR="00000000" w:rsidDel="00000000" w:rsidP="00000000" w:rsidRDefault="00000000" w:rsidRPr="00000000" w14:paraId="00000013">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t>
        <w:tab/>
        <w:t xml:space="preserve">Conozca un panorama sobre la producción, función y significación de los objetos patrimoniales del Noroeste Argentino –con especial atención a la pintura, escultura y arquitectura en Jujuy– producidos durante el per</w:t>
      </w:r>
      <w:r w:rsidDel="00000000" w:rsidR="00000000" w:rsidRPr="00000000">
        <w:rPr>
          <w:rFonts w:ascii="Cambria" w:cs="Cambria" w:eastAsia="Cambria" w:hAnsi="Cambria"/>
          <w:sz w:val="28"/>
          <w:szCs w:val="28"/>
          <w:rtl w:val="0"/>
        </w:rPr>
        <w:t xml:space="preserve">íodo colonial</w:t>
      </w:r>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014">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t>
        <w:tab/>
        <w:t xml:space="preserve">Adquiera herramientas metodológicas y conceptuales que le permitan identificar aspectos relevantes referidos al papel de las imágenes y objetos en los procesos de conquista, evangelización y en la formación de identidades regionales.</w:t>
      </w:r>
    </w:p>
    <w:p w:rsidR="00000000" w:rsidDel="00000000" w:rsidP="00000000" w:rsidRDefault="00000000" w:rsidRPr="00000000" w14:paraId="00000016">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w:t>
        <w:tab/>
        <w:t xml:space="preserve">Comprenda los vínculos del patrimonio colonial del NOA con modelos visuales previos, centros de producción del Virreinato del Perú, tradiciones andinas y con procesos de apropiación simbólica y material.</w:t>
      </w:r>
    </w:p>
    <w:p w:rsidR="00000000" w:rsidDel="00000000" w:rsidP="00000000" w:rsidRDefault="00000000" w:rsidRPr="00000000" w14:paraId="0000001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019">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t>
        <w:tab/>
        <w:t xml:space="preserve">Incorpore nociones que le permitan analizar los objetos patrimoniales del período colonial desde su dimensión histórica, </w:t>
      </w:r>
      <w:r w:rsidDel="00000000" w:rsidR="00000000" w:rsidRPr="00000000">
        <w:rPr>
          <w:rFonts w:ascii="Cambria" w:cs="Cambria" w:eastAsia="Cambria" w:hAnsi="Cambria"/>
          <w:sz w:val="28"/>
          <w:szCs w:val="28"/>
          <w:rtl w:val="0"/>
        </w:rPr>
        <w:t xml:space="preserve">considerando </w:t>
      </w:r>
      <w:r w:rsidDel="00000000" w:rsidR="00000000" w:rsidRPr="00000000">
        <w:rPr>
          <w:rFonts w:ascii="Cambria" w:cs="Cambria" w:eastAsia="Cambria" w:hAnsi="Cambria"/>
          <w:sz w:val="28"/>
          <w:szCs w:val="28"/>
          <w:rtl w:val="0"/>
        </w:rPr>
        <w:t xml:space="preserve">su función original y contexto de producción, así como los cambios de valoración que pudieron tener a lo largo del tiempo.</w:t>
      </w:r>
    </w:p>
    <w:p w:rsidR="00000000" w:rsidDel="00000000" w:rsidP="00000000" w:rsidRDefault="00000000" w:rsidRPr="00000000" w14:paraId="0000001A">
      <w:pPr>
        <w:rPr>
          <w:rFonts w:ascii="Cambria" w:cs="Cambria" w:eastAsia="Cambria" w:hAnsi="Cambria"/>
        </w:rPr>
      </w:pPr>
      <w:r w:rsidDel="00000000" w:rsidR="00000000" w:rsidRPr="00000000">
        <w:rPr>
          <w:rtl w:val="0"/>
        </w:rPr>
      </w:r>
    </w:p>
    <w:p w:rsidR="00000000" w:rsidDel="00000000" w:rsidP="00000000" w:rsidRDefault="00000000" w:rsidRPr="00000000" w14:paraId="0000001B">
      <w:pPr>
        <w:pStyle w:val="Heading3"/>
        <w:numPr>
          <w:ilvl w:val="2"/>
          <w:numId w:val="1"/>
        </w:numPr>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UNIDA</w:t>
      </w:r>
      <w:r w:rsidDel="00000000" w:rsidR="00000000" w:rsidRPr="00000000">
        <w:rPr>
          <w:sz w:val="32"/>
          <w:szCs w:val="32"/>
          <w:rtl w:val="0"/>
        </w:rPr>
        <w:t xml:space="preserve">D 1: </w:t>
      </w:r>
      <w:r w:rsidDel="00000000" w:rsidR="00000000" w:rsidRPr="00000000">
        <w:rPr>
          <w:sz w:val="32"/>
          <w:szCs w:val="32"/>
          <w:rtl w:val="0"/>
        </w:rPr>
        <w:t xml:space="preserve">Espacios y objetos coloniales en el NOA</w:t>
      </w:r>
      <w:r w:rsidDel="00000000" w:rsidR="00000000" w:rsidRPr="00000000">
        <w:rPr>
          <w:rtl w:val="0"/>
        </w:rPr>
      </w:r>
    </w:p>
    <w:p w:rsidR="00000000" w:rsidDel="00000000" w:rsidP="00000000" w:rsidRDefault="00000000" w:rsidRPr="00000000" w14:paraId="0000001C">
      <w:pPr>
        <w:pStyle w:val="Heading4"/>
        <w:numPr>
          <w:ilvl w:val="3"/>
          <w:numId w:val="1"/>
        </w:numPr>
        <w:rPr>
          <w:rFonts w:ascii="Cambria" w:cs="Cambria" w:eastAsia="Cambria" w:hAnsi="Cambria"/>
          <w:b w:val="0"/>
          <w:bCs w:val="0"/>
        </w:rPr>
      </w:pPr>
      <w:bookmarkStart w:colFirst="0" w:colLast="0" w:name="_heading=h.rk9sb296cd5h" w:id="0"/>
      <w:bookmarkEnd w:id="0"/>
      <w:r w:rsidDel="00000000" w:rsidR="00000000" w:rsidRPr="00000000">
        <w:rPr>
          <w:rFonts w:ascii="Cambria" w:cs="Cambria" w:eastAsia="Cambria" w:hAnsi="Cambria"/>
          <w:b w:val="0"/>
          <w:bCs w:val="0"/>
          <w:u w:val="single"/>
          <w:rtl w:val="0"/>
        </w:rPr>
        <w:t xml:space="preserve">Contenidos</w:t>
      </w:r>
      <w:r w:rsidDel="00000000" w:rsidR="00000000" w:rsidRPr="00000000">
        <w:rPr>
          <w:rFonts w:ascii="Cambria" w:cs="Cambria" w:eastAsia="Cambria" w:hAnsi="Cambria"/>
          <w:b w:val="0"/>
          <w:bCs w:val="0"/>
          <w:rtl w:val="0"/>
        </w:rPr>
        <w:t xml:space="preserve">: Panorama del patrimonio colonial del NOA. Contextualización histórica y política colonial de la región. Espacios y arquitecturas para la religión: reducciones y templos. Tradiciones andinas, producciones coloniales y su valoración. Superposición y supresión de prácticas y objetos religiosos.</w:t>
      </w:r>
    </w:p>
    <w:p w:rsidR="00000000" w:rsidDel="00000000" w:rsidP="00000000" w:rsidRDefault="00000000" w:rsidRPr="00000000" w14:paraId="0000001D">
      <w:pPr>
        <w:pStyle w:val="Heading4"/>
        <w:numPr>
          <w:ilvl w:val="3"/>
          <w:numId w:val="1"/>
        </w:numPr>
        <w:ind w:left="0" w:firstLine="0"/>
        <w:rPr>
          <w:rFonts w:ascii="Cambria" w:cs="Cambria" w:eastAsia="Cambria" w:hAnsi="Cambria"/>
          <w:b w:val="0"/>
          <w:bCs w:val="0"/>
          <w:sz w:val="28"/>
          <w:szCs w:val="28"/>
        </w:rPr>
      </w:pPr>
      <w:r w:rsidDel="00000000" w:rsidR="00000000" w:rsidRPr="00000000">
        <w:rPr>
          <w:rFonts w:ascii="Cambria" w:cs="Cambria" w:eastAsia="Cambria" w:hAnsi="Cambria"/>
          <w:b w:val="0"/>
          <w:bCs w:val="0"/>
          <w:sz w:val="28"/>
          <w:szCs w:val="28"/>
          <w:u w:val="single"/>
          <w:rtl w:val="0"/>
        </w:rPr>
        <w:t xml:space="preserve">Bibliografía obligatoria</w:t>
      </w:r>
      <w:r w:rsidDel="00000000" w:rsidR="00000000" w:rsidRPr="00000000">
        <w:rPr>
          <w:rFonts w:ascii="Cambria" w:cs="Cambria" w:eastAsia="Cambria" w:hAnsi="Cambria"/>
          <w:b w:val="0"/>
          <w:bCs w:val="0"/>
          <w:sz w:val="28"/>
          <w:szCs w:val="28"/>
          <w:rtl w:val="0"/>
        </w:rPr>
        <w:t xml:space="preserve">:</w:t>
      </w:r>
    </w:p>
    <w:p w:rsidR="00000000" w:rsidDel="00000000" w:rsidP="00000000" w:rsidRDefault="00000000" w:rsidRPr="00000000" w14:paraId="0000001E">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ALCALÁ, Luisa Elena, “La pintura en los virreinatos americanos: planteamientos teóricos y coordenadas históricas”. En Alcalá, Luisa Elena y Jonathan Brown (eds.). </w:t>
      </w:r>
      <w:r w:rsidDel="00000000" w:rsidR="00000000" w:rsidRPr="00000000">
        <w:rPr>
          <w:rFonts w:ascii="Cambria" w:cs="Cambria" w:eastAsia="Cambria" w:hAnsi="Cambria"/>
          <w:i w:val="1"/>
          <w:iCs w:val="1"/>
          <w:sz w:val="28"/>
          <w:szCs w:val="28"/>
          <w:rtl w:val="0"/>
        </w:rPr>
        <w:t xml:space="preserve">Pintura en Hispanoamérica 1550-1820</w:t>
      </w:r>
      <w:r w:rsidDel="00000000" w:rsidR="00000000" w:rsidRPr="00000000">
        <w:rPr>
          <w:rFonts w:ascii="Cambria" w:cs="Cambria" w:eastAsia="Cambria" w:hAnsi="Cambria"/>
          <w:sz w:val="28"/>
          <w:szCs w:val="28"/>
          <w:rtl w:val="0"/>
        </w:rPr>
        <w:t xml:space="preserve">. Madrid, El Viso, 2014, pp. 15-68</w:t>
      </w:r>
    </w:p>
    <w:p w:rsidR="00000000" w:rsidDel="00000000" w:rsidP="00000000" w:rsidRDefault="00000000" w:rsidRPr="00000000" w14:paraId="0000001F">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CUMMINS, Thomas, “La representación en el siglo XVI: La imagen colonial del Inca”, en Urbano, Henrique (comp.), </w:t>
      </w:r>
      <w:r w:rsidDel="00000000" w:rsidR="00000000" w:rsidRPr="00000000">
        <w:rPr>
          <w:rFonts w:ascii="Cambria" w:cs="Cambria" w:eastAsia="Cambria" w:hAnsi="Cambria"/>
          <w:i w:val="1"/>
          <w:iCs w:val="1"/>
          <w:sz w:val="28"/>
          <w:szCs w:val="28"/>
          <w:rtl w:val="0"/>
        </w:rPr>
        <w:t xml:space="preserve">Mito y simbolismo en los Andes. La figura y la palabra</w:t>
      </w:r>
      <w:r w:rsidDel="00000000" w:rsidR="00000000" w:rsidRPr="00000000">
        <w:rPr>
          <w:rFonts w:ascii="Cambria" w:cs="Cambria" w:eastAsia="Cambria" w:hAnsi="Cambria"/>
          <w:sz w:val="28"/>
          <w:szCs w:val="28"/>
          <w:rtl w:val="0"/>
        </w:rPr>
        <w:t xml:space="preserve">. Cusco: Centro de Estudios Regionales Andinos “Bartolomé de las Casas”, 1993</w:t>
      </w:r>
    </w:p>
    <w:p w:rsidR="00000000" w:rsidDel="00000000" w:rsidP="00000000" w:rsidRDefault="00000000" w:rsidRPr="00000000" w14:paraId="00000020">
      <w:pPr>
        <w:pStyle w:val="Heading4"/>
        <w:rPr>
          <w:rFonts w:ascii="Cambria" w:cs="Cambria" w:eastAsia="Cambria" w:hAnsi="Cambria"/>
          <w:b w:val="0"/>
          <w:bCs w:val="0"/>
          <w:sz w:val="28"/>
          <w:szCs w:val="28"/>
        </w:rPr>
      </w:pPr>
      <w:r w:rsidDel="00000000" w:rsidR="00000000" w:rsidRPr="00000000">
        <w:rPr>
          <w:rFonts w:ascii="Cambria" w:cs="Cambria" w:eastAsia="Cambria" w:hAnsi="Cambria"/>
          <w:b w:val="0"/>
          <w:bCs w:val="0"/>
          <w:sz w:val="28"/>
          <w:szCs w:val="28"/>
          <w:u w:val="single"/>
          <w:rtl w:val="0"/>
        </w:rPr>
        <w:t xml:space="preserve">Bibliografía complementaria</w:t>
      </w:r>
      <w:r w:rsidDel="00000000" w:rsidR="00000000" w:rsidRPr="00000000">
        <w:rPr>
          <w:rFonts w:ascii="Cambria" w:cs="Cambria" w:eastAsia="Cambria" w:hAnsi="Cambria"/>
          <w:b w:val="0"/>
          <w:bCs w:val="0"/>
          <w:sz w:val="28"/>
          <w:szCs w:val="28"/>
          <w:rtl w:val="0"/>
        </w:rPr>
        <w:t xml:space="preserve">:</w:t>
      </w:r>
    </w:p>
    <w:p w:rsidR="00000000" w:rsidDel="00000000" w:rsidP="00000000" w:rsidRDefault="00000000" w:rsidRPr="00000000" w14:paraId="00000021">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APPADURAI, A., </w:t>
      </w:r>
      <w:r w:rsidDel="00000000" w:rsidR="00000000" w:rsidRPr="00000000">
        <w:rPr>
          <w:rFonts w:ascii="Cambria" w:cs="Cambria" w:eastAsia="Cambria" w:hAnsi="Cambria"/>
          <w:i w:val="1"/>
          <w:iCs w:val="1"/>
          <w:sz w:val="28"/>
          <w:szCs w:val="28"/>
          <w:rtl w:val="0"/>
        </w:rPr>
        <w:t xml:space="preserve">La vida social de las cosas: perspectiva cultural de las mercancías</w:t>
      </w:r>
      <w:r w:rsidDel="00000000" w:rsidR="00000000" w:rsidRPr="00000000">
        <w:rPr>
          <w:rFonts w:ascii="Cambria" w:cs="Cambria" w:eastAsia="Cambria" w:hAnsi="Cambria"/>
          <w:sz w:val="28"/>
          <w:szCs w:val="28"/>
          <w:rtl w:val="0"/>
        </w:rPr>
        <w:t xml:space="preserve">. Grijalbo, 1991, Introducción</w:t>
      </w:r>
    </w:p>
    <w:p w:rsidR="00000000" w:rsidDel="00000000" w:rsidP="00000000" w:rsidRDefault="00000000" w:rsidRPr="00000000" w14:paraId="00000022">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DURSTON, Alan, “El proceso reduccional en el surandino: Confrontación y síntesis de sistemas espaciales” en </w:t>
      </w:r>
      <w:r w:rsidDel="00000000" w:rsidR="00000000" w:rsidRPr="00000000">
        <w:rPr>
          <w:rFonts w:ascii="Cambria" w:cs="Cambria" w:eastAsia="Cambria" w:hAnsi="Cambria"/>
          <w:i w:val="1"/>
          <w:iCs w:val="1"/>
          <w:sz w:val="28"/>
          <w:szCs w:val="28"/>
          <w:rtl w:val="0"/>
        </w:rPr>
        <w:t xml:space="preserve">Revista de Historia Indígena</w:t>
      </w:r>
      <w:r w:rsidDel="00000000" w:rsidR="00000000" w:rsidRPr="00000000">
        <w:rPr>
          <w:rFonts w:ascii="Cambria" w:cs="Cambria" w:eastAsia="Cambria" w:hAnsi="Cambria"/>
          <w:sz w:val="28"/>
          <w:szCs w:val="28"/>
          <w:rtl w:val="0"/>
        </w:rPr>
        <w:t xml:space="preserve">, n° 4, Universidad de Chile, 1999, pp. 75-101</w:t>
      </w:r>
    </w:p>
    <w:p w:rsidR="00000000" w:rsidDel="00000000" w:rsidP="00000000" w:rsidRDefault="00000000" w:rsidRPr="00000000" w14:paraId="00000023">
      <w:pPr>
        <w:numPr>
          <w:ilvl w:val="3"/>
          <w:numId w:val="1"/>
        </w:numPr>
        <w:spacing w:line="276" w:lineRule="auto"/>
        <w:jc w:val="left"/>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GUITÉRREZ, Ramón, </w:t>
      </w:r>
      <w:r w:rsidDel="00000000" w:rsidR="00000000" w:rsidRPr="00000000">
        <w:rPr>
          <w:rFonts w:ascii="Cambria" w:cs="Cambria" w:eastAsia="Cambria" w:hAnsi="Cambria"/>
          <w:i w:val="1"/>
          <w:iCs w:val="1"/>
          <w:sz w:val="28"/>
          <w:szCs w:val="28"/>
          <w:rtl w:val="0"/>
        </w:rPr>
        <w:t xml:space="preserve">Arquitectura y Urbanismo en Iberoamérica</w:t>
      </w:r>
      <w:r w:rsidDel="00000000" w:rsidR="00000000" w:rsidRPr="00000000">
        <w:rPr>
          <w:rFonts w:ascii="Cambria" w:cs="Cambria" w:eastAsia="Cambria" w:hAnsi="Cambria"/>
          <w:sz w:val="28"/>
          <w:szCs w:val="28"/>
          <w:rtl w:val="0"/>
        </w:rPr>
        <w:t xml:space="preserve">, Madrid, Ediciones Cátedra, 1992</w:t>
      </w:r>
    </w:p>
    <w:p w:rsidR="00000000" w:rsidDel="00000000" w:rsidP="00000000" w:rsidRDefault="00000000" w:rsidRPr="00000000" w14:paraId="000000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MAJLUF</w:t>
      </w:r>
      <w:r w:rsidDel="00000000" w:rsidR="00000000" w:rsidRPr="00000000">
        <w:rPr>
          <w:rFonts w:ascii="Cambria" w:cs="Cambria" w:eastAsia="Cambria" w:hAnsi="Cambria"/>
          <w:sz w:val="28"/>
          <w:szCs w:val="28"/>
          <w:rtl w:val="0"/>
        </w:rPr>
        <w:t xml:space="preserve">, Natalia, “Manuela Tupa Amaro, Ñusta”, en Ricardo Kusunoki (ed.), </w:t>
      </w:r>
      <w:r w:rsidDel="00000000" w:rsidR="00000000" w:rsidRPr="00000000">
        <w:rPr>
          <w:rFonts w:ascii="Cambria" w:cs="Cambria" w:eastAsia="Cambria" w:hAnsi="Cambria"/>
          <w:i w:val="1"/>
          <w:iCs w:val="1"/>
          <w:sz w:val="28"/>
          <w:szCs w:val="28"/>
          <w:rtl w:val="0"/>
        </w:rPr>
        <w:t xml:space="preserve">La colección Petrus y Verónica Fernandini. El arte de la pintura en los Andes</w:t>
      </w:r>
      <w:r w:rsidDel="00000000" w:rsidR="00000000" w:rsidRPr="00000000">
        <w:rPr>
          <w:rFonts w:ascii="Cambria" w:cs="Cambria" w:eastAsia="Cambria" w:hAnsi="Cambria"/>
          <w:sz w:val="28"/>
          <w:szCs w:val="28"/>
          <w:rtl w:val="0"/>
        </w:rPr>
        <w:t xml:space="preserve">, Museo de Arte de </w:t>
      </w:r>
      <w:r w:rsidDel="00000000" w:rsidR="00000000" w:rsidRPr="00000000">
        <w:rPr>
          <w:rFonts w:ascii="Cambria" w:cs="Cambria" w:eastAsia="Cambria" w:hAnsi="Cambria"/>
          <w:sz w:val="28"/>
          <w:szCs w:val="28"/>
          <w:rtl w:val="0"/>
        </w:rPr>
        <w:t xml:space="preserve">Lima</w:t>
      </w:r>
      <w:r w:rsidDel="00000000" w:rsidR="00000000" w:rsidRPr="00000000">
        <w:rPr>
          <w:rFonts w:ascii="Cambria" w:cs="Cambria" w:eastAsia="Cambria" w:hAnsi="Cambria"/>
          <w:sz w:val="28"/>
          <w:szCs w:val="28"/>
          <w:rtl w:val="0"/>
        </w:rPr>
        <w:t xml:space="preserve">, Lima, 2015, pp. 167-185</w:t>
      </w:r>
      <w:r w:rsidDel="00000000" w:rsidR="00000000" w:rsidRPr="00000000">
        <w:rPr>
          <w:rtl w:val="0"/>
        </w:rPr>
      </w:r>
    </w:p>
    <w:p w:rsidR="00000000" w:rsidDel="00000000" w:rsidP="00000000" w:rsidRDefault="00000000" w:rsidRPr="00000000" w14:paraId="00000025">
      <w:pPr>
        <w:numPr>
          <w:ilvl w:val="3"/>
          <w:numId w:val="1"/>
        </w:numPr>
        <w:rPr>
          <w:u w:val="none"/>
        </w:rPr>
      </w:pPr>
      <w:r w:rsidDel="00000000" w:rsidR="00000000" w:rsidRPr="00000000">
        <w:rPr>
          <w:rtl w:val="0"/>
        </w:rPr>
      </w:r>
    </w:p>
    <w:p w:rsidR="00000000" w:rsidDel="00000000" w:rsidP="00000000" w:rsidRDefault="00000000" w:rsidRPr="00000000" w14:paraId="00000026">
      <w:pPr>
        <w:pStyle w:val="Heading3"/>
        <w:numPr>
          <w:ilvl w:val="2"/>
          <w:numId w:val="1"/>
        </w:numPr>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UNIDAD 2: </w:t>
      </w:r>
      <w:r w:rsidDel="00000000" w:rsidR="00000000" w:rsidRPr="00000000">
        <w:rPr>
          <w:sz w:val="32"/>
          <w:szCs w:val="32"/>
          <w:rtl w:val="0"/>
        </w:rPr>
        <w:t xml:space="preserve">Redes de imágenes en el NOA</w:t>
      </w:r>
      <w:r w:rsidDel="00000000" w:rsidR="00000000" w:rsidRPr="00000000">
        <w:rPr>
          <w:rtl w:val="0"/>
        </w:rPr>
      </w:r>
    </w:p>
    <w:p w:rsidR="00000000" w:rsidDel="00000000" w:rsidP="00000000" w:rsidRDefault="00000000" w:rsidRPr="00000000" w14:paraId="00000027">
      <w:pPr>
        <w:pStyle w:val="Heading4"/>
        <w:numPr>
          <w:ilvl w:val="3"/>
          <w:numId w:val="1"/>
        </w:numPr>
        <w:rPr>
          <w:rFonts w:ascii="Cambria" w:cs="Cambria" w:eastAsia="Cambria" w:hAnsi="Cambria"/>
          <w:b w:val="0"/>
          <w:bCs w:val="0"/>
        </w:rPr>
      </w:pPr>
      <w:bookmarkStart w:colFirst="0" w:colLast="0" w:name="_heading=h.dlpjicdej2d" w:id="1"/>
      <w:bookmarkEnd w:id="1"/>
      <w:r w:rsidDel="00000000" w:rsidR="00000000" w:rsidRPr="00000000">
        <w:rPr>
          <w:rFonts w:ascii="Cambria" w:cs="Cambria" w:eastAsia="Cambria" w:hAnsi="Cambria"/>
          <w:b w:val="0"/>
          <w:bCs w:val="0"/>
          <w:u w:val="single"/>
          <w:rtl w:val="0"/>
        </w:rPr>
        <w:t xml:space="preserve">Contenido</w:t>
      </w:r>
      <w:r w:rsidDel="00000000" w:rsidR="00000000" w:rsidRPr="00000000">
        <w:rPr>
          <w:rFonts w:ascii="Cambria" w:cs="Cambria" w:eastAsia="Cambria" w:hAnsi="Cambria"/>
          <w:b w:val="0"/>
          <w:bCs w:val="0"/>
          <w:rtl w:val="0"/>
        </w:rPr>
        <w:t xml:space="preserve">: Talleres, modelos visuales, artistas, materiales y obras. Comitencia artística y programas visuales en el marquesado de Tojo. Vínculos con otros centros de producción de imágenes: Cuzco y Potosí.  Apropiaciones locales, técnicas e iconográficas. Análisis de casos: Reyes y Profetas de Humahuaca, Ángeles militares de Uquía y Casabindo, y pinturas de la Virgen de Pomata.</w:t>
      </w:r>
      <w:r w:rsidDel="00000000" w:rsidR="00000000" w:rsidRPr="00000000">
        <w:rPr>
          <w:rtl w:val="0"/>
        </w:rPr>
      </w:r>
    </w:p>
    <w:p w:rsidR="00000000" w:rsidDel="00000000" w:rsidP="00000000" w:rsidRDefault="00000000" w:rsidRPr="00000000" w14:paraId="00000028">
      <w:pPr>
        <w:pStyle w:val="Heading4"/>
        <w:numPr>
          <w:ilvl w:val="3"/>
          <w:numId w:val="1"/>
        </w:numPr>
        <w:ind w:left="0" w:firstLine="0"/>
        <w:rPr>
          <w:rFonts w:ascii="Cambria" w:cs="Cambria" w:eastAsia="Cambria" w:hAnsi="Cambria"/>
          <w:b w:val="0"/>
          <w:bCs w:val="0"/>
          <w:sz w:val="28"/>
          <w:szCs w:val="28"/>
        </w:rPr>
      </w:pPr>
      <w:r w:rsidDel="00000000" w:rsidR="00000000" w:rsidRPr="00000000">
        <w:rPr>
          <w:rFonts w:ascii="Cambria" w:cs="Cambria" w:eastAsia="Cambria" w:hAnsi="Cambria"/>
          <w:b w:val="0"/>
          <w:bCs w:val="0"/>
          <w:sz w:val="28"/>
          <w:szCs w:val="28"/>
          <w:u w:val="single"/>
          <w:rtl w:val="0"/>
        </w:rPr>
        <w:t xml:space="preserve">Bibliografía obligatoria</w:t>
      </w:r>
      <w:r w:rsidDel="00000000" w:rsidR="00000000" w:rsidRPr="00000000">
        <w:rPr>
          <w:rFonts w:ascii="Cambria" w:cs="Cambria" w:eastAsia="Cambria" w:hAnsi="Cambria"/>
          <w:b w:val="0"/>
          <w:bCs w:val="0"/>
          <w:sz w:val="28"/>
          <w:szCs w:val="28"/>
          <w:rtl w:val="0"/>
        </w:rPr>
        <w:t xml:space="preserve">:</w:t>
      </w:r>
    </w:p>
    <w:p w:rsidR="00000000" w:rsidDel="00000000" w:rsidP="00000000" w:rsidRDefault="00000000" w:rsidRPr="00000000" w14:paraId="00000029">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RODRÍGUEZ ROMERO, Agustina. “De París a Cuzco: los caminos del grabado francés en los siglos XVII y XVIII”, en </w:t>
      </w:r>
      <w:r w:rsidDel="00000000" w:rsidR="00000000" w:rsidRPr="00000000">
        <w:rPr>
          <w:rFonts w:ascii="Cambria" w:cs="Cambria" w:eastAsia="Cambria" w:hAnsi="Cambria"/>
          <w:i w:val="1"/>
          <w:iCs w:val="1"/>
          <w:sz w:val="28"/>
          <w:szCs w:val="28"/>
          <w:rtl w:val="0"/>
        </w:rPr>
        <w:t xml:space="preserve">Goya</w:t>
      </w:r>
      <w:r w:rsidDel="00000000" w:rsidR="00000000" w:rsidRPr="00000000">
        <w:rPr>
          <w:rFonts w:ascii="Cambria" w:cs="Cambria" w:eastAsia="Cambria" w:hAnsi="Cambria"/>
          <w:sz w:val="28"/>
          <w:szCs w:val="28"/>
          <w:rtl w:val="0"/>
        </w:rPr>
        <w:t xml:space="preserve">, Madrid, 2009, nº 327, pp. 132-143.</w:t>
      </w:r>
    </w:p>
    <w:p w:rsidR="00000000" w:rsidDel="00000000" w:rsidP="00000000" w:rsidRDefault="00000000" w:rsidRPr="00000000" w14:paraId="0000002A">
      <w:pPr>
        <w:numPr>
          <w:ilvl w:val="3"/>
          <w:numId w:val="1"/>
        </w:numPr>
        <w:spacing w:line="240" w:lineRule="auto"/>
        <w:jc w:val="left"/>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WUFFARDEN, Luis Eduardo. “De aprendices a ‘Famosos pinceles’: artífices indígenas en el virreinato del Perú” en </w:t>
      </w:r>
      <w:r w:rsidDel="00000000" w:rsidR="00000000" w:rsidRPr="00000000">
        <w:rPr>
          <w:rFonts w:ascii="Cambria" w:cs="Cambria" w:eastAsia="Cambria" w:hAnsi="Cambria"/>
          <w:sz w:val="28"/>
          <w:szCs w:val="28"/>
          <w:highlight w:val="white"/>
          <w:rtl w:val="0"/>
        </w:rPr>
        <w:t xml:space="preserve">Ilona Katzew William B. Taylor (Coords.), </w:t>
      </w:r>
      <w:r w:rsidDel="00000000" w:rsidR="00000000" w:rsidRPr="00000000">
        <w:rPr>
          <w:rFonts w:ascii="Cambria" w:cs="Cambria" w:eastAsia="Cambria" w:hAnsi="Cambria"/>
          <w:i w:val="1"/>
          <w:iCs w:val="1"/>
          <w:sz w:val="28"/>
          <w:szCs w:val="28"/>
          <w:rtl w:val="0"/>
        </w:rPr>
        <w:t xml:space="preserve">Miradas comparadas en los virreinatos de América. </w:t>
      </w:r>
      <w:r w:rsidDel="00000000" w:rsidR="00000000" w:rsidRPr="00000000">
        <w:rPr>
          <w:rFonts w:ascii="Cambria" w:cs="Cambria" w:eastAsia="Cambria" w:hAnsi="Cambria"/>
          <w:sz w:val="28"/>
          <w:szCs w:val="28"/>
          <w:rtl w:val="0"/>
        </w:rPr>
        <w:t xml:space="preserve">México, Instituto Nacional de Antropología e Historia, 2012,</w:t>
      </w:r>
      <w:r w:rsidDel="00000000" w:rsidR="00000000" w:rsidRPr="00000000">
        <w:rPr>
          <w:rFonts w:ascii="Cambria" w:cs="Cambria" w:eastAsia="Cambria" w:hAnsi="Cambria"/>
          <w:i w:val="1"/>
          <w:iCs w:val="1"/>
          <w:sz w:val="28"/>
          <w:szCs w:val="28"/>
          <w:rtl w:val="0"/>
        </w:rPr>
        <w:t xml:space="preserve"> </w:t>
      </w:r>
      <w:r w:rsidDel="00000000" w:rsidR="00000000" w:rsidRPr="00000000">
        <w:rPr>
          <w:rFonts w:ascii="Cambria" w:cs="Cambria" w:eastAsia="Cambria" w:hAnsi="Cambria"/>
          <w:sz w:val="28"/>
          <w:szCs w:val="28"/>
          <w:rtl w:val="0"/>
        </w:rPr>
        <w:t xml:space="preserve">pp. 251-273.</w:t>
      </w:r>
    </w:p>
    <w:p w:rsidR="00000000" w:rsidDel="00000000" w:rsidP="00000000" w:rsidRDefault="00000000" w:rsidRPr="00000000" w14:paraId="0000002B">
      <w:pPr>
        <w:pStyle w:val="Heading4"/>
        <w:numPr>
          <w:ilvl w:val="3"/>
          <w:numId w:val="1"/>
        </w:numPr>
        <w:ind w:left="0" w:firstLine="0"/>
        <w:rPr>
          <w:rFonts w:ascii="Cambria" w:cs="Cambria" w:eastAsia="Cambria" w:hAnsi="Cambria"/>
          <w:b w:val="0"/>
          <w:bCs w:val="0"/>
          <w:sz w:val="28"/>
          <w:szCs w:val="28"/>
        </w:rPr>
      </w:pPr>
      <w:r w:rsidDel="00000000" w:rsidR="00000000" w:rsidRPr="00000000">
        <w:rPr>
          <w:rFonts w:ascii="Cambria" w:cs="Cambria" w:eastAsia="Cambria" w:hAnsi="Cambria"/>
          <w:b w:val="0"/>
          <w:bCs w:val="0"/>
          <w:sz w:val="28"/>
          <w:szCs w:val="28"/>
          <w:u w:val="single"/>
          <w:rtl w:val="0"/>
        </w:rPr>
        <w:t xml:space="preserve">Bibliografía complementaria</w:t>
      </w:r>
      <w:r w:rsidDel="00000000" w:rsidR="00000000" w:rsidRPr="00000000">
        <w:rPr>
          <w:rFonts w:ascii="Cambria" w:cs="Cambria" w:eastAsia="Cambria" w:hAnsi="Cambria"/>
          <w:b w:val="0"/>
          <w:bCs w:val="0"/>
          <w:sz w:val="28"/>
          <w:szCs w:val="28"/>
          <w:rtl w:val="0"/>
        </w:rPr>
        <w:t xml:space="preserve">:</w:t>
      </w:r>
    </w:p>
    <w:p w:rsidR="00000000" w:rsidDel="00000000" w:rsidP="00000000" w:rsidRDefault="00000000" w:rsidRPr="00000000" w14:paraId="0000002C">
      <w:pPr>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GONZÁLEZ ESTÉVEZ, Escardiel. “Compañías militares de ángeles en la cultura visual hispánica durante la Edad Moderna”, </w:t>
      </w:r>
      <w:r w:rsidDel="00000000" w:rsidR="00000000" w:rsidRPr="00000000">
        <w:rPr>
          <w:rFonts w:ascii="Cambria" w:cs="Cambria" w:eastAsia="Cambria" w:hAnsi="Cambria"/>
          <w:i w:val="1"/>
          <w:iCs w:val="1"/>
          <w:sz w:val="28"/>
          <w:szCs w:val="28"/>
          <w:rtl w:val="0"/>
        </w:rPr>
        <w:t xml:space="preserve">Libros de la Corte</w:t>
      </w:r>
      <w:r w:rsidDel="00000000" w:rsidR="00000000" w:rsidRPr="00000000">
        <w:rPr>
          <w:rFonts w:ascii="Cambria" w:cs="Cambria" w:eastAsia="Cambria" w:hAnsi="Cambria"/>
          <w:sz w:val="28"/>
          <w:szCs w:val="28"/>
          <w:rtl w:val="0"/>
        </w:rPr>
        <w:t xml:space="preserve">, n° extra 5, 2017, pp. 119-144</w:t>
      </w:r>
    </w:p>
    <w:p w:rsidR="00000000" w:rsidDel="00000000" w:rsidP="00000000" w:rsidRDefault="00000000" w:rsidRPr="00000000" w14:paraId="0000002D">
      <w:pPr>
        <w:ind w:left="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PLAZA ROIG, Ana. “Matheo Pisarro: iconografías disímiles para una devoción eficaz”, </w:t>
      </w:r>
      <w:r w:rsidDel="00000000" w:rsidR="00000000" w:rsidRPr="00000000">
        <w:rPr>
          <w:rFonts w:ascii="Cambria" w:cs="Cambria" w:eastAsia="Cambria" w:hAnsi="Cambria"/>
          <w:i w:val="1"/>
          <w:iCs w:val="1"/>
          <w:sz w:val="28"/>
          <w:szCs w:val="28"/>
          <w:rtl w:val="0"/>
        </w:rPr>
        <w:t xml:space="preserve">Eikon Imago</w:t>
      </w:r>
      <w:r w:rsidDel="00000000" w:rsidR="00000000" w:rsidRPr="00000000">
        <w:rPr>
          <w:rFonts w:ascii="Cambria" w:cs="Cambria" w:eastAsia="Cambria" w:hAnsi="Cambria"/>
          <w:sz w:val="28"/>
          <w:szCs w:val="28"/>
          <w:rtl w:val="0"/>
        </w:rPr>
        <w:t xml:space="preserve">, vol. 10, 2022, pp. 311-325</w:t>
      </w:r>
    </w:p>
    <w:p w:rsidR="00000000" w:rsidDel="00000000" w:rsidP="00000000" w:rsidRDefault="00000000" w:rsidRPr="00000000" w14:paraId="0000002E">
      <w:pPr>
        <w:ind w:left="0" w:firstLine="0"/>
        <w:rPr>
          <w:rFonts w:ascii="Cambria" w:cs="Cambria" w:eastAsia="Cambria" w:hAnsi="Cambria"/>
        </w:rPr>
      </w:pPr>
      <w:r w:rsidDel="00000000" w:rsidR="00000000" w:rsidRPr="00000000">
        <w:rPr>
          <w:rFonts w:ascii="Cambria" w:cs="Cambria" w:eastAsia="Cambria" w:hAnsi="Cambria"/>
          <w:sz w:val="28"/>
          <w:szCs w:val="28"/>
          <w:rtl w:val="0"/>
        </w:rPr>
        <w:t xml:space="preserve">- RODRÍGUEZ ROMERO, Agustina y Ana Plaza Roig, “Entre Potosí y el marquesado del Valle de Tojo: nuevos aportes sobre los pintores Pérez Holguín, Pisarro y Saldívar”, </w:t>
      </w:r>
      <w:r w:rsidDel="00000000" w:rsidR="00000000" w:rsidRPr="00000000">
        <w:rPr>
          <w:rFonts w:ascii="Cambria" w:cs="Cambria" w:eastAsia="Cambria" w:hAnsi="Cambria"/>
          <w:i w:val="1"/>
          <w:iCs w:val="1"/>
          <w:sz w:val="28"/>
          <w:szCs w:val="28"/>
          <w:rtl w:val="0"/>
        </w:rPr>
        <w:t xml:space="preserve">Archivo Español de Arte</w:t>
      </w:r>
      <w:r w:rsidDel="00000000" w:rsidR="00000000" w:rsidRPr="00000000">
        <w:rPr>
          <w:rFonts w:ascii="Cambria" w:cs="Cambria" w:eastAsia="Cambria" w:hAnsi="Cambria"/>
          <w:sz w:val="28"/>
          <w:szCs w:val="28"/>
          <w:rtl w:val="0"/>
        </w:rPr>
        <w:t xml:space="preserve">, 98 (390), 2025</w:t>
      </w:r>
      <w:r w:rsidDel="00000000" w:rsidR="00000000" w:rsidRPr="00000000">
        <w:rPr>
          <w:rtl w:val="0"/>
        </w:rPr>
      </w:r>
    </w:p>
    <w:p w:rsidR="00000000" w:rsidDel="00000000" w:rsidP="00000000" w:rsidRDefault="00000000" w:rsidRPr="00000000" w14:paraId="0000002F">
      <w:pPr>
        <w:pStyle w:val="Heading3"/>
        <w:numPr>
          <w:ilvl w:val="2"/>
          <w:numId w:val="1"/>
        </w:numPr>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UNIDAD 3: </w:t>
      </w:r>
      <w:r w:rsidDel="00000000" w:rsidR="00000000" w:rsidRPr="00000000">
        <w:rPr>
          <w:sz w:val="32"/>
          <w:szCs w:val="32"/>
          <w:rtl w:val="0"/>
        </w:rPr>
        <w:t xml:space="preserve">Imágenes y cultos</w:t>
      </w:r>
      <w:r w:rsidDel="00000000" w:rsidR="00000000" w:rsidRPr="00000000">
        <w:rPr>
          <w:rtl w:val="0"/>
        </w:rPr>
      </w:r>
    </w:p>
    <w:p w:rsidR="00000000" w:rsidDel="00000000" w:rsidP="00000000" w:rsidRDefault="00000000" w:rsidRPr="00000000" w14:paraId="00000030">
      <w:pPr>
        <w:pStyle w:val="Heading4"/>
        <w:numPr>
          <w:ilvl w:val="2"/>
          <w:numId w:val="1"/>
        </w:numPr>
        <w:rPr>
          <w:rFonts w:ascii="Cambria" w:cs="Cambria" w:eastAsia="Cambria" w:hAnsi="Cambria"/>
          <w:sz w:val="28"/>
          <w:szCs w:val="28"/>
        </w:rPr>
      </w:pPr>
      <w:bookmarkStart w:colFirst="0" w:colLast="0" w:name="_heading=h.6fetypiqlcpw" w:id="2"/>
      <w:bookmarkEnd w:id="2"/>
      <w:r w:rsidDel="00000000" w:rsidR="00000000" w:rsidRPr="00000000">
        <w:rPr>
          <w:rFonts w:ascii="Cambria" w:cs="Cambria" w:eastAsia="Cambria" w:hAnsi="Cambria"/>
          <w:b w:val="0"/>
          <w:bCs w:val="0"/>
          <w:u w:val="single"/>
          <w:rtl w:val="0"/>
        </w:rPr>
        <w:t xml:space="preserve">Contenido</w:t>
      </w:r>
      <w:r w:rsidDel="00000000" w:rsidR="00000000" w:rsidRPr="00000000">
        <w:rPr>
          <w:rFonts w:ascii="Cambria" w:cs="Cambria" w:eastAsia="Cambria" w:hAnsi="Cambria"/>
          <w:b w:val="0"/>
          <w:bCs w:val="0"/>
          <w:rtl w:val="0"/>
        </w:rPr>
        <w:t xml:space="preserve">: El poder de la imagen religiosa en contextos coloniales y contemporáneos. Imágenes de culto, milagros y prácticas religiosas. Técnicas escultóricas y materiales americanos. Análisis de casos: Virgen de Copacabana, imágenes en procesión, esculturas articuladas</w:t>
      </w:r>
      <w:r w:rsidDel="00000000" w:rsidR="00000000" w:rsidRPr="00000000">
        <w:rPr>
          <w:rtl w:val="0"/>
        </w:rPr>
      </w:r>
    </w:p>
    <w:p w:rsidR="00000000" w:rsidDel="00000000" w:rsidP="00000000" w:rsidRDefault="00000000" w:rsidRPr="00000000" w14:paraId="00000031">
      <w:pPr>
        <w:pStyle w:val="Heading4"/>
        <w:numPr>
          <w:ilvl w:val="3"/>
          <w:numId w:val="1"/>
        </w:numPr>
        <w:ind w:left="0" w:firstLine="0"/>
        <w:rPr>
          <w:rFonts w:ascii="Cambria" w:cs="Cambria" w:eastAsia="Cambria" w:hAnsi="Cambria"/>
          <w:b w:val="0"/>
          <w:bCs w:val="0"/>
          <w:sz w:val="28"/>
          <w:szCs w:val="28"/>
        </w:rPr>
      </w:pPr>
      <w:r w:rsidDel="00000000" w:rsidR="00000000" w:rsidRPr="00000000">
        <w:rPr>
          <w:rFonts w:ascii="Cambria" w:cs="Cambria" w:eastAsia="Cambria" w:hAnsi="Cambria"/>
          <w:b w:val="0"/>
          <w:bCs w:val="0"/>
          <w:sz w:val="28"/>
          <w:szCs w:val="28"/>
          <w:u w:val="single"/>
          <w:rtl w:val="0"/>
        </w:rPr>
        <w:t xml:space="preserve">Bibliografía obligatoria</w:t>
      </w:r>
      <w:r w:rsidDel="00000000" w:rsidR="00000000" w:rsidRPr="00000000">
        <w:rPr>
          <w:rFonts w:ascii="Cambria" w:cs="Cambria" w:eastAsia="Cambria" w:hAnsi="Cambria"/>
          <w:b w:val="0"/>
          <w:bCs w:val="0"/>
          <w:sz w:val="28"/>
          <w:szCs w:val="28"/>
          <w:rtl w:val="0"/>
        </w:rPr>
        <w:t xml:space="preserve">:</w:t>
      </w:r>
    </w:p>
    <w:p w:rsidR="00000000" w:rsidDel="00000000" w:rsidP="00000000" w:rsidRDefault="00000000" w:rsidRPr="00000000" w14:paraId="00000032">
      <w:pPr>
        <w:numPr>
          <w:ilvl w:val="3"/>
          <w:numId w:val="1"/>
        </w:numPr>
        <w:spacing w:line="240" w:lineRule="auto"/>
        <w:jc w:val="left"/>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BOVISIO, M.A. y PENHOS, M. “De waka a Virgen , de Virgen a waka: una reflexión sobre el estatuto de imágenes de culto coloniales desde la Antropología del Arte”. En Caiana, núm. 8, 2016, pp. 145-159</w:t>
      </w:r>
    </w:p>
    <w:p w:rsidR="00000000" w:rsidDel="00000000" w:rsidP="00000000" w:rsidRDefault="00000000" w:rsidRPr="00000000" w14:paraId="00000033">
      <w:pPr>
        <w:numPr>
          <w:ilvl w:val="3"/>
          <w:numId w:val="1"/>
        </w:numPr>
        <w:spacing w:line="240" w:lineRule="auto"/>
        <w:jc w:val="left"/>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CHRISTIAN, William. “Images as beings”, en </w:t>
      </w:r>
      <w:r w:rsidDel="00000000" w:rsidR="00000000" w:rsidRPr="00000000">
        <w:rPr>
          <w:rFonts w:ascii="Cambria" w:cs="Cambria" w:eastAsia="Cambria" w:hAnsi="Cambria"/>
          <w:i w:val="1"/>
          <w:iCs w:val="1"/>
          <w:sz w:val="28"/>
          <w:szCs w:val="28"/>
          <w:rtl w:val="0"/>
        </w:rPr>
        <w:t xml:space="preserve">Sacred Spain. Art and Belief in the Spanish World</w:t>
      </w:r>
      <w:r w:rsidDel="00000000" w:rsidR="00000000" w:rsidRPr="00000000">
        <w:rPr>
          <w:rFonts w:ascii="Cambria" w:cs="Cambria" w:eastAsia="Cambria" w:hAnsi="Cambria"/>
          <w:sz w:val="28"/>
          <w:szCs w:val="28"/>
          <w:rtl w:val="0"/>
        </w:rPr>
        <w:t xml:space="preserve">. Indianapolis, Indianapolis Museum of Art, 2009. pp. 75-82</w:t>
      </w:r>
      <w:r w:rsidDel="00000000" w:rsidR="00000000" w:rsidRPr="00000000">
        <w:rPr>
          <w:rtl w:val="0"/>
        </w:rPr>
      </w:r>
    </w:p>
    <w:p w:rsidR="00000000" w:rsidDel="00000000" w:rsidP="00000000" w:rsidRDefault="00000000" w:rsidRPr="00000000" w14:paraId="00000034">
      <w:pPr>
        <w:numPr>
          <w:ilvl w:val="3"/>
          <w:numId w:val="1"/>
        </w:numPr>
        <w:spacing w:line="240" w:lineRule="auto"/>
        <w:jc w:val="left"/>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LANZA</w:t>
      </w:r>
      <w:r w:rsidDel="00000000" w:rsidR="00000000" w:rsidRPr="00000000">
        <w:rPr>
          <w:rFonts w:ascii="Cambria" w:cs="Cambria" w:eastAsia="Cambria" w:hAnsi="Cambria"/>
          <w:sz w:val="28"/>
          <w:szCs w:val="28"/>
          <w:rtl w:val="0"/>
        </w:rPr>
        <w:t xml:space="preserve">, María </w:t>
      </w:r>
      <w:r w:rsidDel="00000000" w:rsidR="00000000" w:rsidRPr="00000000">
        <w:rPr>
          <w:rFonts w:ascii="Cambria" w:cs="Cambria" w:eastAsia="Cambria" w:hAnsi="Cambria"/>
          <w:sz w:val="28"/>
          <w:szCs w:val="28"/>
          <w:rtl w:val="0"/>
        </w:rPr>
        <w:t xml:space="preserve">Alejandra,</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sz w:val="28"/>
          <w:szCs w:val="28"/>
          <w:rtl w:val="0"/>
        </w:rPr>
        <w:t xml:space="preserve">Mirar las flores</w:t>
      </w:r>
      <w:r w:rsidDel="00000000" w:rsidR="00000000" w:rsidRPr="00000000">
        <w:rPr>
          <w:rFonts w:ascii="Cambria" w:cs="Cambria" w:eastAsia="Cambria" w:hAnsi="Cambria"/>
          <w:sz w:val="28"/>
          <w:szCs w:val="28"/>
          <w:rtl w:val="0"/>
        </w:rPr>
        <w:t xml:space="preserve"> y pintar con ellas: La naturaleza como cuerpo de las ermitas del Vía Crucis Tilcara”, Universidad Nacional de Rosario, 2020, pp. 63-94</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8"/>
          <w:szCs w:val="28"/>
          <w:u w:val="no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8"/>
          <w:szCs w:val="28"/>
        </w:rPr>
      </w:pPr>
      <w:r w:rsidDel="00000000" w:rsidR="00000000" w:rsidRPr="00000000">
        <w:rPr>
          <w:rFonts w:ascii="Cambria" w:cs="Cambria" w:eastAsia="Cambria" w:hAnsi="Cambria"/>
          <w:b w:val="0"/>
          <w:bCs w:val="0"/>
          <w:sz w:val="28"/>
          <w:szCs w:val="28"/>
          <w:u w:val="single"/>
          <w:rtl w:val="0"/>
        </w:rPr>
        <w:t xml:space="preserve">Bibliografía complementaria</w:t>
      </w:r>
      <w:r w:rsidDel="00000000" w:rsidR="00000000" w:rsidRPr="00000000">
        <w:rPr>
          <w:rFonts w:ascii="Cambria" w:cs="Cambria" w:eastAsia="Cambria" w:hAnsi="Cambria"/>
          <w:b w:val="0"/>
          <w:bCs w:val="0"/>
          <w:sz w:val="28"/>
          <w:szCs w:val="28"/>
          <w:rtl w:val="0"/>
        </w:rPr>
        <w:t xml:space="preserve">:</w:t>
      </w:r>
    </w:p>
    <w:p w:rsidR="00000000" w:rsidDel="00000000" w:rsidP="00000000" w:rsidRDefault="00000000" w:rsidRPr="00000000" w14:paraId="00000037">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FREEDBERG, David, </w:t>
      </w:r>
      <w:r w:rsidDel="00000000" w:rsidR="00000000" w:rsidRPr="00000000">
        <w:rPr>
          <w:rFonts w:ascii="Cambria" w:cs="Cambria" w:eastAsia="Cambria" w:hAnsi="Cambria"/>
          <w:i w:val="1"/>
          <w:iCs w:val="1"/>
          <w:sz w:val="28"/>
          <w:szCs w:val="28"/>
          <w:rtl w:val="0"/>
        </w:rPr>
        <w:t xml:space="preserve">El poder de las imágenes. Estudios sobre la historia y teoría de la respuesta</w:t>
      </w:r>
      <w:r w:rsidDel="00000000" w:rsidR="00000000" w:rsidRPr="00000000">
        <w:rPr>
          <w:rFonts w:ascii="Cambria" w:cs="Cambria" w:eastAsia="Cambria" w:hAnsi="Cambria"/>
          <w:sz w:val="28"/>
          <w:szCs w:val="28"/>
          <w:rtl w:val="0"/>
        </w:rPr>
        <w:t xml:space="preserve">,</w:t>
      </w:r>
      <w:r w:rsidDel="00000000" w:rsidR="00000000" w:rsidRPr="00000000">
        <w:rPr>
          <w:rFonts w:ascii="Cambria" w:cs="Cambria" w:eastAsia="Cambria" w:hAnsi="Cambria"/>
          <w:sz w:val="28"/>
          <w:szCs w:val="28"/>
          <w:rtl w:val="0"/>
        </w:rPr>
        <w:t xml:space="preserve"> Madrid, Cátedra, 1992</w:t>
      </w:r>
    </w:p>
    <w:p w:rsidR="00000000" w:rsidDel="00000000" w:rsidP="00000000" w:rsidRDefault="00000000" w:rsidRPr="00000000" w14:paraId="00000038">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SIRACUSANO, Gabriela, Marta MAIER, Eugenia TOMASINI y Carlos RÚA LANDA, “</w:t>
      </w:r>
      <w:r w:rsidDel="00000000" w:rsidR="00000000" w:rsidRPr="00000000">
        <w:rPr>
          <w:rFonts w:ascii="Cambria" w:cs="Cambria" w:eastAsia="Cambria" w:hAnsi="Cambria"/>
          <w:i w:val="1"/>
          <w:iCs w:val="1"/>
          <w:sz w:val="28"/>
          <w:szCs w:val="28"/>
          <w:rtl w:val="0"/>
        </w:rPr>
        <w:t xml:space="preserve">Si lo quereys ser pentor, pintaldo la mona con so mico</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sz w:val="28"/>
          <w:szCs w:val="28"/>
          <w:rtl w:val="0"/>
        </w:rPr>
        <w:t xml:space="preserve">Nuevos estudios sobre la imagen de Nuestra Señora de Copacabana</w:t>
      </w:r>
      <w:r w:rsidDel="00000000" w:rsidR="00000000" w:rsidRPr="00000000">
        <w:rPr>
          <w:rFonts w:ascii="Cambria" w:cs="Cambria" w:eastAsia="Cambria" w:hAnsi="Cambria"/>
          <w:sz w:val="28"/>
          <w:szCs w:val="28"/>
          <w:rtl w:val="0"/>
        </w:rPr>
        <w:t xml:space="preserve">” en Siracusano, Gabriela y Agustina Rodríguez Romero (eds.), </w:t>
      </w:r>
      <w:r w:rsidDel="00000000" w:rsidR="00000000" w:rsidRPr="00000000">
        <w:rPr>
          <w:rFonts w:ascii="Cambria" w:cs="Cambria" w:eastAsia="Cambria" w:hAnsi="Cambria"/>
          <w:i w:val="1"/>
          <w:iCs w:val="1"/>
          <w:sz w:val="28"/>
          <w:szCs w:val="28"/>
          <w:rtl w:val="0"/>
        </w:rPr>
        <w:t xml:space="preserve">Materia Americana, El cuerpo de las imágenes hispanoamericanas (siglos XVI a mediados del XIX)</w:t>
      </w:r>
      <w:r w:rsidDel="00000000" w:rsidR="00000000" w:rsidRPr="00000000">
        <w:rPr>
          <w:rFonts w:ascii="Cambria" w:cs="Cambria" w:eastAsia="Cambria" w:hAnsi="Cambria"/>
          <w:sz w:val="28"/>
          <w:szCs w:val="28"/>
          <w:rtl w:val="0"/>
        </w:rPr>
        <w:t xml:space="preserve">, Buenos Aires, Eduntref, pp. 385-397</w:t>
      </w:r>
    </w:p>
    <w:p w:rsidR="00000000" w:rsidDel="00000000" w:rsidP="00000000" w:rsidRDefault="00000000" w:rsidRPr="00000000" w14:paraId="00000039">
      <w:pPr>
        <w:numPr>
          <w:ilvl w:val="3"/>
          <w:numId w:val="1"/>
        </w:num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STANFIELD-MAZZI, Maya. “Miracle Paintings”, “Statue Paintings”, </w:t>
      </w:r>
      <w:r w:rsidDel="00000000" w:rsidR="00000000" w:rsidRPr="00000000">
        <w:rPr>
          <w:rFonts w:ascii="Cambria" w:cs="Cambria" w:eastAsia="Cambria" w:hAnsi="Cambria"/>
          <w:i w:val="1"/>
          <w:iCs w:val="1"/>
          <w:sz w:val="28"/>
          <w:szCs w:val="28"/>
          <w:rtl w:val="0"/>
        </w:rPr>
        <w:t xml:space="preserve">Object and Apparition Envisioning the Cristian Divine in the Colonial Andes</w:t>
      </w:r>
      <w:r w:rsidDel="00000000" w:rsidR="00000000" w:rsidRPr="00000000">
        <w:rPr>
          <w:rFonts w:ascii="Cambria" w:cs="Cambria" w:eastAsia="Cambria" w:hAnsi="Cambria"/>
          <w:sz w:val="28"/>
          <w:szCs w:val="28"/>
          <w:rtl w:val="0"/>
        </w:rPr>
        <w:t xml:space="preserve">, Arizona, University of Arizona Press, 2013, pp. 117-176</w:t>
      </w:r>
    </w:p>
    <w:p w:rsidR="00000000" w:rsidDel="00000000" w:rsidP="00000000" w:rsidRDefault="00000000" w:rsidRPr="00000000" w14:paraId="0000003A">
      <w:pPr>
        <w:pStyle w:val="Heading3"/>
        <w:numPr>
          <w:ilvl w:val="2"/>
          <w:numId w:val="1"/>
        </w:numPr>
        <w:ind w:left="0" w:firstLine="0"/>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UNIDAD 4: </w:t>
      </w:r>
      <w:r w:rsidDel="00000000" w:rsidR="00000000" w:rsidRPr="00000000">
        <w:rPr>
          <w:sz w:val="32"/>
          <w:szCs w:val="32"/>
          <w:rtl w:val="0"/>
        </w:rPr>
        <w:t xml:space="preserve">Patrimonio y territorio</w:t>
      </w:r>
      <w:r w:rsidDel="00000000" w:rsidR="00000000" w:rsidRPr="00000000">
        <w:rPr>
          <w:rtl w:val="0"/>
        </w:rPr>
      </w:r>
    </w:p>
    <w:p w:rsidR="00000000" w:rsidDel="00000000" w:rsidP="00000000" w:rsidRDefault="00000000" w:rsidRPr="00000000" w14:paraId="0000003B">
      <w:pPr>
        <w:pStyle w:val="Heading4"/>
        <w:numPr>
          <w:ilvl w:val="3"/>
          <w:numId w:val="1"/>
        </w:numPr>
        <w:rPr>
          <w:rFonts w:ascii="Cambria" w:cs="Cambria" w:eastAsia="Cambria" w:hAnsi="Cambria"/>
          <w:b w:val="0"/>
          <w:bCs w:val="0"/>
        </w:rPr>
      </w:pPr>
      <w:bookmarkStart w:colFirst="0" w:colLast="0" w:name="_heading=h.mu04y6dbvpt8" w:id="3"/>
      <w:bookmarkEnd w:id="3"/>
      <w:r w:rsidDel="00000000" w:rsidR="00000000" w:rsidRPr="00000000">
        <w:rPr>
          <w:rFonts w:ascii="Cambria" w:cs="Cambria" w:eastAsia="Cambria" w:hAnsi="Cambria"/>
          <w:b w:val="0"/>
          <w:bCs w:val="0"/>
          <w:u w:val="single"/>
          <w:rtl w:val="0"/>
        </w:rPr>
        <w:t xml:space="preserve">Contenido</w:t>
      </w:r>
      <w:r w:rsidDel="00000000" w:rsidR="00000000" w:rsidRPr="00000000">
        <w:rPr>
          <w:rFonts w:ascii="Cambria" w:cs="Cambria" w:eastAsia="Cambria" w:hAnsi="Cambria"/>
          <w:b w:val="0"/>
          <w:bCs w:val="0"/>
          <w:rtl w:val="0"/>
        </w:rPr>
        <w:t xml:space="preserve">: Conservación y gestión patrimonial. Vínculos entre patrimonio, territorio, comunidades y aportes de la mirada decolonial. </w:t>
      </w:r>
    </w:p>
    <w:p w:rsidR="00000000" w:rsidDel="00000000" w:rsidP="00000000" w:rsidRDefault="00000000" w:rsidRPr="00000000" w14:paraId="0000003C">
      <w:pPr>
        <w:pStyle w:val="Heading4"/>
        <w:numPr>
          <w:ilvl w:val="3"/>
          <w:numId w:val="1"/>
        </w:numPr>
        <w:ind w:left="0" w:firstLine="0"/>
        <w:rPr>
          <w:rFonts w:ascii="Cambria" w:cs="Cambria" w:eastAsia="Cambria" w:hAnsi="Cambria"/>
          <w:b w:val="0"/>
          <w:bCs w:val="0"/>
          <w:sz w:val="28"/>
          <w:szCs w:val="28"/>
        </w:rPr>
      </w:pPr>
      <w:r w:rsidDel="00000000" w:rsidR="00000000" w:rsidRPr="00000000">
        <w:rPr>
          <w:rFonts w:ascii="Cambria" w:cs="Cambria" w:eastAsia="Cambria" w:hAnsi="Cambria"/>
          <w:b w:val="0"/>
          <w:bCs w:val="0"/>
          <w:sz w:val="28"/>
          <w:szCs w:val="28"/>
          <w:u w:val="single"/>
          <w:rtl w:val="0"/>
        </w:rPr>
        <w:t xml:space="preserve">Bibliografía obligatoria</w:t>
      </w:r>
      <w:r w:rsidDel="00000000" w:rsidR="00000000" w:rsidRPr="00000000">
        <w:rPr>
          <w:rFonts w:ascii="Cambria" w:cs="Cambria" w:eastAsia="Cambria" w:hAnsi="Cambria"/>
          <w:b w:val="0"/>
          <w:bCs w:val="0"/>
          <w:sz w:val="28"/>
          <w:szCs w:val="28"/>
          <w:rtl w:val="0"/>
        </w:rPr>
        <w:t xml:space="preserve">:</w:t>
      </w:r>
      <w:r w:rsidDel="00000000" w:rsidR="00000000" w:rsidRPr="00000000">
        <w:rPr>
          <w:rtl w:val="0"/>
        </w:rPr>
      </w:r>
    </w:p>
    <w:p w:rsidR="00000000" w:rsidDel="00000000" w:rsidP="00000000" w:rsidRDefault="00000000" w:rsidRPr="00000000" w14:paraId="0000003D">
      <w:pPr>
        <w:numPr>
          <w:ilvl w:val="3"/>
          <w:numId w:val="1"/>
        </w:numPr>
        <w:shd w:fill="ffffff" w:val="clea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AA.VV., Manual básico de restauración y conservación de construcciones patrimoniales de tierra y pieda de Arica y Parinacota, Arica, Fundación Altiplano, 2012</w:t>
      </w:r>
    </w:p>
    <w:p w:rsidR="00000000" w:rsidDel="00000000" w:rsidP="00000000" w:rsidRDefault="00000000" w:rsidRPr="00000000" w14:paraId="0000003E">
      <w:pPr>
        <w:numPr>
          <w:ilvl w:val="3"/>
          <w:numId w:val="1"/>
        </w:numPr>
        <w:shd w:fill="ffffff" w:val="clea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BEHOTEGUY CHÁVEZ, Gabriela, “Procesos de apropiación y resistencia religiosa en el culto a la Virgen de la Estrella”, en Rivera Cusicanqui, Silvia y El Colectivo, </w:t>
      </w:r>
      <w:r w:rsidDel="00000000" w:rsidR="00000000" w:rsidRPr="00000000">
        <w:rPr>
          <w:rFonts w:ascii="Cambria" w:cs="Cambria" w:eastAsia="Cambria" w:hAnsi="Cambria"/>
          <w:i w:val="1"/>
          <w:iCs w:val="1"/>
          <w:sz w:val="28"/>
          <w:szCs w:val="28"/>
          <w:rtl w:val="0"/>
        </w:rPr>
        <w:t xml:space="preserve">Principio Potosí Reverso</w:t>
      </w:r>
      <w:r w:rsidDel="00000000" w:rsidR="00000000" w:rsidRPr="00000000">
        <w:rPr>
          <w:rFonts w:ascii="Cambria" w:cs="Cambria" w:eastAsia="Cambria" w:hAnsi="Cambria"/>
          <w:sz w:val="28"/>
          <w:szCs w:val="28"/>
          <w:rtl w:val="0"/>
        </w:rPr>
        <w:t xml:space="preserve">, Madrid, Museo Nacional Centro de Arte Reina Sofía, 2010, p. 115.</w:t>
      </w:r>
      <w:r w:rsidDel="00000000" w:rsidR="00000000" w:rsidRPr="00000000">
        <w:rPr>
          <w:rtl w:val="0"/>
        </w:rPr>
      </w:r>
    </w:p>
    <w:p w:rsidR="00000000" w:rsidDel="00000000" w:rsidP="00000000" w:rsidRDefault="00000000" w:rsidRPr="00000000" w14:paraId="0000003F">
      <w:pPr>
        <w:pStyle w:val="Heading4"/>
        <w:numPr>
          <w:ilvl w:val="3"/>
          <w:numId w:val="1"/>
        </w:numPr>
        <w:ind w:left="0" w:firstLine="0"/>
        <w:rPr>
          <w:rFonts w:ascii="Cambria" w:cs="Cambria" w:eastAsia="Cambria" w:hAnsi="Cambria"/>
          <w:b w:val="0"/>
          <w:bCs w:val="0"/>
          <w:sz w:val="28"/>
          <w:szCs w:val="28"/>
        </w:rPr>
      </w:pPr>
      <w:r w:rsidDel="00000000" w:rsidR="00000000" w:rsidRPr="00000000">
        <w:rPr>
          <w:rFonts w:ascii="Cambria" w:cs="Cambria" w:eastAsia="Cambria" w:hAnsi="Cambria"/>
          <w:b w:val="0"/>
          <w:bCs w:val="0"/>
          <w:sz w:val="28"/>
          <w:szCs w:val="28"/>
          <w:u w:val="single"/>
          <w:rtl w:val="0"/>
        </w:rPr>
        <w:t xml:space="preserve">Bibliografía complementaria</w:t>
      </w:r>
      <w:r w:rsidDel="00000000" w:rsidR="00000000" w:rsidRPr="00000000">
        <w:rPr>
          <w:rFonts w:ascii="Cambria" w:cs="Cambria" w:eastAsia="Cambria" w:hAnsi="Cambria"/>
          <w:b w:val="0"/>
          <w:bCs w:val="0"/>
          <w:sz w:val="28"/>
          <w:szCs w:val="28"/>
          <w:rtl w:val="0"/>
        </w:rPr>
        <w:t xml:space="preserve">:</w:t>
      </w:r>
      <w:r w:rsidDel="00000000" w:rsidR="00000000" w:rsidRPr="00000000">
        <w:rPr>
          <w:rtl w:val="0"/>
        </w:rPr>
      </w:r>
    </w:p>
    <w:p w:rsidR="00000000" w:rsidDel="00000000" w:rsidP="00000000" w:rsidRDefault="00000000" w:rsidRPr="00000000" w14:paraId="00000040">
      <w:pPr>
        <w:numPr>
          <w:ilvl w:val="3"/>
          <w:numId w:val="1"/>
        </w:numPr>
      </w:pPr>
      <w:r w:rsidDel="00000000" w:rsidR="00000000" w:rsidRPr="00000000">
        <w:rPr>
          <w:rFonts w:ascii="Cambria" w:cs="Cambria" w:eastAsia="Cambria" w:hAnsi="Cambria"/>
          <w:sz w:val="28"/>
          <w:szCs w:val="28"/>
          <w:rtl w:val="0"/>
        </w:rPr>
        <w:t xml:space="preserve">- BURUCÚA</w:t>
      </w:r>
      <w:r w:rsidDel="00000000" w:rsidR="00000000" w:rsidRPr="00000000">
        <w:rPr>
          <w:rFonts w:ascii="Cambria" w:cs="Cambria" w:eastAsia="Cambria" w:hAnsi="Cambria"/>
          <w:sz w:val="28"/>
          <w:szCs w:val="28"/>
          <w:rtl w:val="0"/>
        </w:rPr>
        <w:t xml:space="preserve">, José Emilio, Alejandro Bustillo, Mercedes de las Carreras</w:t>
      </w:r>
      <w:r w:rsidDel="00000000" w:rsidR="00000000" w:rsidRPr="00000000">
        <w:rPr>
          <w:rFonts w:ascii="Cambria" w:cs="Cambria" w:eastAsia="Cambria" w:hAnsi="Cambria"/>
          <w:sz w:val="28"/>
          <w:szCs w:val="28"/>
          <w:rtl w:val="0"/>
        </w:rPr>
        <w:t xml:space="preserve">, et al., </w:t>
      </w:r>
      <w:r w:rsidDel="00000000" w:rsidR="00000000" w:rsidRPr="00000000">
        <w:rPr>
          <w:rFonts w:ascii="Cambria" w:cs="Cambria" w:eastAsia="Cambria" w:hAnsi="Cambria"/>
          <w:i w:val="1"/>
          <w:iCs w:val="1"/>
          <w:sz w:val="28"/>
          <w:szCs w:val="28"/>
          <w:rtl w:val="0"/>
        </w:rPr>
        <w:t xml:space="preserve">Tarea de diez años</w:t>
      </w:r>
      <w:r w:rsidDel="00000000" w:rsidR="00000000" w:rsidRPr="00000000">
        <w:rPr>
          <w:rFonts w:ascii="Cambria" w:cs="Cambria" w:eastAsia="Cambria" w:hAnsi="Cambria"/>
          <w:sz w:val="28"/>
          <w:szCs w:val="28"/>
          <w:rtl w:val="0"/>
        </w:rPr>
        <w:t xml:space="preserve">. Buenos Aires, Ediciones Fundación Antorchas, 2000</w:t>
      </w:r>
      <w:r w:rsidDel="00000000" w:rsidR="00000000" w:rsidRPr="00000000">
        <w:rPr>
          <w:rtl w:val="0"/>
        </w:rPr>
      </w:r>
    </w:p>
    <w:p w:rsidR="00000000" w:rsidDel="00000000" w:rsidP="00000000" w:rsidRDefault="00000000" w:rsidRPr="00000000" w14:paraId="00000041">
      <w:pPr>
        <w:numPr>
          <w:ilvl w:val="3"/>
          <w:numId w:val="1"/>
        </w:numPr>
        <w:shd w:fill="ffffff" w:val="clear"/>
        <w:spacing w:after="22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RIVERA CUSICANQUI, Silvia y El Colectivo, </w:t>
      </w:r>
      <w:r w:rsidDel="00000000" w:rsidR="00000000" w:rsidRPr="00000000">
        <w:rPr>
          <w:rFonts w:ascii="Cambria" w:cs="Cambria" w:eastAsia="Cambria" w:hAnsi="Cambria"/>
          <w:i w:val="1"/>
          <w:iCs w:val="1"/>
          <w:sz w:val="28"/>
          <w:szCs w:val="28"/>
          <w:rtl w:val="0"/>
        </w:rPr>
        <w:t xml:space="preserve">Principio Potosí Reverso</w:t>
      </w:r>
      <w:r w:rsidDel="00000000" w:rsidR="00000000" w:rsidRPr="00000000">
        <w:rPr>
          <w:rFonts w:ascii="Cambria" w:cs="Cambria" w:eastAsia="Cambria" w:hAnsi="Cambria"/>
          <w:sz w:val="28"/>
          <w:szCs w:val="28"/>
          <w:rtl w:val="0"/>
        </w:rPr>
        <w:t xml:space="preserve">, Madrid, Museo Nacional Centro de Arte Reina Sofía, 2010.</w:t>
      </w:r>
    </w:p>
    <w:p w:rsidR="00000000" w:rsidDel="00000000" w:rsidP="00000000" w:rsidRDefault="00000000" w:rsidRPr="00000000" w14:paraId="00000042">
      <w:pPr>
        <w:pStyle w:val="Heading2"/>
        <w:numPr>
          <w:ilvl w:val="1"/>
          <w:numId w:val="1"/>
        </w:numPr>
        <w:spacing w:after="0" w:lineRule="auto"/>
        <w:ind w:left="0" w:firstLine="0"/>
        <w:rPr>
          <w:rFonts w:ascii="Cambria" w:cs="Cambria" w:eastAsia="Cambria" w:hAnsi="Cambria"/>
          <w:b w:val="1"/>
          <w:bCs w:val="1"/>
          <w:i w:val="1"/>
          <w:iCs w:val="1"/>
          <w:sz w:val="32"/>
          <w:szCs w:val="32"/>
        </w:rPr>
      </w:pPr>
      <w:r w:rsidDel="00000000" w:rsidR="00000000" w:rsidRPr="00000000">
        <w:rPr>
          <w:rFonts w:ascii="Cambria" w:cs="Cambria" w:eastAsia="Cambria" w:hAnsi="Cambria"/>
          <w:b w:val="1"/>
          <w:bCs w:val="1"/>
          <w:i w:val="1"/>
          <w:iCs w:val="1"/>
          <w:sz w:val="32"/>
          <w:szCs w:val="32"/>
          <w:rtl w:val="0"/>
        </w:rPr>
        <w:t xml:space="preserve">Bibliografía general</w:t>
      </w:r>
    </w:p>
    <w:p w:rsidR="00000000" w:rsidDel="00000000" w:rsidP="00000000" w:rsidRDefault="00000000" w:rsidRPr="00000000" w14:paraId="00000043">
      <w:pPr>
        <w:numPr>
          <w:ilvl w:val="1"/>
          <w:numId w:val="1"/>
        </w:numPr>
        <w:rPr>
          <w:sz w:val="32"/>
          <w:szCs w:val="32"/>
        </w:rPr>
      </w:pPr>
      <w:r w:rsidDel="00000000" w:rsidR="00000000" w:rsidRPr="00000000">
        <w:rPr>
          <w:rFonts w:ascii="Cambria" w:cs="Cambria" w:eastAsia="Cambria" w:hAnsi="Cambria"/>
          <w:sz w:val="28"/>
          <w:szCs w:val="28"/>
          <w:rtl w:val="0"/>
        </w:rPr>
        <w:t xml:space="preserve">- BRUQUETAS GALÁN, Rocío. </w:t>
      </w:r>
      <w:r w:rsidDel="00000000" w:rsidR="00000000" w:rsidRPr="00000000">
        <w:rPr>
          <w:rFonts w:ascii="Cambria" w:cs="Cambria" w:eastAsia="Cambria" w:hAnsi="Cambria"/>
          <w:i w:val="1"/>
          <w:iCs w:val="1"/>
          <w:sz w:val="28"/>
          <w:szCs w:val="28"/>
          <w:rtl w:val="0"/>
        </w:rPr>
        <w:t xml:space="preserve">Técnicas y materiales de la pintura española en los Siglos de Oro</w:t>
      </w:r>
      <w:r w:rsidDel="00000000" w:rsidR="00000000" w:rsidRPr="00000000">
        <w:rPr>
          <w:rFonts w:ascii="Cambria" w:cs="Cambria" w:eastAsia="Cambria" w:hAnsi="Cambria"/>
          <w:sz w:val="28"/>
          <w:szCs w:val="28"/>
          <w:rtl w:val="0"/>
        </w:rPr>
        <w:t xml:space="preserve">. Madrid, Fundación de apoyo a la historia del arte hispánico, 2002. Cap. “El arte de la pintura” pp. 61-112</w:t>
      </w:r>
    </w:p>
    <w:p w:rsidR="00000000" w:rsidDel="00000000" w:rsidP="00000000" w:rsidRDefault="00000000" w:rsidRPr="00000000" w14:paraId="00000044">
      <w:pPr>
        <w:numPr>
          <w:ilvl w:val="1"/>
          <w:numId w:val="1"/>
        </w:numPr>
        <w:rPr>
          <w:sz w:val="32"/>
          <w:szCs w:val="32"/>
        </w:rPr>
      </w:pPr>
      <w:r w:rsidDel="00000000" w:rsidR="00000000" w:rsidRPr="00000000">
        <w:rPr>
          <w:rFonts w:ascii="Cambria" w:cs="Cambria" w:eastAsia="Cambria" w:hAnsi="Cambria"/>
          <w:sz w:val="28"/>
          <w:szCs w:val="28"/>
          <w:rtl w:val="0"/>
        </w:rPr>
        <w:t xml:space="preserve">- CUMMINS, Thomas. “Imitación e invención en el barroco peruano”. En AA.VV., </w:t>
      </w:r>
      <w:r w:rsidDel="00000000" w:rsidR="00000000" w:rsidRPr="00000000">
        <w:rPr>
          <w:rFonts w:ascii="Cambria" w:cs="Cambria" w:eastAsia="Cambria" w:hAnsi="Cambria"/>
          <w:i w:val="1"/>
          <w:iCs w:val="1"/>
          <w:sz w:val="28"/>
          <w:szCs w:val="28"/>
          <w:rtl w:val="0"/>
        </w:rPr>
        <w:t xml:space="preserve">El Barroco Peruano 2</w:t>
      </w:r>
      <w:r w:rsidDel="00000000" w:rsidR="00000000" w:rsidRPr="00000000">
        <w:rPr>
          <w:rFonts w:ascii="Cambria" w:cs="Cambria" w:eastAsia="Cambria" w:hAnsi="Cambria"/>
          <w:sz w:val="28"/>
          <w:szCs w:val="28"/>
          <w:rtl w:val="0"/>
        </w:rPr>
        <w:t xml:space="preserve">, Lima, Banco de Crédito, 2003, pp. 27-59</w:t>
      </w:r>
    </w:p>
    <w:p w:rsidR="00000000" w:rsidDel="00000000" w:rsidP="00000000" w:rsidRDefault="00000000" w:rsidRPr="00000000" w14:paraId="00000045">
      <w:pPr>
        <w:numPr>
          <w:ilvl w:val="1"/>
          <w:numId w:val="1"/>
        </w:numPr>
        <w:rPr>
          <w:sz w:val="28"/>
          <w:szCs w:val="28"/>
        </w:rPr>
      </w:pPr>
      <w:r w:rsidDel="00000000" w:rsidR="00000000" w:rsidRPr="00000000">
        <w:rPr>
          <w:rFonts w:ascii="Cambria" w:cs="Cambria" w:eastAsia="Cambria" w:hAnsi="Cambria"/>
          <w:i w:val="0"/>
          <w:iCs w:val="0"/>
          <w:sz w:val="28"/>
          <w:szCs w:val="28"/>
          <w:rtl w:val="0"/>
        </w:rPr>
        <w:t xml:space="preserve">- GISBERT, Teresa y José de MESA. “La Virgen María en Bolivia. La dialéctica barroca en la representación de María”. En AA.VV., </w:t>
      </w:r>
      <w:r w:rsidDel="00000000" w:rsidR="00000000" w:rsidRPr="00000000">
        <w:rPr>
          <w:rFonts w:ascii="Cambria" w:cs="Cambria" w:eastAsia="Cambria" w:hAnsi="Cambria"/>
          <w:i w:val="1"/>
          <w:iCs w:val="1"/>
          <w:sz w:val="28"/>
          <w:szCs w:val="28"/>
          <w:rtl w:val="0"/>
        </w:rPr>
        <w:t xml:space="preserve">Memoria del I Encuentro Internacional. Barroco Andino</w:t>
      </w:r>
      <w:r w:rsidDel="00000000" w:rsidR="00000000" w:rsidRPr="00000000">
        <w:rPr>
          <w:rFonts w:ascii="Cambria" w:cs="Cambria" w:eastAsia="Cambria" w:hAnsi="Cambria"/>
          <w:i w:val="0"/>
          <w:iCs w:val="0"/>
          <w:sz w:val="28"/>
          <w:szCs w:val="28"/>
          <w:rtl w:val="0"/>
        </w:rPr>
        <w:t xml:space="preserve">. La Paz, Viceministerio de Cultura-Unión Latina, 2003, pp. 21-35</w:t>
      </w:r>
    </w:p>
    <w:p w:rsidR="00000000" w:rsidDel="00000000" w:rsidP="00000000" w:rsidRDefault="00000000" w:rsidRPr="00000000" w14:paraId="00000046">
      <w:pPr>
        <w:numPr>
          <w:ilvl w:val="1"/>
          <w:numId w:val="1"/>
        </w:numPr>
        <w:rPr>
          <w:rFonts w:ascii="Cambria" w:cs="Cambria" w:eastAsia="Cambria" w:hAnsi="Cambria"/>
          <w:sz w:val="28"/>
          <w:szCs w:val="28"/>
          <w:u w:val="none"/>
        </w:rPr>
      </w:pPr>
      <w:r w:rsidDel="00000000" w:rsidR="00000000" w:rsidRPr="00000000">
        <w:rPr>
          <w:rFonts w:ascii="Cambria" w:cs="Cambria" w:eastAsia="Cambria" w:hAnsi="Cambria"/>
          <w:sz w:val="28"/>
          <w:szCs w:val="28"/>
          <w:rtl w:val="0"/>
        </w:rPr>
        <w:t xml:space="preserve">- GISBERT, Teresa. </w:t>
      </w:r>
      <w:r w:rsidDel="00000000" w:rsidR="00000000" w:rsidRPr="00000000">
        <w:rPr>
          <w:rFonts w:ascii="Cambria" w:cs="Cambria" w:eastAsia="Cambria" w:hAnsi="Cambria"/>
          <w:i w:val="1"/>
          <w:iCs w:val="1"/>
          <w:sz w:val="28"/>
          <w:szCs w:val="28"/>
          <w:rtl w:val="0"/>
        </w:rPr>
        <w:t xml:space="preserve">Iconografía y mitos indígenas en el arte</w:t>
      </w:r>
      <w:r w:rsidDel="00000000" w:rsidR="00000000" w:rsidRPr="00000000">
        <w:rPr>
          <w:rFonts w:ascii="Cambria" w:cs="Cambria" w:eastAsia="Cambria" w:hAnsi="Cambria"/>
          <w:sz w:val="28"/>
          <w:szCs w:val="28"/>
          <w:rtl w:val="0"/>
        </w:rPr>
        <w:t xml:space="preserve">. La Paz, Gisbert, 1980. Cap. 1</w:t>
      </w:r>
    </w:p>
    <w:p w:rsidR="00000000" w:rsidDel="00000000" w:rsidP="00000000" w:rsidRDefault="00000000" w:rsidRPr="00000000" w14:paraId="00000047">
      <w:pPr>
        <w:numPr>
          <w:ilvl w:val="1"/>
          <w:numId w:val="1"/>
        </w:numPr>
      </w:pPr>
      <w:r w:rsidDel="00000000" w:rsidR="00000000" w:rsidRPr="00000000">
        <w:rPr>
          <w:rFonts w:ascii="Times New Roman" w:cs="Times New Roman" w:eastAsia="Times New Roman" w:hAnsi="Times New Roman"/>
          <w:sz w:val="28"/>
          <w:szCs w:val="28"/>
          <w:rtl w:val="0"/>
        </w:rPr>
        <w:t xml:space="preserve">- GUTIÉRREZ, Ramón, </w:t>
      </w:r>
      <w:r w:rsidDel="00000000" w:rsidR="00000000" w:rsidRPr="00000000">
        <w:rPr>
          <w:rFonts w:ascii="Times New Roman" w:cs="Times New Roman" w:eastAsia="Times New Roman" w:hAnsi="Times New Roman"/>
          <w:i w:val="1"/>
          <w:iCs w:val="1"/>
          <w:sz w:val="28"/>
          <w:szCs w:val="28"/>
          <w:rtl w:val="0"/>
        </w:rPr>
        <w:t xml:space="preserve">Arquitectura y urbanismo en Iberoamérica</w:t>
      </w:r>
      <w:r w:rsidDel="00000000" w:rsidR="00000000" w:rsidRPr="00000000">
        <w:rPr>
          <w:rFonts w:ascii="Times New Roman" w:cs="Times New Roman" w:eastAsia="Times New Roman" w:hAnsi="Times New Roman"/>
          <w:sz w:val="28"/>
          <w:szCs w:val="28"/>
          <w:rtl w:val="0"/>
        </w:rPr>
        <w:t xml:space="preserve">, Madrid, Cátedra, 1983</w:t>
      </w:r>
    </w:p>
    <w:p w:rsidR="00000000" w:rsidDel="00000000" w:rsidP="00000000" w:rsidRDefault="00000000" w:rsidRPr="00000000" w14:paraId="00000048">
      <w:pPr>
        <w:numPr>
          <w:ilvl w:val="1"/>
          <w:numId w:val="1"/>
        </w:numPr>
      </w:pPr>
      <w:r w:rsidDel="00000000" w:rsidR="00000000" w:rsidRPr="00000000">
        <w:rPr>
          <w:rFonts w:ascii="Times New Roman" w:cs="Times New Roman" w:eastAsia="Times New Roman" w:hAnsi="Times New Roman"/>
          <w:sz w:val="28"/>
          <w:szCs w:val="28"/>
          <w:rtl w:val="0"/>
        </w:rPr>
        <w:t xml:space="preserve">- GUTIÉRREZ, Ramón, P</w:t>
      </w:r>
      <w:r w:rsidDel="00000000" w:rsidR="00000000" w:rsidRPr="00000000">
        <w:rPr>
          <w:rFonts w:ascii="Times New Roman" w:cs="Times New Roman" w:eastAsia="Times New Roman" w:hAnsi="Times New Roman"/>
          <w:i w:val="1"/>
          <w:iCs w:val="1"/>
          <w:sz w:val="28"/>
          <w:szCs w:val="28"/>
          <w:rtl w:val="0"/>
        </w:rPr>
        <w:t xml:space="preserve">intura, escultura y artes útiles en Iberoamérica</w:t>
      </w:r>
      <w:r w:rsidDel="00000000" w:rsidR="00000000" w:rsidRPr="00000000">
        <w:rPr>
          <w:rFonts w:ascii="Times New Roman" w:cs="Times New Roman" w:eastAsia="Times New Roman" w:hAnsi="Times New Roman"/>
          <w:sz w:val="28"/>
          <w:szCs w:val="28"/>
          <w:rtl w:val="0"/>
        </w:rPr>
        <w:t xml:space="preserve">, 1500-1825, Cátedra, Madrid, 1995.</w:t>
      </w:r>
    </w:p>
    <w:p w:rsidR="00000000" w:rsidDel="00000000" w:rsidP="00000000" w:rsidRDefault="00000000" w:rsidRPr="00000000" w14:paraId="00000049">
      <w:pPr>
        <w:numPr>
          <w:ilvl w:val="1"/>
          <w:numId w:val="1"/>
        </w:numPr>
      </w:pPr>
      <w:r w:rsidDel="00000000" w:rsidR="00000000" w:rsidRPr="00000000">
        <w:rPr>
          <w:rFonts w:ascii="Times New Roman" w:cs="Times New Roman" w:eastAsia="Times New Roman" w:hAnsi="Times New Roman"/>
          <w:sz w:val="28"/>
          <w:szCs w:val="28"/>
          <w:rtl w:val="0"/>
        </w:rPr>
        <w:t xml:space="preserve">- MESA, José de y Teresa GISBERT, </w:t>
      </w:r>
      <w:r w:rsidDel="00000000" w:rsidR="00000000" w:rsidRPr="00000000">
        <w:rPr>
          <w:rFonts w:ascii="Times New Roman" w:cs="Times New Roman" w:eastAsia="Times New Roman" w:hAnsi="Times New Roman"/>
          <w:i w:val="1"/>
          <w:iCs w:val="1"/>
          <w:sz w:val="28"/>
          <w:szCs w:val="28"/>
          <w:rtl w:val="0"/>
        </w:rPr>
        <w:t xml:space="preserve">Historia de la pintura cuzqueña</w:t>
      </w:r>
      <w:r w:rsidDel="00000000" w:rsidR="00000000" w:rsidRPr="00000000">
        <w:rPr>
          <w:rFonts w:ascii="Times New Roman" w:cs="Times New Roman" w:eastAsia="Times New Roman" w:hAnsi="Times New Roman"/>
          <w:sz w:val="28"/>
          <w:szCs w:val="28"/>
          <w:rtl w:val="0"/>
        </w:rPr>
        <w:t xml:space="preserve">, Lima, Banco Wiese, Fundación Augusto N. Wiese, 1982</w:t>
      </w:r>
    </w:p>
    <w:p w:rsidR="00000000" w:rsidDel="00000000" w:rsidP="00000000" w:rsidRDefault="00000000" w:rsidRPr="00000000" w14:paraId="0000004A">
      <w:pPr>
        <w:numPr>
          <w:ilvl w:val="1"/>
          <w:numId w:val="1"/>
        </w:numPr>
        <w:rPr>
          <w:rFonts w:ascii="Times New Roman" w:cs="Times New Roman" w:eastAsia="Times New Roman" w:hAnsi="Times New Roman"/>
          <w:sz w:val="28"/>
          <w:szCs w:val="28"/>
        </w:rPr>
      </w:pPr>
      <w:r w:rsidDel="00000000" w:rsidR="00000000" w:rsidRPr="00000000">
        <w:rPr>
          <w:rFonts w:ascii="Cambria" w:cs="Cambria" w:eastAsia="Cambria" w:hAnsi="Cambria"/>
          <w:sz w:val="28"/>
          <w:szCs w:val="28"/>
          <w:rtl w:val="0"/>
        </w:rPr>
        <w:t xml:space="preserve">- JAUREGUI, Andrea y Marta PENHOS. “Las imágenes en la Argentina colonial. Entre la devoción y el arte”. En BURUCÚA, José (dir.). </w:t>
      </w:r>
      <w:r w:rsidDel="00000000" w:rsidR="00000000" w:rsidRPr="00000000">
        <w:rPr>
          <w:rFonts w:ascii="Cambria" w:cs="Cambria" w:eastAsia="Cambria" w:hAnsi="Cambria"/>
          <w:i w:val="1"/>
          <w:iCs w:val="1"/>
          <w:sz w:val="28"/>
          <w:szCs w:val="28"/>
          <w:rtl w:val="0"/>
        </w:rPr>
        <w:t xml:space="preserve">Nueva Historia Argentina. Arte sociedad y política.</w:t>
      </w:r>
      <w:r w:rsidDel="00000000" w:rsidR="00000000" w:rsidRPr="00000000">
        <w:rPr>
          <w:rFonts w:ascii="Cambria" w:cs="Cambria" w:eastAsia="Cambria" w:hAnsi="Cambria"/>
          <w:sz w:val="28"/>
          <w:szCs w:val="28"/>
          <w:rtl w:val="0"/>
        </w:rPr>
        <w:t xml:space="preserve"> Buenos Aires, Sudamericana, 1999, pp. 45-103</w:t>
      </w:r>
      <w:r w:rsidDel="00000000" w:rsidR="00000000" w:rsidRPr="00000000">
        <w:rPr>
          <w:rtl w:val="0"/>
        </w:rPr>
      </w:r>
    </w:p>
    <w:p w:rsidR="00000000" w:rsidDel="00000000" w:rsidP="00000000" w:rsidRDefault="00000000" w:rsidRPr="00000000" w14:paraId="0000004B">
      <w:pP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KUSUNOKI, Ricardo, and Luis Eduardo Wuffarden, </w:t>
      </w:r>
      <w:r w:rsidDel="00000000" w:rsidR="00000000" w:rsidRPr="00000000">
        <w:rPr>
          <w:rFonts w:ascii="Cambria" w:cs="Cambria" w:eastAsia="Cambria" w:hAnsi="Cambria"/>
          <w:i w:val="1"/>
          <w:iCs w:val="1"/>
          <w:sz w:val="28"/>
          <w:szCs w:val="28"/>
          <w:rtl w:val="0"/>
        </w:rPr>
        <w:t xml:space="preserve">Pintura cuzqueña</w:t>
      </w:r>
      <w:r w:rsidDel="00000000" w:rsidR="00000000" w:rsidRPr="00000000">
        <w:rPr>
          <w:rFonts w:ascii="Cambria" w:cs="Cambria" w:eastAsia="Cambria" w:hAnsi="Cambria"/>
          <w:sz w:val="28"/>
          <w:szCs w:val="28"/>
          <w:rtl w:val="0"/>
        </w:rPr>
        <w:t xml:space="preserve">, Lima, Asociación Museo de Arte de Lima-MALI, 2016</w:t>
      </w:r>
    </w:p>
    <w:p w:rsidR="00000000" w:rsidDel="00000000" w:rsidP="00000000" w:rsidRDefault="00000000" w:rsidRPr="00000000" w14:paraId="0000004C">
      <w:pPr>
        <w:numPr>
          <w:ilvl w:val="1"/>
          <w:numId w:val="1"/>
        </w:numPr>
        <w:rPr>
          <w:sz w:val="32"/>
          <w:szCs w:val="32"/>
        </w:rPr>
      </w:pPr>
      <w:r w:rsidDel="00000000" w:rsidR="00000000" w:rsidRPr="00000000">
        <w:rPr>
          <w:rFonts w:ascii="Cambria" w:cs="Cambria" w:eastAsia="Cambria" w:hAnsi="Cambria"/>
          <w:sz w:val="28"/>
          <w:szCs w:val="28"/>
          <w:rtl w:val="0"/>
        </w:rPr>
        <w:t xml:space="preserve">- MESA, José de y Teresa GISBERT, </w:t>
      </w:r>
      <w:r w:rsidDel="00000000" w:rsidR="00000000" w:rsidRPr="00000000">
        <w:rPr>
          <w:rFonts w:ascii="Cambria" w:cs="Cambria" w:eastAsia="Cambria" w:hAnsi="Cambria"/>
          <w:i w:val="1"/>
          <w:iCs w:val="1"/>
          <w:sz w:val="28"/>
          <w:szCs w:val="28"/>
          <w:rtl w:val="0"/>
        </w:rPr>
        <w:t xml:space="preserve">Holguín y la pintura virreinal en Bolivia</w:t>
      </w:r>
      <w:r w:rsidDel="00000000" w:rsidR="00000000" w:rsidRPr="00000000">
        <w:rPr>
          <w:rFonts w:ascii="Cambria" w:cs="Cambria" w:eastAsia="Cambria" w:hAnsi="Cambria"/>
          <w:sz w:val="28"/>
          <w:szCs w:val="28"/>
          <w:rtl w:val="0"/>
        </w:rPr>
        <w:t xml:space="preserve">, La Paz, 1977</w:t>
      </w:r>
    </w:p>
    <w:p w:rsidR="00000000" w:rsidDel="00000000" w:rsidP="00000000" w:rsidRDefault="00000000" w:rsidRPr="00000000" w14:paraId="0000004D">
      <w:pP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MESA, José de y Teresa GISBERT, </w:t>
      </w:r>
      <w:r w:rsidDel="00000000" w:rsidR="00000000" w:rsidRPr="00000000">
        <w:rPr>
          <w:rFonts w:ascii="Cambria" w:cs="Cambria" w:eastAsia="Cambria" w:hAnsi="Cambria"/>
          <w:i w:val="1"/>
          <w:iCs w:val="1"/>
          <w:sz w:val="28"/>
          <w:szCs w:val="28"/>
          <w:rtl w:val="0"/>
        </w:rPr>
        <w:t xml:space="preserve">Historia de la pintura cuzqueña</w:t>
      </w:r>
      <w:r w:rsidDel="00000000" w:rsidR="00000000" w:rsidRPr="00000000">
        <w:rPr>
          <w:rFonts w:ascii="Cambria" w:cs="Cambria" w:eastAsia="Cambria" w:hAnsi="Cambria"/>
          <w:sz w:val="28"/>
          <w:szCs w:val="28"/>
          <w:rtl w:val="0"/>
        </w:rPr>
        <w:t xml:space="preserve">, Lima, Banco Wiese, Fundación Augusto N. Wiese, 1982</w:t>
      </w:r>
    </w:p>
    <w:p w:rsidR="00000000" w:rsidDel="00000000" w:rsidP="00000000" w:rsidRDefault="00000000" w:rsidRPr="00000000" w14:paraId="0000004E">
      <w:pP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MUJICA PINILLA, Ramón. “Arte e identidad: las raíces culturales del barroco peruano”. En AAVV. </w:t>
      </w:r>
      <w:r w:rsidDel="00000000" w:rsidR="00000000" w:rsidRPr="00000000">
        <w:rPr>
          <w:rFonts w:ascii="Cambria" w:cs="Cambria" w:eastAsia="Cambria" w:hAnsi="Cambria"/>
          <w:i w:val="1"/>
          <w:iCs w:val="1"/>
          <w:sz w:val="28"/>
          <w:szCs w:val="28"/>
          <w:rtl w:val="0"/>
        </w:rPr>
        <w:t xml:space="preserve">El barroco peruano</w:t>
      </w:r>
      <w:r w:rsidDel="00000000" w:rsidR="00000000" w:rsidRPr="00000000">
        <w:rPr>
          <w:rFonts w:ascii="Cambria" w:cs="Cambria" w:eastAsia="Cambria" w:hAnsi="Cambria"/>
          <w:sz w:val="28"/>
          <w:szCs w:val="28"/>
          <w:rtl w:val="0"/>
        </w:rPr>
        <w:t xml:space="preserve">. Lima, Banco de Crédito del Perú, 2002, pp. 1-57</w:t>
      </w:r>
    </w:p>
    <w:p w:rsidR="00000000" w:rsidDel="00000000" w:rsidP="00000000" w:rsidRDefault="00000000" w:rsidRPr="00000000" w14:paraId="0000004F">
      <w:pPr>
        <w:rPr>
          <w:rFonts w:ascii="Cambria" w:cs="Cambria" w:eastAsia="Cambria" w:hAnsi="Cambria"/>
          <w:sz w:val="28"/>
          <w:szCs w:val="28"/>
        </w:rPr>
      </w:pPr>
      <w:r w:rsidDel="00000000" w:rsidR="00000000" w:rsidRPr="00000000">
        <w:rPr>
          <w:rFonts w:ascii="Times New Roman" w:cs="Times New Roman" w:eastAsia="Times New Roman" w:hAnsi="Times New Roman"/>
          <w:sz w:val="28"/>
          <w:szCs w:val="28"/>
          <w:rtl w:val="0"/>
        </w:rPr>
        <w:t xml:space="preserve">- SCHENONE, Héctor, </w:t>
      </w:r>
      <w:r w:rsidDel="00000000" w:rsidR="00000000" w:rsidRPr="00000000">
        <w:rPr>
          <w:rFonts w:ascii="Times New Roman" w:cs="Times New Roman" w:eastAsia="Times New Roman" w:hAnsi="Times New Roman"/>
          <w:i w:val="1"/>
          <w:iCs w:val="1"/>
          <w:sz w:val="28"/>
          <w:szCs w:val="28"/>
          <w:rtl w:val="0"/>
        </w:rPr>
        <w:t xml:space="preserve">Salvando alas y halos</w:t>
      </w:r>
      <w:r w:rsidDel="00000000" w:rsidR="00000000" w:rsidRPr="00000000">
        <w:rPr>
          <w:rFonts w:ascii="Times New Roman" w:cs="Times New Roman" w:eastAsia="Times New Roman" w:hAnsi="Times New Roman"/>
          <w:sz w:val="28"/>
          <w:szCs w:val="28"/>
          <w:rtl w:val="0"/>
        </w:rPr>
        <w:t xml:space="preserve">, Buenos Aires, Museo Nacional de Bellas Artes, 1989</w:t>
      </w:r>
      <w:r w:rsidDel="00000000" w:rsidR="00000000" w:rsidRPr="00000000">
        <w:rPr>
          <w:rtl w:val="0"/>
        </w:rPr>
      </w:r>
    </w:p>
    <w:p w:rsidR="00000000" w:rsidDel="00000000" w:rsidP="00000000" w:rsidRDefault="00000000" w:rsidRPr="00000000" w14:paraId="00000050">
      <w:pP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SIRACUSANO, Gabriela. </w:t>
      </w:r>
      <w:r w:rsidDel="00000000" w:rsidR="00000000" w:rsidRPr="00000000">
        <w:rPr>
          <w:rFonts w:ascii="Cambria" w:cs="Cambria" w:eastAsia="Cambria" w:hAnsi="Cambria"/>
          <w:i w:val="1"/>
          <w:iCs w:val="1"/>
          <w:sz w:val="28"/>
          <w:szCs w:val="28"/>
          <w:rtl w:val="0"/>
        </w:rPr>
        <w:t xml:space="preserve">El poder de los colores. De lo material a lo simbólico en las prácticas culturales andinas (siglos XVI-XVIII)</w:t>
      </w:r>
      <w:r w:rsidDel="00000000" w:rsidR="00000000" w:rsidRPr="00000000">
        <w:rPr>
          <w:rFonts w:ascii="Cambria" w:cs="Cambria" w:eastAsia="Cambria" w:hAnsi="Cambria"/>
          <w:sz w:val="28"/>
          <w:szCs w:val="28"/>
          <w:rtl w:val="0"/>
        </w:rPr>
        <w:t xml:space="preserve">. Buenos Aires, Fondo de Cultura Económica, 2005</w:t>
      </w:r>
    </w:p>
    <w:p w:rsidR="00000000" w:rsidDel="00000000" w:rsidP="00000000" w:rsidRDefault="00000000" w:rsidRPr="00000000" w14:paraId="00000051">
      <w:pPr>
        <w:spacing w:after="0" w:lineRule="auto"/>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52">
      <w:pPr>
        <w:spacing w:after="0" w:lineRule="auto"/>
        <w:rPr>
          <w:rFonts w:ascii="Cambria" w:cs="Cambria" w:eastAsia="Cambria" w:hAnsi="Cambria"/>
          <w:b w:val="0"/>
          <w:bCs w:val="0"/>
          <w:i w:val="1"/>
          <w:iCs w:val="1"/>
          <w:sz w:val="32"/>
          <w:szCs w:val="32"/>
        </w:rPr>
      </w:pPr>
      <w:r w:rsidDel="00000000" w:rsidR="00000000" w:rsidRPr="00000000">
        <w:rPr>
          <w:rFonts w:ascii="Cambria" w:cs="Cambria" w:eastAsia="Cambria" w:hAnsi="Cambria"/>
          <w:b w:val="1"/>
          <w:bCs w:val="1"/>
          <w:i w:val="1"/>
          <w:iCs w:val="1"/>
          <w:sz w:val="32"/>
          <w:szCs w:val="32"/>
          <w:rtl w:val="0"/>
        </w:rPr>
        <w:t xml:space="preserve">Modalidad de cursada </w:t>
      </w:r>
      <w:r w:rsidDel="00000000" w:rsidR="00000000" w:rsidRPr="00000000">
        <w:rPr>
          <w:rtl w:val="0"/>
        </w:rPr>
      </w:r>
    </w:p>
    <w:p w:rsidR="00000000" w:rsidDel="00000000" w:rsidP="00000000" w:rsidRDefault="00000000" w:rsidRPr="00000000" w14:paraId="00000053">
      <w:pPr>
        <w:spacing w:after="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Las clases se dictarán en formato de alternancia entre clases virtuales sincrónicas (6 hs), clases presenciales y actividades prácticas que incluyen la visita a templos de la región (10 hs).  </w:t>
      </w:r>
    </w:p>
    <w:p w:rsidR="00000000" w:rsidDel="00000000" w:rsidP="00000000" w:rsidRDefault="00000000" w:rsidRPr="00000000" w14:paraId="00000054">
      <w:pPr>
        <w:spacing w:after="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5">
      <w:pPr>
        <w:spacing w:after="0" w:lineRule="auto"/>
        <w:ind w:left="0" w:firstLine="0"/>
        <w:rPr>
          <w:rFonts w:ascii="Cambria" w:cs="Cambria" w:eastAsia="Cambria" w:hAnsi="Cambria"/>
          <w:b w:val="1"/>
          <w:bCs w:val="1"/>
          <w:i w:val="1"/>
          <w:iCs w:val="1"/>
          <w:sz w:val="32"/>
          <w:szCs w:val="32"/>
        </w:rPr>
      </w:pPr>
      <w:r w:rsidDel="00000000" w:rsidR="00000000" w:rsidRPr="00000000">
        <w:rPr>
          <w:rFonts w:ascii="Cambria" w:cs="Cambria" w:eastAsia="Cambria" w:hAnsi="Cambria"/>
          <w:b w:val="1"/>
          <w:bCs w:val="1"/>
          <w:i w:val="1"/>
          <w:iCs w:val="1"/>
          <w:sz w:val="32"/>
          <w:szCs w:val="32"/>
          <w:rtl w:val="0"/>
        </w:rPr>
        <w:t xml:space="preserve">Formas de evaluación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La evaluación del módulo consiste en la elaboración de un guión para una micro visita guiada sobre un espacio u objeto del patrimonio colonial del NOA, junto a la filmación de su puesta en práctica </w:t>
      </w:r>
      <w:r w:rsidDel="00000000" w:rsidR="00000000" w:rsidRPr="00000000">
        <w:rPr>
          <w:rFonts w:ascii="Cambria" w:cs="Cambria" w:eastAsia="Cambria" w:hAnsi="Cambria"/>
          <w:i w:val="1"/>
          <w:iCs w:val="1"/>
          <w:sz w:val="28"/>
          <w:szCs w:val="28"/>
          <w:rtl w:val="0"/>
        </w:rPr>
        <w:t xml:space="preserve">in situ</w:t>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La extensión máxima es de 10 minutos. Se podrán seleccionar espacios arquitectónicos, esculturas, pinturas, retablos u objetos producidos en el período colonial y deberá incluir palabras clave y contenidos del módulo.</w:t>
      </w:r>
    </w:p>
    <w:p w:rsidR="00000000" w:rsidDel="00000000" w:rsidP="00000000" w:rsidRDefault="00000000" w:rsidRPr="00000000" w14:paraId="00000058">
      <w:pPr>
        <w:spacing w:after="0" w:lineRule="auto"/>
        <w:ind w:left="0" w:firstLine="0"/>
        <w:rPr>
          <w:rFonts w:ascii="Cambria" w:cs="Cambria" w:eastAsia="Cambria" w:hAnsi="Cambria"/>
          <w:b w:val="1"/>
          <w:bCs w:val="1"/>
          <w:i w:val="1"/>
          <w:iCs w:val="1"/>
          <w:sz w:val="32"/>
          <w:szCs w:val="32"/>
        </w:rPr>
      </w:pPr>
      <w:r w:rsidDel="00000000" w:rsidR="00000000" w:rsidRPr="00000000">
        <w:rPr>
          <w:rtl w:val="0"/>
        </w:rPr>
      </w:r>
    </w:p>
    <w:p w:rsidR="00000000" w:rsidDel="00000000" w:rsidP="00000000" w:rsidRDefault="00000000" w:rsidRPr="00000000" w14:paraId="00000059">
      <w:pPr>
        <w:pStyle w:val="Heading2"/>
        <w:numPr>
          <w:ilvl w:val="1"/>
          <w:numId w:val="1"/>
        </w:numPr>
        <w:spacing w:after="0" w:before="0" w:lineRule="auto"/>
        <w:ind w:left="0" w:firstLine="0"/>
        <w:rPr>
          <w:rFonts w:ascii="Cambria" w:cs="Cambria" w:eastAsia="Cambria" w:hAnsi="Cambria"/>
          <w:b w:val="1"/>
          <w:bCs w:val="1"/>
          <w:i w:val="1"/>
          <w:iCs w:val="1"/>
          <w:sz w:val="32"/>
          <w:szCs w:val="32"/>
        </w:rPr>
      </w:pPr>
      <w:r w:rsidDel="00000000" w:rsidR="00000000" w:rsidRPr="00000000">
        <w:rPr>
          <w:rFonts w:ascii="Cambria" w:cs="Cambria" w:eastAsia="Cambria" w:hAnsi="Cambria"/>
          <w:b w:val="1"/>
          <w:bCs w:val="1"/>
          <w:i w:val="1"/>
          <w:iCs w:val="1"/>
          <w:sz w:val="32"/>
          <w:szCs w:val="32"/>
          <w:rtl w:val="0"/>
        </w:rPr>
        <w:t xml:space="preserve">Requisitos para la aprobación del seminario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Cumplir con el 75% de las actividades propuestas por los docentes en el programa analítico de la materia.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Aprobar la evaluación prevista para el curso. El plazo de entrega será de tres (3) meses a partir de la finalización del curso, prorrogable por única vez por igual período. </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A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0" w:firstLine="0"/>
      <w:jc w:val="center"/>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ind w:left="0" w:firstLine="0"/>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ind w:left="0" w:firstLine="0"/>
    </w:pPr>
    <w:rPr>
      <w:rFonts w:ascii="Cambria" w:cs="Cambria" w:eastAsia="Cambria" w:hAnsi="Cambria"/>
      <w:b w:val="1"/>
      <w:bCs w:val="1"/>
      <w:sz w:val="26"/>
      <w:szCs w:val="26"/>
      <w:u w:val="single"/>
    </w:rPr>
  </w:style>
  <w:style w:type="paragraph" w:styleId="Heading4">
    <w:name w:val="heading 4"/>
    <w:basedOn w:val="Normal"/>
    <w:next w:val="Normal"/>
    <w:pPr>
      <w:keepNext w:val="1"/>
      <w:spacing w:after="60" w:before="240" w:lineRule="auto"/>
      <w:ind w:left="0" w:firstLine="0"/>
    </w:pPr>
    <w:rPr>
      <w:b w:val="1"/>
      <w:bCs w:val="1"/>
      <w:sz w:val="28"/>
      <w:szCs w:val="28"/>
    </w:rPr>
  </w:style>
  <w:style w:type="paragraph" w:styleId="Heading5">
    <w:name w:val="heading 5"/>
    <w:basedOn w:val="Normal"/>
    <w:next w:val="Normal"/>
    <w:pPr>
      <w:spacing w:after="60" w:before="240" w:lineRule="auto"/>
      <w:ind w:left="0" w:firstLine="0"/>
    </w:pPr>
    <w:rPr>
      <w:b w:val="1"/>
      <w:bCs w:val="1"/>
      <w:i w:val="1"/>
      <w:iCs w:val="1"/>
      <w:sz w:val="26"/>
      <w:szCs w:val="26"/>
    </w:rPr>
  </w:style>
  <w:style w:type="paragraph" w:styleId="Heading6">
    <w:name w:val="heading 6"/>
    <w:basedOn w:val="Normal"/>
    <w:next w:val="Normal"/>
    <w:pPr>
      <w:spacing w:after="60" w:before="240" w:lineRule="auto"/>
      <w:ind w:left="0" w:firstLine="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tulo7">
    <w:name w:val="heading 7"/>
    <w:basedOn w:val="Normal"/>
    <w:next w:val="Normal"/>
    <w:qFormat w:val="1"/>
    <w:pPr>
      <w:numPr>
        <w:ilvl w:val="6"/>
        <w:numId w:val="1"/>
      </w:numPr>
      <w:spacing w:after="60" w:before="240"/>
      <w:outlineLvl w:val="6"/>
    </w:pPr>
  </w:style>
  <w:style w:type="paragraph" w:styleId="Ttulo8">
    <w:name w:val="heading 8"/>
    <w:basedOn w:val="Normal"/>
    <w:next w:val="Normal"/>
    <w:qFormat w:val="1"/>
    <w:pPr>
      <w:numPr>
        <w:ilvl w:val="7"/>
        <w:numId w:val="1"/>
      </w:numPr>
      <w:spacing w:after="60" w:before="240"/>
      <w:outlineLvl w:val="7"/>
    </w:pPr>
    <w:rPr>
      <w:i w:val="1"/>
      <w:iCs w:val="1"/>
    </w:rPr>
  </w:style>
  <w:style w:type="paragraph" w:styleId="Ttulo9">
    <w:name w:val="heading 9"/>
    <w:basedOn w:val="Normal"/>
    <w:next w:val="Normal"/>
    <w:qFormat w:val="1"/>
    <w:pPr>
      <w:numPr>
        <w:ilvl w:val="8"/>
        <w:numId w:val="1"/>
      </w:numPr>
      <w:spacing w:after="60" w:before="240"/>
      <w:outlineLvl w:val="8"/>
    </w:pPr>
    <w:rPr>
      <w:rFonts w:ascii="Cambria" w:cs="Cambria" w:hAnsi="Cambria"/>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Fuentedeprrafopredeter3" w:customStyle="1">
    <w:name w:val="Fuente de párrafo predeter.3"/>
  </w:style>
  <w:style w:type="character" w:styleId="Fuentedeprrafopredeter2" w:customStyle="1">
    <w:name w:val="Fuente de párrafo predeter.2"/>
  </w:style>
  <w:style w:type="character" w:styleId="Absatz-Standardschriftart" w:customStyle="1">
    <w:name w:val="Absatz-Standardschriftart"/>
  </w:style>
  <w:style w:type="character" w:styleId="WW8Num2z0" w:customStyle="1">
    <w:name w:val="WW8Num2z0"/>
    <w:rPr>
      <w:rFonts w:ascii="Symbol" w:cs="OpenSymbol" w:hAnsi="Symbol"/>
    </w:rPr>
  </w:style>
  <w:style w:type="character" w:styleId="WW-Absatz-Standardschriftart" w:customStyle="1">
    <w:name w:val="WW-Absatz-Standardschriftart"/>
  </w:style>
  <w:style w:type="character" w:styleId="Fuentedeprrafopredeter1" w:customStyle="1">
    <w:name w:val="Fuente de párrafo predeter.1"/>
  </w:style>
  <w:style w:type="character" w:styleId="Caracteresdenotaalpie" w:customStyle="1">
    <w:name w:val="Caracteres de nota al pie"/>
    <w:rPr>
      <w:vertAlign w:val="superscript"/>
    </w:rPr>
  </w:style>
  <w:style w:type="character" w:styleId="Refdenotaalpie1" w:customStyle="1">
    <w:name w:val="Ref. de nota al pie1"/>
    <w:rPr>
      <w:vertAlign w:val="superscript"/>
    </w:rPr>
  </w:style>
  <w:style w:type="character" w:styleId="Caracteresdenotafinal" w:customStyle="1">
    <w:name w:val="Caracteres de nota final"/>
    <w:rPr>
      <w:vertAlign w:val="superscript"/>
    </w:rPr>
  </w:style>
  <w:style w:type="character" w:styleId="WW-Caracteresdenotafinal" w:customStyle="1">
    <w:name w:val="WW-Caracteres de nota final"/>
  </w:style>
  <w:style w:type="character" w:styleId="Vietas" w:customStyle="1">
    <w:name w:val="Viñetas"/>
    <w:rPr>
      <w:rFonts w:ascii="OpenSymbol" w:cs="OpenSymbol" w:eastAsia="OpenSymbol" w:hAnsi="OpenSymbol"/>
    </w:rPr>
  </w:style>
  <w:style w:type="character" w:styleId="Hipervnculo">
    <w:name w:val="Hyperlink"/>
    <w:rPr>
      <w:color w:val="000080"/>
      <w:u w:val="single"/>
      <w:lang/>
    </w:rPr>
  </w:style>
  <w:style w:type="character" w:styleId="EncabezadoCar" w:customStyle="1">
    <w:name w:val="Encabezado Car"/>
    <w:rPr>
      <w:sz w:val="24"/>
      <w:szCs w:val="24"/>
      <w:lang w:eastAsia="zh-CN" w:val="es-ES"/>
    </w:rPr>
  </w:style>
  <w:style w:type="character" w:styleId="PiedepginaCar" w:customStyle="1">
    <w:name w:val="Pie de página Car"/>
    <w:rPr>
      <w:sz w:val="24"/>
      <w:szCs w:val="24"/>
      <w:lang w:eastAsia="zh-CN" w:val="es-ES"/>
    </w:rPr>
  </w:style>
  <w:style w:type="character" w:styleId="Ttulo1Car" w:customStyle="1">
    <w:name w:val="Título 1 Car"/>
    <w:rPr>
      <w:rFonts w:ascii="Cambria" w:cs="Cambria" w:eastAsia="Times New Roman" w:hAnsi="Cambria"/>
      <w:b w:val="1"/>
      <w:bCs w:val="1"/>
      <w:kern w:val="2"/>
      <w:sz w:val="32"/>
      <w:szCs w:val="32"/>
    </w:rPr>
  </w:style>
  <w:style w:type="character" w:styleId="Ttulo2Car" w:customStyle="1">
    <w:name w:val="Título 2 Car"/>
    <w:rPr>
      <w:rFonts w:ascii="Cambria" w:cs="Cambria" w:eastAsia="Times New Roman" w:hAnsi="Cambria"/>
      <w:b w:val="1"/>
      <w:bCs w:val="1"/>
      <w:i w:val="1"/>
      <w:iCs w:val="1"/>
      <w:sz w:val="28"/>
      <w:szCs w:val="28"/>
    </w:rPr>
  </w:style>
  <w:style w:type="character" w:styleId="Ttulo3Car" w:customStyle="1">
    <w:name w:val="Título 3 Car"/>
    <w:rPr>
      <w:rFonts w:ascii="Cambria" w:cs="Cambria" w:eastAsia="Times New Roman" w:hAnsi="Cambria"/>
      <w:b w:val="1"/>
      <w:bCs w:val="1"/>
      <w:sz w:val="26"/>
      <w:szCs w:val="26"/>
      <w:u w:val="single"/>
    </w:rPr>
  </w:style>
  <w:style w:type="character" w:styleId="Ttulo4Car" w:customStyle="1">
    <w:name w:val="Título 4 Car"/>
    <w:rPr>
      <w:b w:val="1"/>
      <w:bCs w:val="1"/>
      <w:sz w:val="28"/>
      <w:szCs w:val="28"/>
    </w:rPr>
  </w:style>
  <w:style w:type="character" w:styleId="Ttulo5Car" w:customStyle="1">
    <w:name w:val="Título 5 Car"/>
    <w:rPr>
      <w:b w:val="1"/>
      <w:bCs w:val="1"/>
      <w:i w:val="1"/>
      <w:iCs w:val="1"/>
      <w:sz w:val="26"/>
      <w:szCs w:val="26"/>
    </w:rPr>
  </w:style>
  <w:style w:type="character" w:styleId="Ttulo6Car" w:customStyle="1">
    <w:name w:val="Título 6 Car"/>
    <w:rPr>
      <w:b w:val="1"/>
      <w:bCs w:val="1"/>
    </w:rPr>
  </w:style>
  <w:style w:type="character" w:styleId="Ttulo7Car" w:customStyle="1">
    <w:name w:val="Título 7 Car"/>
    <w:rPr>
      <w:sz w:val="24"/>
      <w:szCs w:val="24"/>
    </w:rPr>
  </w:style>
  <w:style w:type="character" w:styleId="Ttulo8Car" w:customStyle="1">
    <w:name w:val="Título 8 Car"/>
    <w:rPr>
      <w:i w:val="1"/>
      <w:iCs w:val="1"/>
      <w:sz w:val="24"/>
      <w:szCs w:val="24"/>
    </w:rPr>
  </w:style>
  <w:style w:type="character" w:styleId="Ttulo9Car" w:customStyle="1">
    <w:name w:val="Título 9 Car"/>
    <w:rPr>
      <w:rFonts w:ascii="Cambria" w:cs="Cambria" w:eastAsia="Times New Roman" w:hAnsi="Cambria"/>
    </w:rPr>
  </w:style>
  <w:style w:type="character" w:styleId="TtuloCar" w:customStyle="1">
    <w:name w:val="Título Car"/>
    <w:rPr>
      <w:rFonts w:ascii="Cambria" w:cs="Cambria" w:eastAsia="Times New Roman" w:hAnsi="Cambria"/>
      <w:b w:val="1"/>
      <w:bCs w:val="1"/>
      <w:kern w:val="2"/>
      <w:sz w:val="32"/>
      <w:szCs w:val="32"/>
    </w:rPr>
  </w:style>
  <w:style w:type="character" w:styleId="SubttuloCar" w:customStyle="1">
    <w:name w:val="Subtítulo Car"/>
    <w:rPr>
      <w:rFonts w:ascii="Cambria" w:cs="Cambria" w:eastAsia="Times New Roman" w:hAnsi="Cambria"/>
      <w:sz w:val="24"/>
      <w:szCs w:val="24"/>
    </w:rPr>
  </w:style>
  <w:style w:type="character" w:styleId="Textoennegrita">
    <w:name w:val="Strong"/>
    <w:qFormat w:val="1"/>
    <w:rPr>
      <w:b w:val="1"/>
      <w:bCs w:val="1"/>
    </w:rPr>
  </w:style>
  <w:style w:type="character" w:styleId="nfasis">
    <w:name w:val="Emphasis"/>
    <w:qFormat w:val="1"/>
    <w:rPr>
      <w:rFonts w:ascii="Calibri" w:cs="Calibri" w:hAnsi="Calibri"/>
      <w:b w:val="1"/>
      <w:i w:val="1"/>
      <w:iCs w:val="1"/>
    </w:rPr>
  </w:style>
  <w:style w:type="character" w:styleId="CitaCar" w:customStyle="1">
    <w:name w:val="Cita Car"/>
    <w:rPr>
      <w:i w:val="1"/>
      <w:sz w:val="24"/>
      <w:szCs w:val="24"/>
    </w:rPr>
  </w:style>
  <w:style w:type="character" w:styleId="CitadestacadaCar" w:customStyle="1">
    <w:name w:val="Cita destacada Car"/>
    <w:rPr>
      <w:b w:val="1"/>
      <w:i w:val="1"/>
      <w:sz w:val="24"/>
    </w:rPr>
  </w:style>
  <w:style w:type="character" w:styleId="nfasissutil">
    <w:name w:val="Subtle Emphasis"/>
    <w:qFormat w:val="1"/>
    <w:rPr>
      <w:i w:val="1"/>
      <w:color w:val="5a5a5a"/>
    </w:rPr>
  </w:style>
  <w:style w:type="character" w:styleId="nfasisintenso">
    <w:name w:val="Intense Emphasis"/>
    <w:qFormat w:val="1"/>
    <w:rPr>
      <w:b w:val="1"/>
      <w:i w:val="1"/>
      <w:sz w:val="24"/>
      <w:szCs w:val="24"/>
      <w:u w:val="single"/>
    </w:rPr>
  </w:style>
  <w:style w:type="character" w:styleId="Referenciasutil">
    <w:name w:val="Subtle Reference"/>
    <w:qFormat w:val="1"/>
    <w:rPr>
      <w:sz w:val="24"/>
      <w:szCs w:val="24"/>
      <w:u w:val="single"/>
    </w:rPr>
  </w:style>
  <w:style w:type="character" w:styleId="Referenciaintensa">
    <w:name w:val="Intense Reference"/>
    <w:qFormat w:val="1"/>
    <w:rPr>
      <w:b w:val="1"/>
      <w:sz w:val="24"/>
      <w:u w:val="single"/>
    </w:rPr>
  </w:style>
  <w:style w:type="character" w:styleId="Ttulodellibro">
    <w:name w:val="Book Title"/>
    <w:qFormat w:val="1"/>
    <w:rPr>
      <w:rFonts w:ascii="Cambria" w:cs="Cambria" w:eastAsia="Times New Roman" w:hAnsi="Cambria"/>
      <w:b w:val="1"/>
      <w:i w:val="1"/>
      <w:sz w:val="24"/>
      <w:szCs w:val="24"/>
    </w:rPr>
  </w:style>
  <w:style w:type="character" w:styleId="Refdenotaalpie2" w:customStyle="1">
    <w:name w:val="Ref. de nota al pie2"/>
    <w:rPr>
      <w:vertAlign w:val="superscript"/>
    </w:rPr>
  </w:style>
  <w:style w:type="character" w:styleId="Refdenotaalfinal1" w:customStyle="1">
    <w:name w:val="Ref. de nota al final1"/>
    <w:rPr>
      <w:vertAlign w:val="superscript"/>
    </w:rPr>
  </w:style>
  <w:style w:type="paragraph" w:styleId="Ttulo30" w:customStyle="1">
    <w:name w:val="Título3"/>
    <w:basedOn w:val="Normal"/>
    <w:next w:val="Textoindependiente"/>
    <w:pPr>
      <w:keepNext w:val="1"/>
      <w:spacing w:after="120" w:before="240"/>
    </w:pPr>
    <w:rPr>
      <w:rFonts w:ascii="Liberation Sans" w:cs="Arial" w:eastAsia="Microsoft YaHei" w:hAnsi="Liberation Sans"/>
      <w:sz w:val="28"/>
      <w:szCs w:val="28"/>
    </w:rPr>
  </w:style>
  <w:style w:type="paragraph" w:styleId="Textoindependiente">
    <w:name w:val="Body Text"/>
    <w:basedOn w:val="Normal"/>
    <w:pPr>
      <w:spacing w:after="120"/>
    </w:pPr>
  </w:style>
  <w:style w:type="paragraph" w:styleId="Lista">
    <w:name w:val="List"/>
    <w:basedOn w:val="Textoindependiente"/>
    <w:rPr>
      <w:rFonts w:cs="FreeSans"/>
    </w:rPr>
  </w:style>
  <w:style w:type="paragraph" w:styleId="Descripcin">
    <w:name w:val="caption"/>
    <w:basedOn w:val="Normal"/>
    <w:qFormat w:val="1"/>
    <w:pPr>
      <w:suppressLineNumbers w:val="1"/>
      <w:spacing w:after="120" w:before="120"/>
    </w:pPr>
    <w:rPr>
      <w:rFonts w:cs="Arial"/>
      <w:i w:val="1"/>
      <w:iCs w:val="1"/>
    </w:rPr>
  </w:style>
  <w:style w:type="paragraph" w:styleId="ndice" w:customStyle="1">
    <w:name w:val="Índice"/>
    <w:basedOn w:val="Normal"/>
    <w:pPr>
      <w:suppressLineNumbers w:val="1"/>
    </w:pPr>
    <w:rPr>
      <w:rFonts w:cs="FreeSans"/>
    </w:rPr>
  </w:style>
  <w:style w:type="paragraph" w:styleId="Ttulo20" w:customStyle="1">
    <w:name w:val="Título2"/>
    <w:basedOn w:val="Normal"/>
    <w:next w:val="Normal"/>
    <w:pPr>
      <w:spacing w:after="60" w:before="240"/>
      <w:jc w:val="center"/>
    </w:pPr>
    <w:rPr>
      <w:rFonts w:ascii="Cambria" w:cs="Cambria" w:hAnsi="Cambria"/>
      <w:b w:val="1"/>
      <w:bCs w:val="1"/>
      <w:kern w:val="2"/>
      <w:sz w:val="32"/>
      <w:szCs w:val="32"/>
    </w:rPr>
  </w:style>
  <w:style w:type="paragraph" w:styleId="Epgrafe" w:customStyle="1">
    <w:name w:val="Epígrafe"/>
    <w:basedOn w:val="Normal"/>
    <w:pPr>
      <w:suppressLineNumbers w:val="1"/>
      <w:spacing w:after="120" w:before="120"/>
    </w:pPr>
    <w:rPr>
      <w:rFonts w:cs="FreeSans"/>
      <w:i w:val="1"/>
      <w:iCs w:val="1"/>
    </w:rPr>
  </w:style>
  <w:style w:type="paragraph" w:styleId="Ttulo10" w:customStyle="1">
    <w:name w:val="Título1"/>
    <w:basedOn w:val="Normal"/>
    <w:next w:val="Textoindependiente"/>
    <w:pPr>
      <w:keepNext w:val="1"/>
      <w:spacing w:after="120" w:before="240"/>
    </w:pPr>
    <w:rPr>
      <w:rFonts w:ascii="Liberation Sans" w:cs="FreeSans" w:eastAsia="DejaVu Sans" w:hAnsi="Liberation Sans"/>
      <w:sz w:val="28"/>
      <w:szCs w:val="28"/>
    </w:rPr>
  </w:style>
  <w:style w:type="paragraph" w:styleId="Descripcin1" w:customStyle="1">
    <w:name w:val="Descripción1"/>
    <w:basedOn w:val="Normal"/>
    <w:pPr>
      <w:suppressLineNumbers w:val="1"/>
      <w:spacing w:after="120" w:before="120"/>
    </w:pPr>
    <w:rPr>
      <w:rFonts w:cs="FreeSans"/>
      <w:i w:val="1"/>
      <w:iCs w:val="1"/>
    </w:rPr>
  </w:style>
  <w:style w:type="paragraph" w:styleId="Encabezado1" w:customStyle="1">
    <w:name w:val="Encabezado1"/>
    <w:basedOn w:val="Normal"/>
    <w:next w:val="Textoindependiente"/>
    <w:pPr>
      <w:keepNext w:val="1"/>
      <w:spacing w:after="120" w:before="240"/>
    </w:pPr>
    <w:rPr>
      <w:rFonts w:ascii="Liberation Sans" w:cs="FreeSans" w:eastAsia="Droid Sans" w:hAnsi="Liberation Sans"/>
      <w:sz w:val="28"/>
      <w:szCs w:val="28"/>
    </w:rPr>
  </w:style>
  <w:style w:type="paragraph" w:styleId="Etiqueta" w:customStyle="1">
    <w:name w:val="Etiqueta"/>
    <w:basedOn w:val="Normal"/>
    <w:pPr>
      <w:suppressLineNumbers w:val="1"/>
      <w:spacing w:after="120" w:before="120"/>
    </w:pPr>
    <w:rPr>
      <w:rFonts w:cs="FreeSans"/>
      <w:i w:val="1"/>
      <w:iCs w:val="1"/>
    </w:rPr>
  </w:style>
  <w:style w:type="paragraph" w:styleId="NormalWeb">
    <w:name w:val="Normal (Web)"/>
    <w:basedOn w:val="Normal"/>
    <w:pPr>
      <w:spacing w:after="280" w:before="280"/>
    </w:pPr>
  </w:style>
  <w:style w:type="paragraph" w:styleId="Textonotapie">
    <w:name w:val="footnote text"/>
    <w:basedOn w:val="Normal"/>
    <w:rPr>
      <w:sz w:val="20"/>
      <w:szCs w:val="20"/>
    </w:rPr>
  </w:style>
  <w:style w:type="paragraph" w:styleId="Cabeceraypie" w:customStyle="1">
    <w:name w:val="Cabecera y pie"/>
    <w:basedOn w:val="Normal"/>
    <w:pPr>
      <w:suppressLineNumbers w:val="1"/>
      <w:tabs>
        <w:tab w:val="center" w:pos="4819"/>
        <w:tab w:val="right" w:pos="9638"/>
      </w:tabs>
    </w:pPr>
  </w:style>
  <w:style w:type="paragraph" w:styleId="Encabezado">
    <w:name w:val="header"/>
    <w:basedOn w:val="Normal"/>
    <w:pPr>
      <w:tabs>
        <w:tab w:val="center" w:pos="4513"/>
        <w:tab w:val="right" w:pos="9026"/>
      </w:tabs>
    </w:pPr>
  </w:style>
  <w:style w:type="paragraph" w:styleId="Piedepgina">
    <w:name w:val="footer"/>
    <w:basedOn w:val="Normal"/>
    <w:pPr>
      <w:tabs>
        <w:tab w:val="center" w:pos="4513"/>
        <w:tab w:val="right" w:pos="9026"/>
      </w:tabs>
    </w:pPr>
  </w:style>
  <w:style w:type="paragraph" w:styleId="Sinespaciado">
    <w:name w:val="No Spacing"/>
    <w:basedOn w:val="Normal"/>
    <w:qFormat w:val="1"/>
    <w:rPr>
      <w:szCs w:val="32"/>
    </w:rPr>
  </w:style>
  <w:style w:type="paragraph" w:styleId="Prrafodelista">
    <w:name w:val="List Paragraph"/>
    <w:basedOn w:val="Normal"/>
    <w:qFormat w:val="1"/>
    <w:pPr>
      <w:ind w:left="720"/>
      <w:contextualSpacing w:val="1"/>
    </w:pPr>
  </w:style>
  <w:style w:type="paragraph" w:styleId="Cita">
    <w:name w:val="Quote"/>
    <w:basedOn w:val="Normal"/>
    <w:next w:val="Normal"/>
    <w:qFormat w:val="1"/>
    <w:rPr>
      <w:i w:val="1"/>
    </w:rPr>
  </w:style>
  <w:style w:type="paragraph" w:styleId="Citadestacada">
    <w:name w:val="Intense Quote"/>
    <w:basedOn w:val="Normal"/>
    <w:next w:val="Normal"/>
    <w:qFormat w:val="1"/>
    <w:pPr>
      <w:ind w:left="720" w:right="720"/>
    </w:pPr>
    <w:rPr>
      <w:b w:val="1"/>
      <w:i w:val="1"/>
      <w:szCs w:val="22"/>
    </w:rPr>
  </w:style>
  <w:style w:type="paragraph" w:styleId="TtuloTDC">
    <w:name w:val="TOC Heading"/>
    <w:basedOn w:val="Ttulo1"/>
    <w:next w:val="Normal"/>
    <w:qFormat w:val="1"/>
    <w:pPr>
      <w:numPr>
        <w:numId w:val="0"/>
      </w:numPr>
    </w:pPr>
  </w:style>
  <w:style w:type="paragraph" w:styleId="Textoindependiente1" w:customStyle="1">
    <w:name w:val="Texto independiente1"/>
    <w:basedOn w:val="Normal"/>
    <w:uiPriority w:val="99"/>
    <w:rsid w:val="52AF76A0"/>
    <w:pPr>
      <w:tabs>
        <w:tab w:val="left" w:leader="none" w:pos="720"/>
      </w:tabs>
      <w:spacing w:after="120"/>
    </w:pPr>
    <w:rPr>
      <w:lang w:eastAsia="en-US" w:val="en-US"/>
    </w:rPr>
  </w:style>
  <w:style w:type="paragraph" w:styleId="Subtitle">
    <w:name w:val="Subtitle"/>
    <w:basedOn w:val="Normal"/>
    <w:next w:val="Normal"/>
    <w:pPr>
      <w:spacing w:after="60" w:lineRule="auto"/>
      <w:jc w:val="center"/>
    </w:pPr>
    <w:rPr>
      <w:rFonts w:ascii="Cambria" w:cs="Cambria" w:eastAsia="Cambria" w:hAnsi="Cambri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4w7uy9GKch+rt4287IVW8RswA==">CgMxLjAyDmgucms5c2IyOTZjZDVoMg1oLmRscGppY2RlajJkMg5oLjZmZXR5cGlxbGNwdzIOaC5tdTA0eTZkYnZwdDg4AGonChRzdWdnZXN0LmFheXB4Z3BjdHVhNBIPTHVjaWxhIElnbGVzaWFzaicKFHN1Z2dlc3QuOXc5cnZ0OHp3MmZyEg9MdWNpbGEgSWdsZXNpYXNqJwoUc3VnZ2VzdC53bGd3NW4xc2Q5YngSD0x1Y2lsYSBJZ2xlc2lhc2onChRzdWdnZXN0LjNzeGVmYTlmdzFqMxIPTHVjaWxhIElnbGVzaWFzaicKFHN1Z2dlc3Qub3B0bzJubjZ4emhzEg9MdWNpbGEgSWdsZXNpYXNyITE2MHhoYlZoWTh4MHN2M056dmk0cEk3aUFmTkN1VG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2022-10-19T19:41:00.0000000Z</dcterms:created>
  <dc:creator>.</dc:creator>
</cp:coreProperties>
</file>