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49" w:rsidRPr="009A5B49" w:rsidRDefault="009A5B49" w:rsidP="009A5B4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/>
          <w:b/>
          <w:kern w:val="1"/>
          <w:sz w:val="32"/>
          <w:szCs w:val="32"/>
          <w:u w:val="single"/>
          <w:lang w:val="es-MX" w:eastAsia="ar-SA"/>
        </w:rPr>
      </w:pPr>
      <w:r w:rsidRPr="009A5B49">
        <w:rPr>
          <w:rFonts w:ascii="Arial Narrow" w:eastAsia="Times New Roman" w:hAnsi="Arial Narrow"/>
          <w:b/>
          <w:kern w:val="1"/>
          <w:sz w:val="32"/>
          <w:szCs w:val="32"/>
          <w:u w:val="single"/>
          <w:lang w:val="es-MX" w:eastAsia="ar-SA"/>
        </w:rPr>
        <w:t>Universidad de Buenos Aires</w:t>
      </w:r>
    </w:p>
    <w:p w:rsidR="009A5B49" w:rsidRPr="009A5B49" w:rsidRDefault="009A5B49" w:rsidP="009A5B4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/>
          <w:b/>
          <w:kern w:val="1"/>
          <w:sz w:val="32"/>
          <w:szCs w:val="32"/>
          <w:lang w:val="es-MX" w:eastAsia="ar-SA"/>
        </w:rPr>
      </w:pPr>
      <w:r w:rsidRPr="009A5B49">
        <w:rPr>
          <w:rFonts w:ascii="Arial Narrow" w:eastAsia="Times New Roman" w:hAnsi="Arial Narrow"/>
          <w:b/>
          <w:kern w:val="1"/>
          <w:sz w:val="32"/>
          <w:szCs w:val="32"/>
          <w:lang w:val="es-MX" w:eastAsia="ar-SA"/>
        </w:rPr>
        <w:t>Facultad de Filosofía y Letras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</w:p>
    <w:p w:rsidR="009A5B49" w:rsidRPr="009A5B49" w:rsidRDefault="009A5B49" w:rsidP="009A5B4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hanging="576"/>
        <w:jc w:val="center"/>
        <w:outlineLvl w:val="1"/>
        <w:rPr>
          <w:rFonts w:ascii="Arial Narrow" w:eastAsia="Times New Roman" w:hAnsi="Arial Narrow"/>
          <w:b/>
          <w:i/>
          <w:kern w:val="1"/>
          <w:sz w:val="32"/>
          <w:szCs w:val="32"/>
          <w:lang w:val="es-MX" w:eastAsia="ar-SA"/>
        </w:rPr>
      </w:pPr>
      <w:r w:rsidRPr="009A5B49">
        <w:rPr>
          <w:rFonts w:ascii="Arial Narrow" w:eastAsia="Times New Roman" w:hAnsi="Arial Narrow"/>
          <w:b/>
          <w:i/>
          <w:kern w:val="1"/>
          <w:sz w:val="32"/>
          <w:szCs w:val="32"/>
          <w:lang w:val="es-MX" w:eastAsia="ar-SA"/>
        </w:rPr>
        <w:t>Especialización en Museos, Transmisió</w:t>
      </w:r>
      <w:r w:rsidR="00D71554">
        <w:rPr>
          <w:rFonts w:ascii="Arial Narrow" w:eastAsia="Times New Roman" w:hAnsi="Arial Narrow"/>
          <w:b/>
          <w:i/>
          <w:kern w:val="1"/>
          <w:sz w:val="32"/>
          <w:szCs w:val="32"/>
          <w:lang w:val="es-MX" w:eastAsia="ar-SA"/>
        </w:rPr>
        <w:t>n Cultural y Manejo de Colecciones Antropológicas e H</w:t>
      </w:r>
      <w:r w:rsidRPr="009A5B49">
        <w:rPr>
          <w:rFonts w:ascii="Arial Narrow" w:eastAsia="Times New Roman" w:hAnsi="Arial Narrow"/>
          <w:b/>
          <w:i/>
          <w:kern w:val="1"/>
          <w:sz w:val="32"/>
          <w:szCs w:val="32"/>
          <w:lang w:val="es-MX" w:eastAsia="ar-SA"/>
        </w:rPr>
        <w:t>istóricas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  <w:bookmarkStart w:id="0" w:name="_GoBack"/>
      <w:bookmarkEnd w:id="0"/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sz w:val="32"/>
          <w:szCs w:val="32"/>
          <w:lang w:val="es-ES" w:eastAsia="es-ES"/>
        </w:rPr>
      </w:pPr>
    </w:p>
    <w:p w:rsidR="009A5B49" w:rsidRDefault="009A5B49" w:rsidP="009A5B4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</w:pPr>
      <w:r w:rsidRPr="009A5B49"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  <w:t xml:space="preserve">Aproximación a la producción del </w:t>
      </w:r>
      <w:r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  <w:t>guio</w:t>
      </w:r>
      <w:r w:rsidRPr="009A5B49"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  <w:t>n</w:t>
      </w:r>
    </w:p>
    <w:p w:rsidR="009A5B49" w:rsidRDefault="009A5B49" w:rsidP="009A5B4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</w:pPr>
      <w:proofErr w:type="gramStart"/>
      <w:r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  <w:t>museológico</w:t>
      </w:r>
      <w:proofErr w:type="gramEnd"/>
      <w:r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  <w:t xml:space="preserve"> y d</w:t>
      </w:r>
      <w:r w:rsidRPr="009A5B49">
        <w:rPr>
          <w:rFonts w:ascii="Arial Narrow" w:eastAsia="Times New Roman" w:hAnsi="Arial Narrow"/>
          <w:b/>
          <w:kern w:val="1"/>
          <w:sz w:val="48"/>
          <w:szCs w:val="48"/>
          <w:lang w:val="es-MX" w:eastAsia="ar-SA"/>
        </w:rPr>
        <w:t>iseño de exhibiciones</w:t>
      </w:r>
    </w:p>
    <w:p w:rsidR="009A5B49" w:rsidRPr="009A5B49" w:rsidRDefault="009A5B49" w:rsidP="009A5B49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/>
          <w:b/>
          <w:kern w:val="1"/>
          <w:sz w:val="32"/>
          <w:szCs w:val="32"/>
          <w:u w:val="single"/>
          <w:lang w:val="es-MX" w:eastAsia="ar-SA"/>
        </w:rPr>
      </w:pPr>
      <w:r w:rsidRPr="009A5B49">
        <w:rPr>
          <w:rFonts w:ascii="Arial Narrow" w:eastAsia="Times New Roman" w:hAnsi="Arial Narrow"/>
          <w:b/>
          <w:kern w:val="1"/>
          <w:sz w:val="32"/>
          <w:szCs w:val="32"/>
          <w:u w:val="single"/>
          <w:lang w:val="es-MX" w:eastAsia="ar-SA"/>
        </w:rPr>
        <w:t xml:space="preserve">Taller Temático </w:t>
      </w:r>
      <w:r w:rsidRPr="009A5B49">
        <w:rPr>
          <w:rFonts w:ascii="Arial Narrow" w:eastAsia="Times New Roman" w:hAnsi="Arial Narrow"/>
          <w:bCs/>
          <w:iCs/>
          <w:kern w:val="1"/>
          <w:sz w:val="32"/>
          <w:szCs w:val="32"/>
          <w:u w:val="single"/>
          <w:lang w:val="es-MX" w:eastAsia="ar-SA"/>
        </w:rPr>
        <w:t>(</w:t>
      </w:r>
      <w:r>
        <w:rPr>
          <w:rFonts w:ascii="Arial Narrow" w:eastAsia="Times New Roman" w:hAnsi="Arial Narrow"/>
          <w:bCs/>
          <w:iCs/>
          <w:kern w:val="1"/>
          <w:sz w:val="32"/>
          <w:szCs w:val="32"/>
          <w:u w:val="single"/>
          <w:lang w:val="es-MX" w:eastAsia="ar-SA"/>
        </w:rPr>
        <w:t>32</w:t>
      </w:r>
      <w:r w:rsidRPr="009A5B49">
        <w:rPr>
          <w:rFonts w:ascii="Arial Narrow" w:eastAsia="Times New Roman" w:hAnsi="Arial Narrow"/>
          <w:bCs/>
          <w:iCs/>
          <w:kern w:val="1"/>
          <w:sz w:val="32"/>
          <w:szCs w:val="32"/>
          <w:u w:val="single"/>
          <w:lang w:val="es-MX" w:eastAsia="ar-SA"/>
        </w:rPr>
        <w:t xml:space="preserve"> horas cátedra)</w:t>
      </w:r>
    </w:p>
    <w:p w:rsidR="009A5B49" w:rsidRPr="009A5B49" w:rsidRDefault="009A5B49" w:rsidP="009A5B4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/>
          <w:kern w:val="1"/>
          <w:sz w:val="32"/>
          <w:szCs w:val="32"/>
          <w:u w:val="single"/>
          <w:lang w:val="es-MX" w:eastAsia="ar-SA"/>
        </w:rPr>
      </w:pPr>
    </w:p>
    <w:p w:rsidR="009A5B49" w:rsidRPr="009A5B49" w:rsidRDefault="009A5B49" w:rsidP="009A5B49">
      <w:pPr>
        <w:spacing w:after="0" w:line="240" w:lineRule="auto"/>
        <w:rPr>
          <w:rFonts w:eastAsia="Times New Roman"/>
          <w:szCs w:val="24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rPr>
          <w:rFonts w:eastAsia="Times New Roman"/>
          <w:szCs w:val="24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rPr>
          <w:rFonts w:eastAsia="Times New Roman"/>
          <w:szCs w:val="24"/>
          <w:lang w:val="es-ES" w:eastAsia="es-ES"/>
        </w:rPr>
      </w:pPr>
    </w:p>
    <w:p w:rsidR="009A5B49" w:rsidRPr="009A5B49" w:rsidRDefault="009A5B49" w:rsidP="009A5B49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 Narrow" w:eastAsia="Times New Roman" w:hAnsi="Arial Narrow"/>
          <w:kern w:val="1"/>
          <w:sz w:val="32"/>
          <w:szCs w:val="32"/>
          <w:u w:val="single"/>
          <w:lang w:val="es-ES" w:eastAsia="ar-SA"/>
        </w:rPr>
      </w:pPr>
      <w:r>
        <w:rPr>
          <w:rFonts w:ascii="Arial Narrow" w:eastAsia="Times New Roman" w:hAnsi="Arial Narrow"/>
          <w:kern w:val="1"/>
          <w:sz w:val="32"/>
          <w:szCs w:val="32"/>
          <w:u w:val="single"/>
          <w:lang w:val="es-ES" w:eastAsia="ar-SA"/>
        </w:rPr>
        <w:t>Profesore</w:t>
      </w:r>
      <w:r w:rsidRPr="009A5B49">
        <w:rPr>
          <w:rFonts w:ascii="Arial Narrow" w:eastAsia="Times New Roman" w:hAnsi="Arial Narrow"/>
          <w:kern w:val="1"/>
          <w:sz w:val="32"/>
          <w:szCs w:val="32"/>
          <w:u w:val="single"/>
          <w:lang w:val="es-ES" w:eastAsia="ar-SA"/>
        </w:rPr>
        <w:t>s:</w:t>
      </w:r>
    </w:p>
    <w:p w:rsid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caps/>
          <w:sz w:val="32"/>
          <w:szCs w:val="32"/>
          <w:lang w:val="es-ES" w:eastAsia="es-ES"/>
        </w:rPr>
      </w:pPr>
      <w:r>
        <w:rPr>
          <w:rFonts w:ascii="Arial Narrow" w:eastAsia="Times New Roman" w:hAnsi="Arial Narrow"/>
          <w:b/>
          <w:caps/>
          <w:sz w:val="32"/>
          <w:szCs w:val="32"/>
          <w:lang w:val="es-ES" w:eastAsia="es-ES"/>
        </w:rPr>
        <w:t>FERNANDO VENEROSO CENTURION</w:t>
      </w:r>
    </w:p>
    <w:p w:rsid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caps/>
          <w:sz w:val="32"/>
          <w:szCs w:val="32"/>
          <w:lang w:val="es-ES" w:eastAsia="es-ES"/>
        </w:rPr>
      </w:pPr>
      <w:r>
        <w:rPr>
          <w:rFonts w:ascii="Arial Narrow" w:eastAsia="Times New Roman" w:hAnsi="Arial Narrow"/>
          <w:b/>
          <w:caps/>
          <w:sz w:val="32"/>
          <w:szCs w:val="32"/>
          <w:lang w:val="es-ES" w:eastAsia="es-ES"/>
        </w:rPr>
        <w:t>SILVIA CALVO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caps/>
          <w:sz w:val="32"/>
          <w:szCs w:val="32"/>
          <w:lang w:val="es-ES" w:eastAsia="es-ES"/>
        </w:rPr>
      </w:pPr>
      <w:r>
        <w:rPr>
          <w:rFonts w:ascii="Arial Narrow" w:eastAsia="Times New Roman" w:hAnsi="Arial Narrow"/>
          <w:b/>
          <w:caps/>
          <w:sz w:val="32"/>
          <w:szCs w:val="32"/>
          <w:lang w:val="es-ES" w:eastAsia="es-ES"/>
        </w:rPr>
        <w:t>VERÓNICA JERIA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  <w:r w:rsidRPr="009A5B49"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Fecha: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  <w:r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2</w:t>
      </w:r>
      <w:r w:rsidR="00CF40FD"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° trimestre 201</w:t>
      </w:r>
      <w:r w:rsidR="00D42DA8"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9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  <w:r w:rsidRPr="009A5B49"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Lugar: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  <w:r w:rsidRPr="009A5B49"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Museo Etnográfico “J.B. Ambrosetti”</w:t>
      </w:r>
    </w:p>
    <w:p w:rsidR="009A5B49" w:rsidRPr="009A5B49" w:rsidRDefault="009A5B49" w:rsidP="009A5B49">
      <w:pPr>
        <w:spacing w:after="0" w:line="240" w:lineRule="auto"/>
        <w:jc w:val="center"/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</w:pPr>
      <w:r w:rsidRPr="009A5B49">
        <w:rPr>
          <w:rFonts w:ascii="Arial Narrow" w:eastAsia="Times New Roman" w:hAnsi="Arial Narrow"/>
          <w:b/>
          <w:bCs/>
          <w:iCs/>
          <w:sz w:val="32"/>
          <w:szCs w:val="32"/>
          <w:lang w:val="es-ES" w:eastAsia="es-ES"/>
        </w:rPr>
        <w:t>Moreno 350, CABA</w:t>
      </w:r>
    </w:p>
    <w:p w:rsidR="009A5B49" w:rsidRDefault="009A5B49" w:rsidP="006E3FA5">
      <w:pPr>
        <w:spacing w:after="0"/>
        <w:jc w:val="both"/>
        <w:rPr>
          <w:b/>
          <w:szCs w:val="24"/>
        </w:rPr>
      </w:pPr>
    </w:p>
    <w:p w:rsidR="009A5B49" w:rsidRDefault="009A5B49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3A056B" w:rsidRPr="00F06891" w:rsidRDefault="003A056B" w:rsidP="006E3FA5">
      <w:pPr>
        <w:spacing w:after="0"/>
        <w:jc w:val="both"/>
        <w:rPr>
          <w:b/>
          <w:color w:val="000000"/>
          <w:szCs w:val="24"/>
        </w:rPr>
      </w:pPr>
      <w:r w:rsidRPr="00F06891">
        <w:rPr>
          <w:b/>
          <w:szCs w:val="24"/>
        </w:rPr>
        <w:lastRenderedPageBreak/>
        <w:t xml:space="preserve">Taller: </w:t>
      </w:r>
      <w:r w:rsidR="00EB250A" w:rsidRPr="00F06891">
        <w:rPr>
          <w:rFonts w:eastAsia="Calibri"/>
          <w:b/>
          <w:color w:val="000000"/>
          <w:szCs w:val="24"/>
        </w:rPr>
        <w:t>Aproximaciónalaproduccióndelguión</w:t>
      </w:r>
      <w:r w:rsidR="00FA0D6F" w:rsidRPr="00F06891">
        <w:rPr>
          <w:rFonts w:eastAsia="Calibri"/>
          <w:b/>
          <w:color w:val="000000"/>
          <w:szCs w:val="24"/>
        </w:rPr>
        <w:t>museológico y Diseño de e</w:t>
      </w:r>
      <w:r w:rsidR="00EB250A" w:rsidRPr="00F06891">
        <w:rPr>
          <w:rFonts w:eastAsia="Calibri"/>
          <w:b/>
          <w:color w:val="000000"/>
          <w:szCs w:val="24"/>
        </w:rPr>
        <w:t>xhibiciones</w:t>
      </w:r>
    </w:p>
    <w:p w:rsidR="00EB250A" w:rsidRPr="009575C1" w:rsidRDefault="00EB250A" w:rsidP="006E3FA5">
      <w:pPr>
        <w:spacing w:after="0"/>
        <w:jc w:val="both"/>
        <w:rPr>
          <w:b/>
          <w:color w:val="000000"/>
          <w:szCs w:val="24"/>
          <w:lang w:val="pt-BR"/>
        </w:rPr>
      </w:pPr>
      <w:r w:rsidRPr="009575C1">
        <w:rPr>
          <w:b/>
          <w:color w:val="000000"/>
          <w:szCs w:val="24"/>
          <w:lang w:val="pt-BR"/>
        </w:rPr>
        <w:t>2° trimestre</w:t>
      </w:r>
    </w:p>
    <w:p w:rsidR="00EB250A" w:rsidRPr="009575C1" w:rsidRDefault="00EB250A" w:rsidP="006E3FA5">
      <w:pPr>
        <w:spacing w:after="0"/>
        <w:jc w:val="both"/>
        <w:rPr>
          <w:b/>
          <w:color w:val="000000"/>
          <w:szCs w:val="24"/>
          <w:lang w:val="pt-BR"/>
        </w:rPr>
      </w:pPr>
      <w:r w:rsidRPr="009575C1">
        <w:rPr>
          <w:b/>
          <w:color w:val="000000"/>
          <w:szCs w:val="24"/>
          <w:lang w:val="pt-BR"/>
        </w:rPr>
        <w:t xml:space="preserve">Docentes: Fernando </w:t>
      </w:r>
      <w:proofErr w:type="spellStart"/>
      <w:r w:rsidRPr="009575C1">
        <w:rPr>
          <w:b/>
          <w:color w:val="000000"/>
          <w:szCs w:val="24"/>
          <w:lang w:val="pt-BR"/>
        </w:rPr>
        <w:t>Veneroso</w:t>
      </w:r>
      <w:proofErr w:type="spellEnd"/>
      <w:r w:rsidRPr="009575C1">
        <w:rPr>
          <w:b/>
          <w:color w:val="000000"/>
          <w:szCs w:val="24"/>
          <w:lang w:val="pt-BR"/>
        </w:rPr>
        <w:t xml:space="preserve">, Silvia Calvo, Veronica </w:t>
      </w:r>
      <w:proofErr w:type="spellStart"/>
      <w:r w:rsidRPr="009575C1">
        <w:rPr>
          <w:b/>
          <w:color w:val="000000"/>
          <w:szCs w:val="24"/>
          <w:lang w:val="pt-BR"/>
        </w:rPr>
        <w:t>Jeria</w:t>
      </w:r>
      <w:proofErr w:type="spellEnd"/>
    </w:p>
    <w:p w:rsidR="00EB250A" w:rsidRDefault="00EB250A" w:rsidP="006E3FA5">
      <w:pPr>
        <w:spacing w:after="0"/>
        <w:jc w:val="both"/>
        <w:rPr>
          <w:b/>
          <w:color w:val="000000"/>
          <w:szCs w:val="24"/>
        </w:rPr>
      </w:pPr>
      <w:r w:rsidRPr="00F06891">
        <w:rPr>
          <w:b/>
          <w:color w:val="000000"/>
          <w:szCs w:val="24"/>
        </w:rPr>
        <w:t>32 horas</w:t>
      </w:r>
    </w:p>
    <w:p w:rsidR="00704988" w:rsidRPr="00F06891" w:rsidRDefault="00704988" w:rsidP="006E3FA5">
      <w:pPr>
        <w:spacing w:after="0"/>
        <w:jc w:val="both"/>
        <w:rPr>
          <w:b/>
          <w:color w:val="000000"/>
          <w:szCs w:val="24"/>
        </w:rPr>
      </w:pPr>
    </w:p>
    <w:p w:rsidR="00375F2E" w:rsidRPr="00F06891" w:rsidRDefault="002026E7" w:rsidP="006E3FA5">
      <w:pPr>
        <w:spacing w:after="0"/>
        <w:jc w:val="both"/>
        <w:rPr>
          <w:b/>
          <w:szCs w:val="24"/>
        </w:rPr>
      </w:pPr>
      <w:r w:rsidRPr="00F06891">
        <w:rPr>
          <w:b/>
          <w:szCs w:val="24"/>
        </w:rPr>
        <w:t>CONTENIDOS MÍNIMOS</w:t>
      </w:r>
    </w:p>
    <w:p w:rsidR="003E74BB" w:rsidRPr="00F06891" w:rsidRDefault="003E74BB" w:rsidP="006E3FA5">
      <w:pPr>
        <w:spacing w:after="0"/>
        <w:jc w:val="both"/>
        <w:rPr>
          <w:rFonts w:eastAsia="Calibri"/>
          <w:bCs/>
          <w:color w:val="000000"/>
          <w:szCs w:val="24"/>
          <w:lang w:val="es-ES_tradnl"/>
        </w:rPr>
      </w:pPr>
      <w:r w:rsidRPr="00F06891">
        <w:rPr>
          <w:rFonts w:eastAsia="Calibri"/>
          <w:bCs/>
          <w:color w:val="222222"/>
          <w:szCs w:val="24"/>
        </w:rPr>
        <w:t>Modelosdeproduccióndeguionesmuseológicos.Laproduccióndelguióndesdeelpuntodevistadelvisitante.Exposicionescontroversiales:análisisdecaso.</w:t>
      </w:r>
    </w:p>
    <w:p w:rsidR="003E74BB" w:rsidRPr="00F06891" w:rsidRDefault="003E74BB" w:rsidP="006E3FA5">
      <w:pPr>
        <w:spacing w:after="0"/>
        <w:jc w:val="both"/>
        <w:rPr>
          <w:rFonts w:eastAsia="Calibri"/>
          <w:szCs w:val="24"/>
        </w:rPr>
      </w:pPr>
      <w:r w:rsidRPr="00F06891">
        <w:rPr>
          <w:rFonts w:eastAsia="Calibri"/>
          <w:bCs/>
          <w:color w:val="000000"/>
          <w:szCs w:val="24"/>
          <w:lang w:val="es-ES_tradnl"/>
        </w:rPr>
        <w:t>Eldiseñodelperfileidentidaddeunmuseo.EquilibrioentreelContenidoysuContenedor.Multiplicidadderecursosparaunamultiplicidaddepúblicos.Eldiseño,problemáticas,elementosindispensables,elaboracióndelamatrizmuseográfica.Montaje:ubicacióndelosobjetos,ajustedeiluminación,selladoyseguridaddelasvitrinas.</w:t>
      </w:r>
    </w:p>
    <w:p w:rsidR="00EB250A" w:rsidRPr="00F06891" w:rsidRDefault="00EB250A" w:rsidP="006E3FA5">
      <w:pPr>
        <w:jc w:val="both"/>
        <w:rPr>
          <w:b/>
          <w:szCs w:val="24"/>
        </w:rPr>
      </w:pPr>
    </w:p>
    <w:p w:rsidR="00375F2E" w:rsidRPr="00F06891" w:rsidRDefault="002026E7" w:rsidP="006E3FA5">
      <w:pPr>
        <w:autoSpaceDE w:val="0"/>
        <w:autoSpaceDN w:val="0"/>
        <w:adjustRightInd w:val="0"/>
        <w:spacing w:after="0"/>
        <w:jc w:val="both"/>
        <w:rPr>
          <w:b/>
          <w:szCs w:val="24"/>
        </w:rPr>
      </w:pPr>
      <w:r w:rsidRPr="00F06891">
        <w:rPr>
          <w:b/>
          <w:szCs w:val="24"/>
        </w:rPr>
        <w:t>FUNDAMENTACIÓN Y OBJETIVOS</w:t>
      </w:r>
    </w:p>
    <w:p w:rsidR="000F6448" w:rsidRPr="00A32C69" w:rsidRDefault="000F6448" w:rsidP="006E3FA5">
      <w:pPr>
        <w:spacing w:before="120" w:after="120"/>
        <w:jc w:val="both"/>
        <w:rPr>
          <w:b/>
          <w:szCs w:val="24"/>
        </w:rPr>
      </w:pPr>
      <w:r w:rsidRPr="00A32C69">
        <w:rPr>
          <w:szCs w:val="24"/>
        </w:rPr>
        <w:t>La exposición es el dispositivo que distingue a los museos de otras instituciones culturales y en donde se materializa de manera más evidente su función de transmisión cultural.En el campo de la museología, este término designa cuestiones diversa</w:t>
      </w:r>
      <w:r w:rsidR="001C5385" w:rsidRPr="00A32C69">
        <w:rPr>
          <w:szCs w:val="24"/>
        </w:rPr>
        <w:t>s</w:t>
      </w:r>
      <w:r w:rsidRPr="00A32C69">
        <w:rPr>
          <w:szCs w:val="24"/>
        </w:rPr>
        <w:t xml:space="preserve">. Es el lugar donde se expone, abierto, cerrado o in situ (es el caso de los sitios arqueológicos o casa históricos), que no solo se define por su continente y por su contenido sino también por sus usuarios -es decir las personas que entran en ese espacio y participan de la experiencia global, se trata entonces de un espacio de interacción social. </w:t>
      </w:r>
    </w:p>
    <w:p w:rsidR="000F6448" w:rsidRPr="00A32C69" w:rsidRDefault="000F6448" w:rsidP="006E3FA5">
      <w:pPr>
        <w:spacing w:before="120" w:after="120"/>
        <w:jc w:val="both"/>
        <w:rPr>
          <w:szCs w:val="24"/>
        </w:rPr>
      </w:pPr>
      <w:r w:rsidRPr="00A32C69">
        <w:rPr>
          <w:szCs w:val="24"/>
        </w:rPr>
        <w:t>La exposición es el lugar de la “</w:t>
      </w:r>
      <w:r w:rsidRPr="00A32C69">
        <w:rPr>
          <w:iCs/>
          <w:szCs w:val="24"/>
        </w:rPr>
        <w:t xml:space="preserve">puesta en escena” para la </w:t>
      </w:r>
      <w:r w:rsidRPr="00A32C69">
        <w:rPr>
          <w:szCs w:val="24"/>
        </w:rPr>
        <w:t>visualización de elementos concretos que evocan conceptos e ideas y que contribuye a la ruptura de la cotidianeidad, que caracteriza a la “experiencia del visitante”. El desarrollo de las tecnologías también permite considerar como exposiciones aquellas que se pueden visitar a través de soportes digitales.</w:t>
      </w:r>
    </w:p>
    <w:p w:rsidR="000F6448" w:rsidRPr="00A32C69" w:rsidRDefault="000F6448" w:rsidP="006E3FA5">
      <w:pPr>
        <w:spacing w:before="120" w:after="120"/>
        <w:jc w:val="both"/>
        <w:rPr>
          <w:szCs w:val="24"/>
        </w:rPr>
      </w:pPr>
      <w:r w:rsidRPr="00A32C69">
        <w:rPr>
          <w:szCs w:val="24"/>
        </w:rPr>
        <w:t xml:space="preserve">La exposición entendida como conjunto de objetos expuestos, comprende tanto el acervo del museo, como los sustitutos y todos los medios que se diseñen exprofeso (imágenes, textos, </w:t>
      </w:r>
      <w:proofErr w:type="spellStart"/>
      <w:r w:rsidRPr="00A32C69">
        <w:rPr>
          <w:szCs w:val="24"/>
        </w:rPr>
        <w:t>exhibits</w:t>
      </w:r>
      <w:proofErr w:type="spellEnd"/>
      <w:r w:rsidRPr="00A32C69">
        <w:rPr>
          <w:szCs w:val="24"/>
        </w:rPr>
        <w:t xml:space="preserve">; etc.) para una mejor comprensión de lo que se pretende transmitir. Esto transforma a la exposición en un espacio de </w:t>
      </w:r>
      <w:r w:rsidRPr="00A32C69">
        <w:rPr>
          <w:rFonts w:eastAsia="Times New Roman"/>
          <w:szCs w:val="24"/>
          <w:lang w:val="es-ES" w:eastAsia="es-ES"/>
        </w:rPr>
        <w:t xml:space="preserve">negociación cultural y transmisión de sentido. </w:t>
      </w:r>
      <w:r w:rsidRPr="00A32C69">
        <w:rPr>
          <w:szCs w:val="24"/>
        </w:rPr>
        <w:t xml:space="preserve">Desde la perspectiva del campo de la museología, se diferencia del espectáculo -entendido como reclutador de clientes y con características comerciales- aunque apele a muchos de sus estrategias.  </w:t>
      </w:r>
    </w:p>
    <w:p w:rsidR="000F6448" w:rsidRPr="00A32C69" w:rsidRDefault="000F6448" w:rsidP="006E3FA5">
      <w:pPr>
        <w:spacing w:before="120" w:after="120"/>
        <w:jc w:val="both"/>
        <w:rPr>
          <w:szCs w:val="24"/>
        </w:rPr>
      </w:pPr>
      <w:r w:rsidRPr="00A32C69">
        <w:rPr>
          <w:rFonts w:cstheme="minorHAnsi"/>
          <w:szCs w:val="24"/>
        </w:rPr>
        <w:t xml:space="preserve">Existen diferentes maneras de imaginar, diseñar y construir una exposición; esto dependerá de </w:t>
      </w:r>
      <w:r w:rsidRPr="00A32C69">
        <w:rPr>
          <w:szCs w:val="24"/>
        </w:rPr>
        <w:t xml:space="preserve">la concepción de museo que se tenga (templo foro, objetos ideas), del papel social que se le asigne, de la idea de públicos de la que se parta y del que tipo de experiencias que se pretendan promover. En ese sentido cada museo es una identidad única, y las exposiciones constituyen los dispositivos por excelencia a través de los cuales la institución se proyecta construyendo sus propios relatos y definiendo su propia estética. </w:t>
      </w:r>
    </w:p>
    <w:p w:rsidR="000F6448" w:rsidRPr="00A32C69" w:rsidRDefault="000F6448" w:rsidP="006E3FA5">
      <w:pPr>
        <w:spacing w:before="120" w:after="120"/>
        <w:jc w:val="both"/>
        <w:rPr>
          <w:rFonts w:cstheme="minorHAnsi"/>
          <w:szCs w:val="24"/>
        </w:rPr>
      </w:pPr>
      <w:r w:rsidRPr="00A32C69">
        <w:rPr>
          <w:rFonts w:cstheme="minorHAnsi"/>
          <w:szCs w:val="24"/>
        </w:rPr>
        <w:t>Las exposiciones son oportunidades óptimas para desarrollar problemáticas  sociales y desafíos contemporáneos. Se trata sin duda de un trabajo colectivo e interdisciplinario, en el que también es posible</w:t>
      </w:r>
      <w:r w:rsidR="001C5385" w:rsidRPr="00A32C69">
        <w:rPr>
          <w:rFonts w:cstheme="minorHAnsi"/>
          <w:szCs w:val="24"/>
        </w:rPr>
        <w:t xml:space="preserve"> –y necesario- </w:t>
      </w:r>
      <w:r w:rsidRPr="00A32C69">
        <w:rPr>
          <w:rFonts w:cstheme="minorHAnsi"/>
          <w:szCs w:val="24"/>
        </w:rPr>
        <w:t xml:space="preserve">generar instancias y niveles de participación comunitaria.  </w:t>
      </w:r>
    </w:p>
    <w:p w:rsidR="000F6448" w:rsidRPr="00A32C69" w:rsidRDefault="000F6448" w:rsidP="006E3FA5">
      <w:pPr>
        <w:spacing w:before="120" w:after="120"/>
        <w:jc w:val="both"/>
        <w:rPr>
          <w:lang w:val="es-MX"/>
        </w:rPr>
      </w:pPr>
      <w:r w:rsidRPr="00A32C69">
        <w:t xml:space="preserve">El diseño de exposiciones </w:t>
      </w:r>
      <w:r w:rsidRPr="00A32C69">
        <w:rPr>
          <w:rFonts w:cstheme="minorHAnsi"/>
          <w:szCs w:val="24"/>
        </w:rPr>
        <w:t>requiere de etapas de planificación, diseño, construcción, montaje y evaluación. I</w:t>
      </w:r>
      <w:r w:rsidRPr="00A32C69">
        <w:t xml:space="preserve">dealmente se propone la elaboración de dos tipos de guiones: </w:t>
      </w:r>
      <w:r w:rsidRPr="00A32C69">
        <w:rPr>
          <w:bCs/>
        </w:rPr>
        <w:t>el museológico</w:t>
      </w:r>
      <w:r w:rsidR="001C5385" w:rsidRPr="00A32C69">
        <w:rPr>
          <w:bCs/>
        </w:rPr>
        <w:t>,</w:t>
      </w:r>
      <w:r w:rsidRPr="00A32C69">
        <w:t xml:space="preserve"> que es la </w:t>
      </w:r>
      <w:r w:rsidRPr="00A32C69">
        <w:lastRenderedPageBreak/>
        <w:t>definición de lo que se quiere transmitir, de lo que se pretende contar</w:t>
      </w:r>
      <w:r w:rsidR="001C5385" w:rsidRPr="00A32C69">
        <w:t>.</w:t>
      </w:r>
      <w:r w:rsidRPr="00A32C69">
        <w:t xml:space="preserve">y el </w:t>
      </w:r>
      <w:r w:rsidRPr="00A32C69">
        <w:rPr>
          <w:bCs/>
        </w:rPr>
        <w:t xml:space="preserve">museográfico que </w:t>
      </w:r>
      <w:r w:rsidRPr="00A32C69">
        <w:t>e</w:t>
      </w:r>
      <w:r w:rsidRPr="00A32C69">
        <w:rPr>
          <w:lang w:val="es-MX"/>
        </w:rPr>
        <w:t xml:space="preserve">s la traducción de la historia /narración a un lenguaje visual, para su puesta en escena en el espacio.  </w:t>
      </w:r>
    </w:p>
    <w:p w:rsidR="000F6448" w:rsidRPr="00A32C69" w:rsidRDefault="000F6448" w:rsidP="006E3FA5">
      <w:pPr>
        <w:autoSpaceDE w:val="0"/>
        <w:autoSpaceDN w:val="0"/>
        <w:adjustRightInd w:val="0"/>
        <w:spacing w:before="120" w:after="120"/>
        <w:jc w:val="both"/>
        <w:rPr>
          <w:rFonts w:eastAsia="Calibri"/>
        </w:rPr>
      </w:pPr>
      <w:r w:rsidRPr="00A32C69">
        <w:t>Este taller</w:t>
      </w:r>
      <w:r w:rsidRPr="00A32C69">
        <w:rPr>
          <w:rFonts w:eastAsia="Calibri"/>
        </w:rPr>
        <w:t xml:space="preserve"> propicia herramientas para pensar y entender a las exposiciones de museos en forma integral, en su dimensión contextual (los contextos históricos), en su dimensión de espacio de representación social (los relatos que construyen, con quiénes y para quiénes) y en su dimensión material (cómo se representan los relatos a través de las colecciones y la museografía).</w:t>
      </w:r>
    </w:p>
    <w:p w:rsidR="00A32C69" w:rsidRDefault="00A32C69" w:rsidP="006E3FA5">
      <w:pPr>
        <w:spacing w:after="0"/>
        <w:jc w:val="both"/>
        <w:rPr>
          <w:b/>
          <w:szCs w:val="24"/>
        </w:rPr>
      </w:pPr>
    </w:p>
    <w:p w:rsidR="00F06891" w:rsidRPr="00C245AD" w:rsidRDefault="00F06891" w:rsidP="006E3FA5">
      <w:pPr>
        <w:spacing w:after="0"/>
        <w:jc w:val="both"/>
        <w:rPr>
          <w:b/>
          <w:szCs w:val="24"/>
        </w:rPr>
      </w:pPr>
      <w:r w:rsidRPr="00C245AD">
        <w:rPr>
          <w:b/>
          <w:szCs w:val="24"/>
        </w:rPr>
        <w:t>Objetivos:</w:t>
      </w:r>
    </w:p>
    <w:p w:rsidR="00F06891" w:rsidRPr="0058643D" w:rsidRDefault="00F06891" w:rsidP="006E3FA5">
      <w:pPr>
        <w:pStyle w:val="Prrafodelista"/>
        <w:spacing w:after="0"/>
        <w:ind w:left="0"/>
        <w:jc w:val="both"/>
        <w:rPr>
          <w:szCs w:val="24"/>
        </w:rPr>
      </w:pPr>
      <w:r w:rsidRPr="0058643D">
        <w:rPr>
          <w:szCs w:val="24"/>
        </w:rPr>
        <w:t xml:space="preserve">Que los </w:t>
      </w:r>
      <w:r w:rsidR="0058643D" w:rsidRPr="0058643D">
        <w:rPr>
          <w:szCs w:val="24"/>
        </w:rPr>
        <w:t>estudian</w:t>
      </w:r>
      <w:r w:rsidRPr="0058643D">
        <w:rPr>
          <w:szCs w:val="24"/>
        </w:rPr>
        <w:t xml:space="preserve">teslogren: </w:t>
      </w:r>
    </w:p>
    <w:p w:rsidR="0058643D" w:rsidRPr="0058643D" w:rsidRDefault="0058643D" w:rsidP="006E3FA5">
      <w:pPr>
        <w:pStyle w:val="Prrafodelista"/>
        <w:numPr>
          <w:ilvl w:val="0"/>
          <w:numId w:val="12"/>
        </w:numPr>
        <w:spacing w:after="0"/>
        <w:ind w:left="378"/>
        <w:jc w:val="both"/>
        <w:rPr>
          <w:szCs w:val="24"/>
        </w:rPr>
      </w:pPr>
      <w:r w:rsidRPr="0058643D">
        <w:rPr>
          <w:szCs w:val="24"/>
        </w:rPr>
        <w:t>Identifi</w:t>
      </w:r>
      <w:r>
        <w:rPr>
          <w:szCs w:val="24"/>
        </w:rPr>
        <w:t>car</w:t>
      </w:r>
      <w:r w:rsidRPr="0058643D">
        <w:rPr>
          <w:szCs w:val="24"/>
        </w:rPr>
        <w:t xml:space="preserve"> distintas modalidades y metodologías de elaboración de guiones museológicos</w:t>
      </w:r>
    </w:p>
    <w:p w:rsidR="00F06891" w:rsidRPr="00F501F4" w:rsidRDefault="00587A1B" w:rsidP="006E3FA5">
      <w:pPr>
        <w:pStyle w:val="Prrafodelista"/>
        <w:numPr>
          <w:ilvl w:val="0"/>
          <w:numId w:val="12"/>
        </w:numPr>
        <w:spacing w:after="0"/>
        <w:ind w:left="378"/>
        <w:jc w:val="both"/>
        <w:rPr>
          <w:szCs w:val="24"/>
        </w:rPr>
      </w:pPr>
      <w:r>
        <w:rPr>
          <w:szCs w:val="24"/>
        </w:rPr>
        <w:t>P</w:t>
      </w:r>
      <w:r w:rsidR="00F06891" w:rsidRPr="00F501F4">
        <w:rPr>
          <w:szCs w:val="24"/>
        </w:rPr>
        <w:t>lanificar, diseñar, construir y montar exhibiciones eficientes</w:t>
      </w:r>
    </w:p>
    <w:p w:rsidR="00F06891" w:rsidRPr="00F501F4" w:rsidRDefault="00587A1B" w:rsidP="006E3FA5">
      <w:pPr>
        <w:pStyle w:val="Prrafodelista"/>
        <w:numPr>
          <w:ilvl w:val="0"/>
          <w:numId w:val="12"/>
        </w:numPr>
        <w:spacing w:after="0"/>
        <w:ind w:left="378"/>
        <w:jc w:val="both"/>
        <w:rPr>
          <w:szCs w:val="24"/>
        </w:rPr>
      </w:pPr>
      <w:r>
        <w:rPr>
          <w:szCs w:val="24"/>
        </w:rPr>
        <w:t>E</w:t>
      </w:r>
      <w:r w:rsidR="00F06891" w:rsidRPr="00F501F4">
        <w:rPr>
          <w:szCs w:val="24"/>
        </w:rPr>
        <w:t xml:space="preserve">laborar un guión museográfico a partir de un  guión conceptual y la colección de objetos seleccionados. </w:t>
      </w:r>
    </w:p>
    <w:p w:rsidR="00F06891" w:rsidRPr="00587A1B" w:rsidRDefault="00587A1B" w:rsidP="006E3FA5">
      <w:pPr>
        <w:pStyle w:val="Prrafodelista"/>
        <w:numPr>
          <w:ilvl w:val="0"/>
          <w:numId w:val="12"/>
        </w:numPr>
        <w:spacing w:after="0"/>
        <w:ind w:left="378"/>
        <w:jc w:val="both"/>
        <w:rPr>
          <w:szCs w:val="24"/>
        </w:rPr>
      </w:pPr>
      <w:r>
        <w:rPr>
          <w:szCs w:val="24"/>
        </w:rPr>
        <w:t>R</w:t>
      </w:r>
      <w:r w:rsidR="00F06891" w:rsidRPr="00587A1B">
        <w:rPr>
          <w:szCs w:val="24"/>
        </w:rPr>
        <w:t>econocer a las distintas audiencias y establecer estrategias de comunicación adecuadas a las mismas.</w:t>
      </w:r>
    </w:p>
    <w:p w:rsidR="00F06891" w:rsidRPr="00587A1B" w:rsidRDefault="00587A1B" w:rsidP="006E3FA5">
      <w:pPr>
        <w:pStyle w:val="Prrafodelista"/>
        <w:numPr>
          <w:ilvl w:val="0"/>
          <w:numId w:val="12"/>
        </w:numPr>
        <w:spacing w:after="0"/>
        <w:ind w:left="378"/>
        <w:jc w:val="both"/>
        <w:rPr>
          <w:szCs w:val="24"/>
        </w:rPr>
      </w:pPr>
      <w:r>
        <w:rPr>
          <w:szCs w:val="24"/>
        </w:rPr>
        <w:t>R</w:t>
      </w:r>
      <w:r w:rsidR="00F06891" w:rsidRPr="00587A1B">
        <w:rPr>
          <w:szCs w:val="24"/>
        </w:rPr>
        <w:t>econocer y respetar las necesidades físicas de los objetos para su exhibición y acorde a ellas</w:t>
      </w:r>
    </w:p>
    <w:p w:rsidR="00F06891" w:rsidRPr="00F06891" w:rsidRDefault="00F06891" w:rsidP="006E3FA5">
      <w:pPr>
        <w:jc w:val="both"/>
        <w:rPr>
          <w:b/>
          <w:szCs w:val="24"/>
        </w:rPr>
      </w:pPr>
    </w:p>
    <w:p w:rsidR="000B3FC5" w:rsidRDefault="002026E7" w:rsidP="006E3FA5">
      <w:pPr>
        <w:shd w:val="clear" w:color="auto" w:fill="FFFFFF"/>
        <w:spacing w:after="0"/>
        <w:jc w:val="both"/>
        <w:rPr>
          <w:rFonts w:eastAsia="Times New Roman"/>
          <w:b/>
          <w:color w:val="000000"/>
          <w:szCs w:val="24"/>
          <w:lang w:eastAsia="es-AR"/>
        </w:rPr>
      </w:pPr>
      <w:r w:rsidRPr="00F06891">
        <w:rPr>
          <w:rFonts w:eastAsia="Times New Roman"/>
          <w:b/>
          <w:color w:val="000000"/>
          <w:szCs w:val="24"/>
          <w:lang w:eastAsia="es-AR"/>
        </w:rPr>
        <w:t xml:space="preserve">UNIDADES TEMÁTICAS </w:t>
      </w:r>
    </w:p>
    <w:p w:rsidR="008B78CF" w:rsidRPr="00F06891" w:rsidRDefault="008B78CF" w:rsidP="006E3FA5">
      <w:pPr>
        <w:shd w:val="clear" w:color="auto" w:fill="FFFFFF"/>
        <w:spacing w:after="0"/>
        <w:jc w:val="both"/>
        <w:rPr>
          <w:rFonts w:eastAsia="Times New Roman"/>
          <w:color w:val="000000"/>
          <w:szCs w:val="24"/>
          <w:lang w:eastAsia="es-AR"/>
        </w:rPr>
      </w:pPr>
    </w:p>
    <w:p w:rsidR="00E45C57" w:rsidRPr="00F06891" w:rsidRDefault="002026E7" w:rsidP="006E3FA5">
      <w:pPr>
        <w:jc w:val="both"/>
        <w:rPr>
          <w:szCs w:val="24"/>
        </w:rPr>
      </w:pPr>
      <w:r w:rsidRPr="00F06891">
        <w:rPr>
          <w:b/>
          <w:szCs w:val="24"/>
        </w:rPr>
        <w:t xml:space="preserve">Unidad 1: </w:t>
      </w:r>
      <w:r w:rsidR="007A388F" w:rsidRPr="00F06891">
        <w:rPr>
          <w:szCs w:val="24"/>
        </w:rPr>
        <w:t>Modelos de pro</w:t>
      </w:r>
      <w:r w:rsidR="00082DF9" w:rsidRPr="00F06891">
        <w:rPr>
          <w:szCs w:val="24"/>
        </w:rPr>
        <w:t xml:space="preserve">ducción de guiones museológicos. La producción del guion desde el punto de vista del visitante. </w:t>
      </w:r>
      <w:r w:rsidR="00E45C57" w:rsidRPr="00F06891">
        <w:rPr>
          <w:szCs w:val="24"/>
        </w:rPr>
        <w:t>Exposiciones controversiales: análisis de casos.</w:t>
      </w:r>
    </w:p>
    <w:p w:rsidR="00FE5B77" w:rsidRPr="00F06891" w:rsidRDefault="00FE5B77" w:rsidP="006E3FA5">
      <w:pPr>
        <w:jc w:val="both"/>
        <w:rPr>
          <w:szCs w:val="24"/>
        </w:rPr>
      </w:pPr>
      <w:r w:rsidRPr="00F06891">
        <w:rPr>
          <w:szCs w:val="24"/>
        </w:rPr>
        <w:t>Bibliografía</w:t>
      </w:r>
      <w:r w:rsidR="00F06891" w:rsidRPr="00F06891">
        <w:rPr>
          <w:szCs w:val="24"/>
        </w:rPr>
        <w:t xml:space="preserve"> obligatoria</w:t>
      </w:r>
      <w:r w:rsidRPr="00F06891">
        <w:rPr>
          <w:szCs w:val="24"/>
        </w:rPr>
        <w:t>:</w:t>
      </w:r>
    </w:p>
    <w:p w:rsidR="006D3159" w:rsidRPr="00745E87" w:rsidRDefault="006D3159" w:rsidP="006E3FA5">
      <w:pPr>
        <w:pStyle w:val="Prrafodelista"/>
        <w:numPr>
          <w:ilvl w:val="0"/>
          <w:numId w:val="15"/>
        </w:numPr>
        <w:spacing w:after="0"/>
        <w:jc w:val="both"/>
        <w:rPr>
          <w:szCs w:val="24"/>
        </w:rPr>
      </w:pPr>
      <w:r w:rsidRPr="00745E87">
        <w:rPr>
          <w:szCs w:val="24"/>
        </w:rPr>
        <w:t xml:space="preserve">Museo de las Confluencias. </w:t>
      </w:r>
      <w:r w:rsidRPr="00745E87">
        <w:rPr>
          <w:b/>
          <w:szCs w:val="24"/>
        </w:rPr>
        <w:t>Las exposiciones de síntesis y de referencia</w:t>
      </w:r>
      <w:r w:rsidRPr="00745E87">
        <w:rPr>
          <w:szCs w:val="24"/>
        </w:rPr>
        <w:t xml:space="preserve">. Documento de trabajo. 2007. </w:t>
      </w:r>
    </w:p>
    <w:p w:rsidR="00A32C69" w:rsidRPr="00A32C69" w:rsidRDefault="00A32C69" w:rsidP="006E3FA5">
      <w:pPr>
        <w:pStyle w:val="Prrafodelista"/>
        <w:numPr>
          <w:ilvl w:val="0"/>
          <w:numId w:val="15"/>
        </w:numPr>
        <w:spacing w:after="0"/>
        <w:jc w:val="both"/>
        <w:rPr>
          <w:szCs w:val="24"/>
        </w:rPr>
      </w:pPr>
      <w:r w:rsidRPr="00A32C69">
        <w:rPr>
          <w:szCs w:val="24"/>
        </w:rPr>
        <w:t xml:space="preserve">Martínez, Soledad. Menares, Carmen. Mora, Gerardo. </w:t>
      </w:r>
      <w:proofErr w:type="spellStart"/>
      <w:r w:rsidRPr="00A32C69">
        <w:rPr>
          <w:szCs w:val="24"/>
        </w:rPr>
        <w:t>Stüdemann</w:t>
      </w:r>
      <w:proofErr w:type="spellEnd"/>
      <w:r w:rsidRPr="00A32C69">
        <w:rPr>
          <w:szCs w:val="24"/>
        </w:rPr>
        <w:t xml:space="preserve">, </w:t>
      </w:r>
      <w:proofErr w:type="spellStart"/>
      <w:r w:rsidRPr="00A32C69">
        <w:rPr>
          <w:szCs w:val="24"/>
        </w:rPr>
        <w:t>Niklas</w:t>
      </w:r>
      <w:proofErr w:type="spellEnd"/>
      <w:r w:rsidRPr="00A32C69">
        <w:rPr>
          <w:szCs w:val="24"/>
        </w:rPr>
        <w:t xml:space="preserve">. </w:t>
      </w:r>
      <w:r w:rsidRPr="00A32C69">
        <w:rPr>
          <w:b/>
          <w:szCs w:val="24"/>
        </w:rPr>
        <w:t xml:space="preserve">Museo Mapuche de Cañete: Una renovación necesaria. </w:t>
      </w:r>
      <w:r w:rsidRPr="00A32C69">
        <w:rPr>
          <w:b/>
          <w:i/>
          <w:iCs/>
          <w:szCs w:val="24"/>
        </w:rPr>
        <w:t>Primeras Jornadas de Reflexión con las Comunidades Mapuches</w:t>
      </w:r>
      <w:r w:rsidRPr="00A32C69">
        <w:rPr>
          <w:b/>
          <w:szCs w:val="24"/>
        </w:rPr>
        <w:t>.</w:t>
      </w:r>
      <w:r w:rsidRPr="00A32C69">
        <w:rPr>
          <w:szCs w:val="24"/>
        </w:rPr>
        <w:t xml:space="preserve"> Dirección de Bibliotecas Archivos y Museos. Subdirección de Museos. Cañete – Santiago, septiembre a noviembre de 2005.</w:t>
      </w:r>
    </w:p>
    <w:p w:rsidR="007C266B" w:rsidRPr="007C266B" w:rsidRDefault="007C266B" w:rsidP="006E3FA5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7C266B">
        <w:rPr>
          <w:rFonts w:ascii="Times New Roman" w:hAnsi="Times New Roman" w:cs="Times New Roman"/>
        </w:rPr>
        <w:t xml:space="preserve">Reflexión y Diálogo para un Nuevo Guión. Financiado gracias al Proyecto de Acción Cultural Complementario </w:t>
      </w:r>
      <w:r w:rsidRPr="007C266B">
        <w:rPr>
          <w:rFonts w:ascii="Times New Roman" w:hAnsi="Times New Roman" w:cs="Times New Roman"/>
          <w:i/>
          <w:iCs/>
        </w:rPr>
        <w:t>Análisis y propuesta de desarrollo metodológico para la renovación del guión museoló</w:t>
      </w:r>
      <w:r w:rsidRPr="007C266B">
        <w:rPr>
          <w:rFonts w:ascii="Times New Roman" w:hAnsi="Times New Roman" w:cs="Times New Roman"/>
          <w:i/>
          <w:iCs/>
        </w:rPr>
        <w:softHyphen/>
        <w:t xml:space="preserve">gico del Museo Histórico Nacional </w:t>
      </w:r>
      <w:r w:rsidRPr="007C266B">
        <w:rPr>
          <w:rFonts w:ascii="Times New Roman" w:hAnsi="Times New Roman" w:cs="Times New Roman"/>
        </w:rPr>
        <w:t>elaborado por el equipo del Museo Históri</w:t>
      </w:r>
      <w:r w:rsidRPr="007C266B">
        <w:rPr>
          <w:rFonts w:ascii="Times New Roman" w:hAnsi="Times New Roman" w:cs="Times New Roman"/>
        </w:rPr>
        <w:softHyphen/>
        <w:t xml:space="preserve">co Nacional y financiado por la </w:t>
      </w:r>
      <w:proofErr w:type="spellStart"/>
      <w:r w:rsidRPr="007C266B">
        <w:rPr>
          <w:rFonts w:ascii="Times New Roman" w:hAnsi="Times New Roman" w:cs="Times New Roman"/>
        </w:rPr>
        <w:t>Dibam</w:t>
      </w:r>
      <w:proofErr w:type="spellEnd"/>
      <w:r w:rsidRPr="007C266B">
        <w:rPr>
          <w:rFonts w:ascii="Times New Roman" w:hAnsi="Times New Roman" w:cs="Times New Roman"/>
        </w:rPr>
        <w:t>, año 2013.</w:t>
      </w:r>
    </w:p>
    <w:p w:rsidR="00FD12AB" w:rsidRPr="00745E87" w:rsidRDefault="00FD12AB" w:rsidP="006E3FA5">
      <w:pPr>
        <w:pStyle w:val="Prrafodelista"/>
        <w:numPr>
          <w:ilvl w:val="0"/>
          <w:numId w:val="15"/>
        </w:numPr>
        <w:spacing w:after="0"/>
        <w:jc w:val="both"/>
        <w:rPr>
          <w:szCs w:val="24"/>
        </w:rPr>
      </w:pPr>
      <w:r w:rsidRPr="00745E87">
        <w:rPr>
          <w:szCs w:val="24"/>
        </w:rPr>
        <w:t xml:space="preserve">Museo de la Civilización de Quebec. </w:t>
      </w:r>
      <w:r w:rsidRPr="00745E87">
        <w:rPr>
          <w:b/>
          <w:szCs w:val="24"/>
        </w:rPr>
        <w:t xml:space="preserve">Realizar una exposición: guía práctica. </w:t>
      </w:r>
      <w:r w:rsidRPr="009575C1">
        <w:rPr>
          <w:szCs w:val="24"/>
          <w:lang w:val="fr-FR"/>
        </w:rPr>
        <w:t xml:space="preserve">Service de soutien aux institutions muséales, Direction de la muséologie, ministère de la Culture, des Communications et de la Condition féminine, </w:t>
      </w:r>
      <w:proofErr w:type="spellStart"/>
      <w:r w:rsidRPr="009575C1">
        <w:rPr>
          <w:szCs w:val="24"/>
          <w:lang w:val="fr-FR"/>
        </w:rPr>
        <w:t>Quebec</w:t>
      </w:r>
      <w:proofErr w:type="spellEnd"/>
      <w:r w:rsidRPr="009575C1">
        <w:rPr>
          <w:szCs w:val="24"/>
          <w:lang w:val="fr-FR"/>
        </w:rPr>
        <w:t xml:space="preserve">. </w:t>
      </w:r>
      <w:r w:rsidRPr="00745E87">
        <w:rPr>
          <w:szCs w:val="24"/>
        </w:rPr>
        <w:t xml:space="preserve">2007. </w:t>
      </w:r>
    </w:p>
    <w:p w:rsidR="00C245AD" w:rsidRDefault="00C245AD" w:rsidP="006E3FA5">
      <w:pPr>
        <w:spacing w:after="0"/>
        <w:jc w:val="both"/>
        <w:rPr>
          <w:szCs w:val="24"/>
        </w:rPr>
      </w:pPr>
    </w:p>
    <w:p w:rsidR="00C93908" w:rsidRDefault="00C93908" w:rsidP="006E3FA5">
      <w:pPr>
        <w:spacing w:after="0"/>
        <w:jc w:val="both"/>
        <w:rPr>
          <w:szCs w:val="24"/>
        </w:rPr>
      </w:pPr>
      <w:r>
        <w:rPr>
          <w:szCs w:val="24"/>
        </w:rPr>
        <w:t>Bibliografía ampliatoria:</w:t>
      </w:r>
    </w:p>
    <w:p w:rsidR="00745E87" w:rsidRPr="00745E87" w:rsidRDefault="00745E87" w:rsidP="006E3FA5">
      <w:pPr>
        <w:pStyle w:val="Prrafodelista"/>
        <w:numPr>
          <w:ilvl w:val="0"/>
          <w:numId w:val="15"/>
        </w:numPr>
        <w:spacing w:after="0"/>
        <w:jc w:val="both"/>
        <w:rPr>
          <w:szCs w:val="24"/>
        </w:rPr>
      </w:pPr>
      <w:proofErr w:type="spellStart"/>
      <w:r w:rsidRPr="00745E87">
        <w:rPr>
          <w:bCs/>
          <w:iCs/>
          <w:szCs w:val="24"/>
        </w:rPr>
        <w:t>Hainard</w:t>
      </w:r>
      <w:proofErr w:type="spellEnd"/>
      <w:r w:rsidRPr="00745E87">
        <w:rPr>
          <w:bCs/>
          <w:iCs/>
          <w:szCs w:val="24"/>
        </w:rPr>
        <w:t xml:space="preserve">, Jacques. </w:t>
      </w:r>
      <w:r w:rsidRPr="00745E87">
        <w:rPr>
          <w:b/>
          <w:bCs/>
          <w:szCs w:val="24"/>
        </w:rPr>
        <w:t xml:space="preserve">La </w:t>
      </w:r>
      <w:proofErr w:type="spellStart"/>
      <w:r w:rsidRPr="00745E87">
        <w:rPr>
          <w:b/>
          <w:bCs/>
          <w:szCs w:val="24"/>
        </w:rPr>
        <w:t>expología</w:t>
      </w:r>
      <w:proofErr w:type="spellEnd"/>
      <w:r w:rsidRPr="00745E87">
        <w:rPr>
          <w:b/>
          <w:bCs/>
          <w:szCs w:val="24"/>
        </w:rPr>
        <w:t xml:space="preserve"> bien temperada. </w:t>
      </w:r>
      <w:proofErr w:type="spellStart"/>
      <w:r w:rsidRPr="00745E87">
        <w:rPr>
          <w:szCs w:val="24"/>
        </w:rPr>
        <w:t>Quaderns</w:t>
      </w:r>
      <w:proofErr w:type="spellEnd"/>
      <w:r w:rsidRPr="00745E87">
        <w:rPr>
          <w:szCs w:val="24"/>
        </w:rPr>
        <w:t xml:space="preserve">-e  n° 09 2007/a, </w:t>
      </w:r>
      <w:proofErr w:type="spellStart"/>
      <w:r w:rsidRPr="00745E87">
        <w:rPr>
          <w:szCs w:val="24"/>
        </w:rPr>
        <w:t>Institut</w:t>
      </w:r>
      <w:proofErr w:type="spellEnd"/>
      <w:r w:rsidRPr="00745E87">
        <w:rPr>
          <w:szCs w:val="24"/>
        </w:rPr>
        <w:t xml:space="preserve"> Catalá </w:t>
      </w:r>
      <w:proofErr w:type="spellStart"/>
      <w:r w:rsidRPr="00745E87">
        <w:rPr>
          <w:szCs w:val="24"/>
        </w:rPr>
        <w:t>d´Antropologia.Issn</w:t>
      </w:r>
      <w:proofErr w:type="spellEnd"/>
      <w:r w:rsidRPr="00745E87">
        <w:rPr>
          <w:szCs w:val="24"/>
        </w:rPr>
        <w:t xml:space="preserve"> 1696-8298 © De Cada Text: El </w:t>
      </w:r>
      <w:proofErr w:type="spellStart"/>
      <w:r w:rsidRPr="00745E87">
        <w:rPr>
          <w:szCs w:val="24"/>
        </w:rPr>
        <w:t>Seu</w:t>
      </w:r>
      <w:proofErr w:type="spellEnd"/>
      <w:r w:rsidRPr="00745E87">
        <w:rPr>
          <w:szCs w:val="24"/>
        </w:rPr>
        <w:t xml:space="preserve"> Autor, © </w:t>
      </w:r>
      <w:proofErr w:type="spellStart"/>
      <w:r w:rsidRPr="00745E87">
        <w:rPr>
          <w:szCs w:val="24"/>
        </w:rPr>
        <w:t>D'aquestaEdicio</w:t>
      </w:r>
      <w:proofErr w:type="spellEnd"/>
      <w:r w:rsidRPr="00745E87">
        <w:rPr>
          <w:szCs w:val="24"/>
        </w:rPr>
        <w:t xml:space="preserve">: </w:t>
      </w:r>
      <w:proofErr w:type="spellStart"/>
      <w:r w:rsidRPr="00745E87">
        <w:rPr>
          <w:szCs w:val="24"/>
        </w:rPr>
        <w:lastRenderedPageBreak/>
        <w:t>Quaderns</w:t>
      </w:r>
      <w:proofErr w:type="spellEnd"/>
      <w:r w:rsidRPr="00745E87">
        <w:rPr>
          <w:szCs w:val="24"/>
        </w:rPr>
        <w:t xml:space="preserve">-E De </w:t>
      </w:r>
      <w:proofErr w:type="spellStart"/>
      <w:r w:rsidRPr="00745E87">
        <w:rPr>
          <w:szCs w:val="24"/>
        </w:rPr>
        <w:t>L'ica</w:t>
      </w:r>
      <w:proofErr w:type="spellEnd"/>
      <w:r w:rsidRPr="00745E87">
        <w:rPr>
          <w:caps/>
          <w:szCs w:val="24"/>
        </w:rPr>
        <w:t xml:space="preserve">. </w:t>
      </w:r>
      <w:hyperlink r:id="rId6" w:history="1">
        <w:r w:rsidRPr="00745E87">
          <w:rPr>
            <w:rStyle w:val="Hipervnculo"/>
            <w:szCs w:val="24"/>
          </w:rPr>
          <w:t>http://www.antropologia.cat//antiga/quaderns-e/09/Hainard.htm</w:t>
        </w:r>
      </w:hyperlink>
      <w:r w:rsidRPr="00745E87">
        <w:rPr>
          <w:szCs w:val="24"/>
        </w:rPr>
        <w:t>. Consultado en 2009.</w:t>
      </w:r>
    </w:p>
    <w:p w:rsidR="00745E87" w:rsidRDefault="00745E87" w:rsidP="006E3FA5">
      <w:pPr>
        <w:pStyle w:val="Prrafodelista"/>
        <w:numPr>
          <w:ilvl w:val="0"/>
          <w:numId w:val="15"/>
        </w:numPr>
        <w:spacing w:after="0"/>
        <w:jc w:val="both"/>
        <w:rPr>
          <w:szCs w:val="24"/>
        </w:rPr>
      </w:pPr>
      <w:r w:rsidRPr="00745E87">
        <w:rPr>
          <w:szCs w:val="24"/>
        </w:rPr>
        <w:t xml:space="preserve">Museo de Etnografía de </w:t>
      </w:r>
      <w:proofErr w:type="spellStart"/>
      <w:r w:rsidRPr="00745E87">
        <w:rPr>
          <w:szCs w:val="24"/>
        </w:rPr>
        <w:t>Neuchatel</w:t>
      </w:r>
      <w:proofErr w:type="spellEnd"/>
      <w:r w:rsidRPr="00745E87">
        <w:rPr>
          <w:szCs w:val="24"/>
        </w:rPr>
        <w:t xml:space="preserve">. </w:t>
      </w:r>
      <w:r w:rsidRPr="00745E87">
        <w:rPr>
          <w:b/>
          <w:szCs w:val="24"/>
        </w:rPr>
        <w:t>El museo caníbal</w:t>
      </w:r>
      <w:r w:rsidRPr="00745E87">
        <w:rPr>
          <w:szCs w:val="24"/>
        </w:rPr>
        <w:t xml:space="preserve">. Catálogo de la exposición. 2002. </w:t>
      </w:r>
      <w:hyperlink r:id="rId7" w:history="1">
        <w:r w:rsidRPr="00745E87">
          <w:rPr>
            <w:rStyle w:val="Hipervnculo"/>
            <w:color w:val="auto"/>
            <w:szCs w:val="24"/>
          </w:rPr>
          <w:t>www.men.ch</w:t>
        </w:r>
      </w:hyperlink>
      <w:r w:rsidRPr="00745E87">
        <w:rPr>
          <w:szCs w:val="24"/>
        </w:rPr>
        <w:t xml:space="preserve"> ISSN 1422-8319. </w:t>
      </w:r>
    </w:p>
    <w:p w:rsidR="008B78CF" w:rsidRDefault="008B78CF" w:rsidP="006E3FA5">
      <w:pPr>
        <w:pStyle w:val="Prrafodelista"/>
        <w:numPr>
          <w:ilvl w:val="0"/>
          <w:numId w:val="15"/>
        </w:numPr>
        <w:spacing w:after="0"/>
        <w:jc w:val="both"/>
        <w:rPr>
          <w:szCs w:val="24"/>
        </w:rPr>
      </w:pPr>
      <w:r>
        <w:rPr>
          <w:szCs w:val="24"/>
        </w:rPr>
        <w:t>Las exposiciones como un medio de comunicación (s/r)</w:t>
      </w:r>
    </w:p>
    <w:p w:rsidR="000F6448" w:rsidRPr="00745E87" w:rsidRDefault="000F6448" w:rsidP="006E3FA5">
      <w:pPr>
        <w:pStyle w:val="Prrafodelista"/>
        <w:spacing w:after="0"/>
        <w:jc w:val="both"/>
        <w:rPr>
          <w:szCs w:val="24"/>
        </w:rPr>
      </w:pPr>
    </w:p>
    <w:p w:rsidR="00E45C57" w:rsidRPr="00F06891" w:rsidRDefault="00E45C57" w:rsidP="006E3FA5">
      <w:pPr>
        <w:spacing w:after="0"/>
        <w:jc w:val="both"/>
        <w:rPr>
          <w:szCs w:val="24"/>
        </w:rPr>
      </w:pPr>
      <w:r w:rsidRPr="00F06891">
        <w:rPr>
          <w:b/>
          <w:szCs w:val="24"/>
        </w:rPr>
        <w:t>Unidad 2</w:t>
      </w:r>
      <w:r w:rsidR="002026E7" w:rsidRPr="00F06891">
        <w:rPr>
          <w:szCs w:val="24"/>
        </w:rPr>
        <w:t>: Metodologí</w:t>
      </w:r>
      <w:r w:rsidRPr="00F06891">
        <w:rPr>
          <w:szCs w:val="24"/>
        </w:rPr>
        <w:t>as y estrategias</w:t>
      </w:r>
      <w:r w:rsidR="002026E7" w:rsidRPr="00F06891">
        <w:rPr>
          <w:szCs w:val="24"/>
        </w:rPr>
        <w:t xml:space="preserve"> para la elaboración de guiones museológicos.</w:t>
      </w:r>
      <w:r w:rsidR="00F06891" w:rsidRPr="00F06891">
        <w:rPr>
          <w:szCs w:val="24"/>
        </w:rPr>
        <w:t xml:space="preserve"> Modelo </w:t>
      </w:r>
      <w:proofErr w:type="spellStart"/>
      <w:r w:rsidR="00F06891" w:rsidRPr="00F06891">
        <w:rPr>
          <w:szCs w:val="24"/>
        </w:rPr>
        <w:t>Smithsoniano</w:t>
      </w:r>
      <w:proofErr w:type="spellEnd"/>
      <w:r w:rsidR="00F06891" w:rsidRPr="00F06891">
        <w:rPr>
          <w:szCs w:val="24"/>
        </w:rPr>
        <w:t xml:space="preserve">: </w:t>
      </w:r>
      <w:r w:rsidRPr="00F06891">
        <w:rPr>
          <w:szCs w:val="24"/>
        </w:rPr>
        <w:t>las redes del Jaguar y la experiencia del Museo Etnográfico</w:t>
      </w:r>
      <w:r w:rsidR="00F06891" w:rsidRPr="00F06891">
        <w:rPr>
          <w:szCs w:val="24"/>
        </w:rPr>
        <w:t xml:space="preserve">. Modelo comunitario latinoamericano: </w:t>
      </w:r>
      <w:r w:rsidRPr="00F06891">
        <w:rPr>
          <w:szCs w:val="24"/>
        </w:rPr>
        <w:t>la Red de Museos Comunitarios de América</w:t>
      </w:r>
      <w:r w:rsidR="00F06891" w:rsidRPr="00F06891">
        <w:rPr>
          <w:szCs w:val="24"/>
        </w:rPr>
        <w:t>.</w:t>
      </w:r>
    </w:p>
    <w:p w:rsidR="00F06891" w:rsidRPr="00F06891" w:rsidRDefault="00F06891" w:rsidP="006E3FA5">
      <w:pPr>
        <w:spacing w:after="0"/>
        <w:jc w:val="both"/>
        <w:rPr>
          <w:szCs w:val="24"/>
        </w:rPr>
      </w:pPr>
    </w:p>
    <w:p w:rsidR="00F06891" w:rsidRPr="00F06891" w:rsidRDefault="00F06891" w:rsidP="006E3FA5">
      <w:pPr>
        <w:spacing w:after="0"/>
        <w:jc w:val="both"/>
        <w:rPr>
          <w:szCs w:val="24"/>
        </w:rPr>
      </w:pPr>
      <w:r w:rsidRPr="00F06891">
        <w:rPr>
          <w:szCs w:val="24"/>
        </w:rPr>
        <w:t>Bibliografía obligatoria:</w:t>
      </w:r>
    </w:p>
    <w:p w:rsidR="00F06891" w:rsidRPr="00F06891" w:rsidRDefault="00F06891" w:rsidP="006E3FA5">
      <w:pPr>
        <w:pStyle w:val="Prrafodelista"/>
        <w:numPr>
          <w:ilvl w:val="0"/>
          <w:numId w:val="13"/>
        </w:numPr>
        <w:spacing w:after="0"/>
        <w:jc w:val="both"/>
        <w:rPr>
          <w:bCs/>
          <w:szCs w:val="24"/>
        </w:rPr>
      </w:pPr>
      <w:proofErr w:type="spellStart"/>
      <w:r w:rsidRPr="00F06891">
        <w:rPr>
          <w:szCs w:val="24"/>
        </w:rPr>
        <w:t>Veneroso</w:t>
      </w:r>
      <w:proofErr w:type="spellEnd"/>
      <w:r w:rsidRPr="00F06891">
        <w:rPr>
          <w:szCs w:val="24"/>
        </w:rPr>
        <w:t xml:space="preserve">, Fernando; Bilbao de </w:t>
      </w:r>
      <w:proofErr w:type="spellStart"/>
      <w:r w:rsidRPr="00F06891">
        <w:rPr>
          <w:szCs w:val="24"/>
        </w:rPr>
        <w:t>Galina</w:t>
      </w:r>
      <w:proofErr w:type="spellEnd"/>
      <w:r w:rsidRPr="00F06891">
        <w:rPr>
          <w:szCs w:val="24"/>
        </w:rPr>
        <w:t xml:space="preserve">, Mercedes; Calvo, Silvia; Mendoza, Armando; </w:t>
      </w:r>
      <w:proofErr w:type="spellStart"/>
      <w:r w:rsidRPr="00F06891">
        <w:rPr>
          <w:szCs w:val="24"/>
        </w:rPr>
        <w:t>PerezGollán</w:t>
      </w:r>
      <w:proofErr w:type="spellEnd"/>
      <w:r w:rsidRPr="00F06891">
        <w:rPr>
          <w:szCs w:val="24"/>
        </w:rPr>
        <w:t xml:space="preserve">, José Antonio; </w:t>
      </w:r>
      <w:proofErr w:type="spellStart"/>
      <w:r w:rsidRPr="00F06891">
        <w:rPr>
          <w:szCs w:val="24"/>
        </w:rPr>
        <w:t>Ribotta</w:t>
      </w:r>
      <w:proofErr w:type="spellEnd"/>
      <w:r w:rsidRPr="00F06891">
        <w:rPr>
          <w:szCs w:val="24"/>
        </w:rPr>
        <w:t xml:space="preserve">, Eduardo. </w:t>
      </w:r>
      <w:r w:rsidRPr="00F06891">
        <w:rPr>
          <w:b/>
          <w:szCs w:val="24"/>
        </w:rPr>
        <w:t>El diseño de la exhibición</w:t>
      </w:r>
      <w:r w:rsidRPr="00F06891">
        <w:rPr>
          <w:szCs w:val="24"/>
        </w:rPr>
        <w:t xml:space="preserve">. </w:t>
      </w:r>
      <w:r w:rsidRPr="00F06891">
        <w:rPr>
          <w:bCs/>
          <w:szCs w:val="24"/>
        </w:rPr>
        <w:t>1° Reunión de la Red Jaguar. 27 y 28 de junio de 1998</w:t>
      </w:r>
    </w:p>
    <w:p w:rsidR="00F06891" w:rsidRPr="00F06891" w:rsidRDefault="00F06891" w:rsidP="006E3FA5">
      <w:pPr>
        <w:pStyle w:val="Prrafodelista"/>
        <w:numPr>
          <w:ilvl w:val="0"/>
          <w:numId w:val="13"/>
        </w:numPr>
        <w:spacing w:after="0"/>
        <w:jc w:val="both"/>
        <w:rPr>
          <w:szCs w:val="24"/>
        </w:rPr>
      </w:pPr>
      <w:r w:rsidRPr="00F06891">
        <w:rPr>
          <w:szCs w:val="24"/>
        </w:rPr>
        <w:t xml:space="preserve">Calvo, Silvia. </w:t>
      </w:r>
      <w:r w:rsidRPr="00F06891">
        <w:rPr>
          <w:b/>
          <w:szCs w:val="24"/>
        </w:rPr>
        <w:t>Informe Seminario Diseño de exposiciones</w:t>
      </w:r>
      <w:r w:rsidRPr="00F06891">
        <w:rPr>
          <w:szCs w:val="24"/>
        </w:rPr>
        <w:t>. 2001.</w:t>
      </w:r>
    </w:p>
    <w:p w:rsidR="008B78CF" w:rsidRDefault="00F06891" w:rsidP="006E3FA5">
      <w:pPr>
        <w:pStyle w:val="Prrafodelista"/>
        <w:numPr>
          <w:ilvl w:val="0"/>
          <w:numId w:val="13"/>
        </w:numPr>
        <w:spacing w:after="0"/>
        <w:jc w:val="both"/>
        <w:rPr>
          <w:szCs w:val="24"/>
        </w:rPr>
      </w:pPr>
      <w:r w:rsidRPr="00F06891">
        <w:rPr>
          <w:szCs w:val="24"/>
        </w:rPr>
        <w:t xml:space="preserve">Morales, T. y C. Camarena. (Sin año). </w:t>
      </w:r>
      <w:r w:rsidRPr="008B78CF">
        <w:rPr>
          <w:b/>
          <w:szCs w:val="24"/>
        </w:rPr>
        <w:t>Comunidades creando exposiciones</w:t>
      </w:r>
      <w:r w:rsidRPr="00F06891">
        <w:rPr>
          <w:szCs w:val="24"/>
        </w:rPr>
        <w:t>. Una Guía para Talleres de Exposiciones Comunitarias. Documento de trabajo, no publicado. INAH.</w:t>
      </w:r>
    </w:p>
    <w:p w:rsidR="008B78CF" w:rsidRPr="008B78CF" w:rsidRDefault="008B78CF" w:rsidP="006E3FA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240"/>
        <w:jc w:val="both"/>
        <w:rPr>
          <w:szCs w:val="24"/>
        </w:rPr>
      </w:pPr>
      <w:r w:rsidRPr="008B78CF">
        <w:rPr>
          <w:szCs w:val="24"/>
        </w:rPr>
        <w:t xml:space="preserve">Museo Histórico Nacional, 2013. </w:t>
      </w:r>
      <w:r w:rsidRPr="008B78CF">
        <w:rPr>
          <w:i/>
          <w:iCs/>
          <w:szCs w:val="24"/>
        </w:rPr>
        <w:t xml:space="preserve">Reflexión y Diálogo para un Nuevo </w:t>
      </w:r>
      <w:proofErr w:type="spellStart"/>
      <w:r w:rsidRPr="008B78CF">
        <w:rPr>
          <w:i/>
          <w:iCs/>
          <w:szCs w:val="24"/>
        </w:rPr>
        <w:t>Guión.</w:t>
      </w:r>
      <w:r w:rsidRPr="008B78CF">
        <w:rPr>
          <w:szCs w:val="24"/>
        </w:rPr>
        <w:t>Dibam</w:t>
      </w:r>
      <w:proofErr w:type="spellEnd"/>
      <w:r w:rsidRPr="008B78CF">
        <w:rPr>
          <w:szCs w:val="24"/>
        </w:rPr>
        <w:t xml:space="preserve"> ISBN: 978-956-7297-25-2</w:t>
      </w:r>
    </w:p>
    <w:p w:rsidR="008B78CF" w:rsidRPr="008B78CF" w:rsidRDefault="008B78CF" w:rsidP="006E3FA5">
      <w:pPr>
        <w:pStyle w:val="Prrafodelista"/>
        <w:spacing w:after="0"/>
        <w:jc w:val="both"/>
        <w:rPr>
          <w:szCs w:val="24"/>
        </w:rPr>
      </w:pPr>
    </w:p>
    <w:p w:rsidR="00F06891" w:rsidRPr="008B78CF" w:rsidRDefault="00F06891" w:rsidP="006E3FA5">
      <w:pPr>
        <w:spacing w:after="0"/>
        <w:jc w:val="both"/>
        <w:rPr>
          <w:szCs w:val="24"/>
        </w:rPr>
      </w:pPr>
      <w:r w:rsidRPr="008B78CF">
        <w:rPr>
          <w:szCs w:val="24"/>
        </w:rPr>
        <w:t>Bibliografía ampliatoria:</w:t>
      </w:r>
    </w:p>
    <w:p w:rsidR="004D0F27" w:rsidRPr="00A32C69" w:rsidRDefault="00A32C69" w:rsidP="006E3FA5">
      <w:pPr>
        <w:pStyle w:val="Prrafodelista"/>
        <w:numPr>
          <w:ilvl w:val="0"/>
          <w:numId w:val="14"/>
        </w:numPr>
        <w:shd w:val="clear" w:color="auto" w:fill="FFFFFF"/>
        <w:spacing w:after="24"/>
        <w:jc w:val="both"/>
        <w:outlineLvl w:val="0"/>
        <w:rPr>
          <w:rFonts w:eastAsia="Times New Roman"/>
          <w:bCs/>
          <w:kern w:val="36"/>
          <w:szCs w:val="24"/>
          <w:lang w:eastAsia="es-AR"/>
        </w:rPr>
      </w:pPr>
      <w:r w:rsidRPr="00A32C69">
        <w:rPr>
          <w:rFonts w:eastAsia="Times New Roman"/>
          <w:bCs/>
          <w:kern w:val="36"/>
          <w:szCs w:val="24"/>
          <w:lang w:eastAsia="es-AR"/>
        </w:rPr>
        <w:t>Los señores del jaguar</w:t>
      </w:r>
      <w:r w:rsidR="004D0F27" w:rsidRPr="004D0F27">
        <w:rPr>
          <w:rFonts w:eastAsia="Times New Roman"/>
          <w:bCs/>
          <w:kern w:val="36"/>
          <w:sz w:val="22"/>
          <w:lang w:eastAsia="es-AR"/>
        </w:rPr>
        <w:t xml:space="preserve">. </w:t>
      </w:r>
      <w:r w:rsidR="004D0F27" w:rsidRPr="00A32C69">
        <w:rPr>
          <w:rFonts w:eastAsia="Times New Roman"/>
          <w:bCs/>
          <w:kern w:val="36"/>
          <w:szCs w:val="24"/>
          <w:lang w:eastAsia="es-AR"/>
        </w:rPr>
        <w:t xml:space="preserve">Taller de capacitación en conservación y exhibición de colecciones arqueológicas y etnográficas. </w:t>
      </w:r>
      <w:r w:rsidR="004D0F27" w:rsidRPr="00A32C69">
        <w:rPr>
          <w:rFonts w:eastAsia="Times New Roman"/>
          <w:szCs w:val="24"/>
          <w:lang w:eastAsia="es-AR"/>
        </w:rPr>
        <w:t xml:space="preserve">Editores: Universidad de Buenos Aires, Fundación Antorchas, Center </w:t>
      </w:r>
      <w:proofErr w:type="spellStart"/>
      <w:r w:rsidR="004D0F27" w:rsidRPr="00A32C69">
        <w:rPr>
          <w:rFonts w:eastAsia="Times New Roman"/>
          <w:szCs w:val="24"/>
          <w:lang w:eastAsia="es-AR"/>
        </w:rPr>
        <w:t>forMuseumStudiesSmithsonianInstitution</w:t>
      </w:r>
      <w:proofErr w:type="spellEnd"/>
      <w:r w:rsidR="004D0F27" w:rsidRPr="00A32C69">
        <w:rPr>
          <w:rFonts w:eastAsia="Times New Roman"/>
          <w:szCs w:val="24"/>
          <w:lang w:eastAsia="es-AR"/>
        </w:rPr>
        <w:t xml:space="preserve">, Museo Etnográfico, Facultad de Filosofía y Letras, 39 </w:t>
      </w:r>
      <w:proofErr w:type="spellStart"/>
      <w:r w:rsidR="004D0F27" w:rsidRPr="00A32C69">
        <w:rPr>
          <w:rFonts w:eastAsia="Times New Roman"/>
          <w:szCs w:val="24"/>
          <w:lang w:eastAsia="es-AR"/>
        </w:rPr>
        <w:t>pgs</w:t>
      </w:r>
      <w:proofErr w:type="spellEnd"/>
      <w:r w:rsidR="004D0F27" w:rsidRPr="00A32C69">
        <w:rPr>
          <w:rFonts w:eastAsia="Times New Roman"/>
          <w:szCs w:val="24"/>
          <w:lang w:eastAsia="es-AR"/>
        </w:rPr>
        <w:t>., Buenos Aires, 1997.</w:t>
      </w:r>
    </w:p>
    <w:p w:rsidR="00F501F4" w:rsidRPr="004D0F27" w:rsidRDefault="00F501F4" w:rsidP="006E3FA5">
      <w:pPr>
        <w:pStyle w:val="Prrafodelista"/>
        <w:ind w:left="0"/>
        <w:jc w:val="both"/>
        <w:rPr>
          <w:b/>
          <w:szCs w:val="24"/>
        </w:rPr>
      </w:pPr>
    </w:p>
    <w:p w:rsidR="00782C26" w:rsidRPr="00F06891" w:rsidRDefault="00782C26" w:rsidP="006E3FA5">
      <w:pPr>
        <w:pStyle w:val="Prrafodelista"/>
        <w:ind w:left="0"/>
        <w:jc w:val="both"/>
        <w:rPr>
          <w:szCs w:val="24"/>
        </w:rPr>
      </w:pPr>
      <w:r w:rsidRPr="00F06891">
        <w:rPr>
          <w:b/>
          <w:szCs w:val="24"/>
        </w:rPr>
        <w:t xml:space="preserve">Unidad 3: </w:t>
      </w:r>
      <w:r w:rsidRPr="00F06891">
        <w:rPr>
          <w:szCs w:val="24"/>
        </w:rPr>
        <w:t xml:space="preserve">Planificación: temática de la exhibición, búsqueda de objetos e imágenes que soporten al tema, identificación de las necesidades de investigación y desarrollo del plan investigativo, evaluación general, evaluación del espacio a utilizar, recursos humanos y materiales disponibles, tipo y formato  de exhibición, realización de bocetos. </w:t>
      </w:r>
    </w:p>
    <w:p w:rsidR="0098669C" w:rsidRPr="00F06891" w:rsidRDefault="0098669C" w:rsidP="006E3FA5">
      <w:pPr>
        <w:pStyle w:val="Prrafodelista"/>
        <w:ind w:left="0"/>
        <w:jc w:val="both"/>
        <w:rPr>
          <w:szCs w:val="24"/>
        </w:rPr>
      </w:pPr>
    </w:p>
    <w:p w:rsidR="0098669C" w:rsidRPr="00F06891" w:rsidRDefault="0098669C" w:rsidP="006E3FA5">
      <w:pPr>
        <w:pStyle w:val="Prrafodelista"/>
        <w:ind w:left="0"/>
        <w:jc w:val="both"/>
        <w:rPr>
          <w:szCs w:val="24"/>
        </w:rPr>
      </w:pPr>
      <w:r w:rsidRPr="00F06891">
        <w:rPr>
          <w:szCs w:val="24"/>
        </w:rPr>
        <w:t>Bibliografía obligatoria:</w:t>
      </w:r>
    </w:p>
    <w:p w:rsidR="0098669C" w:rsidRPr="00F06891" w:rsidRDefault="0098669C" w:rsidP="006E3FA5">
      <w:pPr>
        <w:pStyle w:val="Prrafodelista"/>
        <w:numPr>
          <w:ilvl w:val="0"/>
          <w:numId w:val="7"/>
        </w:numPr>
        <w:jc w:val="both"/>
        <w:rPr>
          <w:szCs w:val="24"/>
        </w:rPr>
      </w:pPr>
      <w:r w:rsidRPr="00F06891">
        <w:rPr>
          <w:szCs w:val="24"/>
          <w:lang w:val="en-US"/>
        </w:rPr>
        <w:t xml:space="preserve">Barry Lord. “The purpose of Museum Exhibitions”, </w:t>
      </w:r>
      <w:r w:rsidRPr="00F06891">
        <w:rPr>
          <w:i/>
          <w:szCs w:val="24"/>
          <w:lang w:val="en-US"/>
        </w:rPr>
        <w:t>The Manual of Museums exhibitions</w:t>
      </w:r>
      <w:r w:rsidRPr="00F06891">
        <w:rPr>
          <w:szCs w:val="24"/>
          <w:lang w:val="en-US"/>
        </w:rPr>
        <w:t xml:space="preserve">, cap1. </w:t>
      </w:r>
      <w:proofErr w:type="spellStart"/>
      <w:r w:rsidRPr="00F06891">
        <w:rPr>
          <w:szCs w:val="24"/>
        </w:rPr>
        <w:t>Walnut</w:t>
      </w:r>
      <w:proofErr w:type="spellEnd"/>
      <w:r w:rsidRPr="00F06891">
        <w:rPr>
          <w:szCs w:val="24"/>
        </w:rPr>
        <w:t xml:space="preserve"> Creek, 2002. Altamira </w:t>
      </w:r>
      <w:proofErr w:type="spellStart"/>
      <w:r w:rsidRPr="00F06891">
        <w:rPr>
          <w:szCs w:val="24"/>
        </w:rPr>
        <w:t>Press</w:t>
      </w:r>
      <w:proofErr w:type="spellEnd"/>
      <w:r w:rsidRPr="00F06891">
        <w:rPr>
          <w:szCs w:val="24"/>
        </w:rPr>
        <w:t>.</w:t>
      </w:r>
    </w:p>
    <w:p w:rsidR="0098669C" w:rsidRPr="00F06891" w:rsidRDefault="0098669C" w:rsidP="006E3FA5">
      <w:pPr>
        <w:pStyle w:val="Prrafodelista"/>
        <w:numPr>
          <w:ilvl w:val="0"/>
          <w:numId w:val="7"/>
        </w:numPr>
        <w:jc w:val="both"/>
        <w:rPr>
          <w:szCs w:val="24"/>
        </w:rPr>
      </w:pPr>
      <w:r w:rsidRPr="00F06891">
        <w:rPr>
          <w:szCs w:val="24"/>
        </w:rPr>
        <w:t>Alonso Fernández, Luis; García Fernández, Isabel. Diseño de exposiciones: concepto, instalación y montaje. Madrid, España, Alianza editorial, 1999.</w:t>
      </w:r>
    </w:p>
    <w:p w:rsidR="00DD3B31" w:rsidRPr="00F06891" w:rsidRDefault="00DD3B31" w:rsidP="006E3FA5">
      <w:pPr>
        <w:pStyle w:val="Prrafodelista"/>
        <w:ind w:left="0"/>
        <w:jc w:val="both"/>
        <w:rPr>
          <w:b/>
          <w:szCs w:val="24"/>
        </w:rPr>
      </w:pPr>
    </w:p>
    <w:p w:rsidR="00782C26" w:rsidRPr="00F06891" w:rsidRDefault="00782C26" w:rsidP="006E3FA5">
      <w:pPr>
        <w:pStyle w:val="Prrafodelista"/>
        <w:ind w:left="0"/>
        <w:jc w:val="both"/>
        <w:rPr>
          <w:szCs w:val="24"/>
        </w:rPr>
      </w:pPr>
      <w:r w:rsidRPr="00F06891">
        <w:rPr>
          <w:b/>
          <w:szCs w:val="24"/>
        </w:rPr>
        <w:t xml:space="preserve">Unidad 4: </w:t>
      </w:r>
      <w:r w:rsidRPr="00F06891">
        <w:rPr>
          <w:szCs w:val="24"/>
        </w:rPr>
        <w:t xml:space="preserve">Diseño: Texto, Gráficos y Fotografías. Elaboración de la matriz que rige la exhibición. Jerarquía de los mensajes. Concepto de inteligencias múltiples. Diseño del espacio de exhibición. Recursos digitales para el diseño. </w:t>
      </w:r>
    </w:p>
    <w:p w:rsidR="0098669C" w:rsidRPr="00F06891" w:rsidRDefault="0098669C" w:rsidP="006E3FA5">
      <w:pPr>
        <w:pStyle w:val="Prrafodelista"/>
        <w:ind w:left="0"/>
        <w:jc w:val="both"/>
        <w:rPr>
          <w:szCs w:val="24"/>
        </w:rPr>
      </w:pPr>
    </w:p>
    <w:p w:rsidR="00DD3B31" w:rsidRPr="00F06891" w:rsidRDefault="00DD3B31" w:rsidP="006E3FA5">
      <w:pPr>
        <w:pStyle w:val="Prrafodelista"/>
        <w:ind w:left="0"/>
        <w:jc w:val="both"/>
        <w:rPr>
          <w:szCs w:val="24"/>
        </w:rPr>
      </w:pPr>
      <w:r w:rsidRPr="00F06891">
        <w:rPr>
          <w:szCs w:val="24"/>
        </w:rPr>
        <w:t>Bibliografía obligatoria:</w:t>
      </w:r>
    </w:p>
    <w:p w:rsidR="0098669C" w:rsidRPr="00F06891" w:rsidRDefault="0098669C" w:rsidP="006E3FA5">
      <w:pPr>
        <w:pStyle w:val="Prrafodelista"/>
        <w:numPr>
          <w:ilvl w:val="0"/>
          <w:numId w:val="8"/>
        </w:numPr>
        <w:jc w:val="both"/>
        <w:rPr>
          <w:szCs w:val="24"/>
          <w:lang w:val="en-US"/>
        </w:rPr>
      </w:pPr>
      <w:r w:rsidRPr="00F06891">
        <w:rPr>
          <w:szCs w:val="24"/>
        </w:rPr>
        <w:lastRenderedPageBreak/>
        <w:t xml:space="preserve">Asensio, Mikel y Pol, Elena. “Cuando la mente va al museo: un enfoque </w:t>
      </w:r>
      <w:proofErr w:type="spellStart"/>
      <w:r w:rsidRPr="00F06891">
        <w:rPr>
          <w:szCs w:val="24"/>
        </w:rPr>
        <w:t>congnitivo</w:t>
      </w:r>
      <w:proofErr w:type="spellEnd"/>
      <w:r w:rsidRPr="00F06891">
        <w:rPr>
          <w:szCs w:val="24"/>
        </w:rPr>
        <w:t xml:space="preserve">-receptivo de los estudios de público”. </w:t>
      </w:r>
      <w:r w:rsidRPr="00F06891">
        <w:rPr>
          <w:i/>
          <w:szCs w:val="24"/>
        </w:rPr>
        <w:t>Nuevos escenarios en educación. Aprendizaje informal sobre el patrimonio, los museos y la ciudad</w:t>
      </w:r>
      <w:r w:rsidRPr="00F06891">
        <w:rPr>
          <w:szCs w:val="24"/>
        </w:rPr>
        <w:t xml:space="preserve">, </w:t>
      </w:r>
      <w:proofErr w:type="spellStart"/>
      <w:r w:rsidRPr="00F06891">
        <w:rPr>
          <w:szCs w:val="24"/>
        </w:rPr>
        <w:t>cap</w:t>
      </w:r>
      <w:proofErr w:type="spellEnd"/>
      <w:r w:rsidRPr="00F06891">
        <w:rPr>
          <w:szCs w:val="24"/>
        </w:rPr>
        <w:t xml:space="preserve"> 4. </w:t>
      </w:r>
      <w:r w:rsidRPr="00F06891">
        <w:rPr>
          <w:szCs w:val="24"/>
          <w:lang w:val="en-US"/>
        </w:rPr>
        <w:t xml:space="preserve">Buenos Aires, 2002. </w:t>
      </w:r>
      <w:r w:rsidRPr="00F06891">
        <w:rPr>
          <w:szCs w:val="24"/>
          <w:lang w:val="en-US"/>
        </w:rPr>
        <w:tab/>
      </w:r>
      <w:proofErr w:type="spellStart"/>
      <w:r w:rsidRPr="00F06891">
        <w:rPr>
          <w:szCs w:val="24"/>
          <w:lang w:val="en-US"/>
        </w:rPr>
        <w:t>AiqueGrupo</w:t>
      </w:r>
      <w:proofErr w:type="spellEnd"/>
      <w:r w:rsidRPr="00F06891">
        <w:rPr>
          <w:szCs w:val="24"/>
          <w:lang w:val="en-US"/>
        </w:rPr>
        <w:t xml:space="preserve"> Editor.</w:t>
      </w:r>
    </w:p>
    <w:p w:rsidR="0098669C" w:rsidRPr="00F06891" w:rsidRDefault="0098669C" w:rsidP="006E3FA5">
      <w:pPr>
        <w:pStyle w:val="Prrafodelista"/>
        <w:numPr>
          <w:ilvl w:val="0"/>
          <w:numId w:val="8"/>
        </w:numPr>
        <w:jc w:val="both"/>
        <w:rPr>
          <w:szCs w:val="24"/>
          <w:lang w:val="en-US"/>
        </w:rPr>
      </w:pPr>
      <w:proofErr w:type="spellStart"/>
      <w:r w:rsidRPr="00F06891">
        <w:rPr>
          <w:szCs w:val="24"/>
          <w:lang w:val="en-US"/>
        </w:rPr>
        <w:t>Serrel</w:t>
      </w:r>
      <w:proofErr w:type="spellEnd"/>
      <w:r w:rsidRPr="00F06891">
        <w:rPr>
          <w:szCs w:val="24"/>
          <w:lang w:val="en-US"/>
        </w:rPr>
        <w:t>, B</w:t>
      </w:r>
      <w:proofErr w:type="gramStart"/>
      <w:r w:rsidRPr="00F06891">
        <w:rPr>
          <w:szCs w:val="24"/>
          <w:lang w:val="en-US"/>
        </w:rPr>
        <w:t>.(</w:t>
      </w:r>
      <w:proofErr w:type="gramEnd"/>
      <w:r w:rsidRPr="00F06891">
        <w:rPr>
          <w:szCs w:val="24"/>
          <w:lang w:val="en-US"/>
        </w:rPr>
        <w:t xml:space="preserve">1996). “Learning Styles”. </w:t>
      </w:r>
      <w:r w:rsidRPr="00F06891">
        <w:rPr>
          <w:i/>
          <w:szCs w:val="24"/>
          <w:lang w:val="en-US"/>
        </w:rPr>
        <w:t>Exhibit Labels, an Interpretative Approach</w:t>
      </w:r>
      <w:r w:rsidRPr="00F06891">
        <w:rPr>
          <w:szCs w:val="24"/>
          <w:lang w:val="en-US"/>
        </w:rPr>
        <w:t>, cap. 5. Walnut Creek, Altamira Press.</w:t>
      </w:r>
    </w:p>
    <w:p w:rsidR="00DD3B31" w:rsidRPr="00F06891" w:rsidRDefault="00DD3B31" w:rsidP="006E3FA5">
      <w:pPr>
        <w:pStyle w:val="Prrafodelista"/>
        <w:numPr>
          <w:ilvl w:val="0"/>
          <w:numId w:val="8"/>
        </w:numPr>
        <w:jc w:val="both"/>
        <w:rPr>
          <w:szCs w:val="24"/>
        </w:rPr>
      </w:pPr>
      <w:r w:rsidRPr="00F06891">
        <w:rPr>
          <w:szCs w:val="24"/>
        </w:rPr>
        <w:t xml:space="preserve">Manual Google </w:t>
      </w:r>
      <w:proofErr w:type="spellStart"/>
      <w:r w:rsidRPr="00F06891">
        <w:rPr>
          <w:szCs w:val="24"/>
        </w:rPr>
        <w:t>Sketchup</w:t>
      </w:r>
      <w:proofErr w:type="spellEnd"/>
      <w:r w:rsidRPr="00F06891">
        <w:rPr>
          <w:szCs w:val="24"/>
        </w:rPr>
        <w:t xml:space="preserve"> Pro 2014</w:t>
      </w:r>
    </w:p>
    <w:p w:rsidR="00DD3B31" w:rsidRPr="00F06891" w:rsidRDefault="00DD3B31" w:rsidP="006E3FA5">
      <w:pPr>
        <w:pStyle w:val="Prrafodelista"/>
        <w:ind w:left="0"/>
        <w:jc w:val="both"/>
        <w:rPr>
          <w:szCs w:val="24"/>
        </w:rPr>
      </w:pPr>
    </w:p>
    <w:p w:rsidR="00782C26" w:rsidRPr="00F06891" w:rsidRDefault="00782C26" w:rsidP="006E3FA5">
      <w:pPr>
        <w:pStyle w:val="Prrafodelista"/>
        <w:ind w:left="0"/>
        <w:jc w:val="both"/>
        <w:rPr>
          <w:szCs w:val="24"/>
        </w:rPr>
      </w:pPr>
      <w:r w:rsidRPr="00F06891">
        <w:rPr>
          <w:b/>
          <w:szCs w:val="24"/>
        </w:rPr>
        <w:t xml:space="preserve">Unidad 5: </w:t>
      </w:r>
      <w:r w:rsidRPr="00F06891">
        <w:rPr>
          <w:szCs w:val="24"/>
        </w:rPr>
        <w:t xml:space="preserve">Construcción: vitrinas y soportes. Relación entre el soporte y el relato expositivo. Tipologías de vitrinas. Tipologías de soportes. Ventajas y desventajas de combinaciones específicas en diferentes situaciones. Selección y uso de materiales. Conceptos de conservación preventiva en exhibiciones. Plan de iluminación, selección de fuentes. </w:t>
      </w:r>
    </w:p>
    <w:p w:rsidR="0098669C" w:rsidRPr="00F06891" w:rsidRDefault="0098669C" w:rsidP="006E3FA5">
      <w:pPr>
        <w:pStyle w:val="Prrafodelista"/>
        <w:ind w:left="0"/>
        <w:jc w:val="both"/>
        <w:rPr>
          <w:szCs w:val="24"/>
        </w:rPr>
      </w:pPr>
    </w:p>
    <w:p w:rsidR="00DD3B31" w:rsidRPr="00F06891" w:rsidRDefault="00DD3B31" w:rsidP="006E3FA5">
      <w:pPr>
        <w:pStyle w:val="Prrafodelista"/>
        <w:ind w:left="0"/>
        <w:jc w:val="both"/>
        <w:rPr>
          <w:szCs w:val="24"/>
        </w:rPr>
      </w:pPr>
      <w:r w:rsidRPr="00F06891">
        <w:rPr>
          <w:szCs w:val="24"/>
        </w:rPr>
        <w:t>Bibliografía obligatoria:</w:t>
      </w:r>
    </w:p>
    <w:p w:rsidR="00DD3B31" w:rsidRPr="00F06891" w:rsidRDefault="00DD3B31" w:rsidP="006E3FA5">
      <w:pPr>
        <w:pStyle w:val="Prrafodelista"/>
        <w:numPr>
          <w:ilvl w:val="0"/>
          <w:numId w:val="9"/>
        </w:numPr>
        <w:jc w:val="both"/>
        <w:rPr>
          <w:szCs w:val="24"/>
        </w:rPr>
      </w:pPr>
      <w:r w:rsidRPr="00F06891">
        <w:rPr>
          <w:szCs w:val="24"/>
        </w:rPr>
        <w:t>Raphael, T</w:t>
      </w:r>
      <w:proofErr w:type="gramStart"/>
      <w:r w:rsidRPr="00F06891">
        <w:rPr>
          <w:szCs w:val="24"/>
        </w:rPr>
        <w:t>.(</w:t>
      </w:r>
      <w:proofErr w:type="gramEnd"/>
      <w:r w:rsidRPr="00F06891">
        <w:rPr>
          <w:szCs w:val="24"/>
        </w:rPr>
        <w:t xml:space="preserve">1994) “El diseño práctico y la fabricación de vitrinas de exhibición selladas”. AIC. </w:t>
      </w:r>
      <w:proofErr w:type="spellStart"/>
      <w:r w:rsidRPr="00F06891">
        <w:rPr>
          <w:szCs w:val="24"/>
        </w:rPr>
        <w:t>Postprints</w:t>
      </w:r>
      <w:proofErr w:type="spellEnd"/>
      <w:r w:rsidRPr="00F06891">
        <w:rPr>
          <w:szCs w:val="24"/>
        </w:rPr>
        <w:t xml:space="preserve">, Alburquerque </w:t>
      </w:r>
      <w:proofErr w:type="spellStart"/>
      <w:r w:rsidRPr="00F06891">
        <w:rPr>
          <w:szCs w:val="24"/>
        </w:rPr>
        <w:t>Conference</w:t>
      </w:r>
      <w:proofErr w:type="spellEnd"/>
      <w:r w:rsidRPr="00F06891">
        <w:rPr>
          <w:szCs w:val="24"/>
        </w:rPr>
        <w:t xml:space="preserve">, </w:t>
      </w:r>
      <w:proofErr w:type="spellStart"/>
      <w:r w:rsidRPr="00F06891">
        <w:rPr>
          <w:szCs w:val="24"/>
        </w:rPr>
        <w:t>ObjectsSpecialityGroup</w:t>
      </w:r>
      <w:proofErr w:type="spellEnd"/>
      <w:r w:rsidRPr="00F06891">
        <w:rPr>
          <w:szCs w:val="24"/>
        </w:rPr>
        <w:t>.</w:t>
      </w:r>
    </w:p>
    <w:p w:rsidR="0098669C" w:rsidRPr="00F06891" w:rsidRDefault="0098669C" w:rsidP="006E3FA5">
      <w:pPr>
        <w:pStyle w:val="Prrafodelista"/>
        <w:numPr>
          <w:ilvl w:val="0"/>
          <w:numId w:val="9"/>
        </w:numPr>
        <w:jc w:val="both"/>
        <w:rPr>
          <w:szCs w:val="24"/>
        </w:rPr>
      </w:pPr>
      <w:proofErr w:type="spellStart"/>
      <w:r w:rsidRPr="00F06891">
        <w:rPr>
          <w:szCs w:val="24"/>
        </w:rPr>
        <w:t>Guichen</w:t>
      </w:r>
      <w:proofErr w:type="spellEnd"/>
      <w:r w:rsidRPr="00F06891">
        <w:rPr>
          <w:szCs w:val="24"/>
        </w:rPr>
        <w:t>, G. (1984) “El clima en los museos. Medición, fichas técnicas”</w:t>
      </w:r>
      <w:proofErr w:type="gramStart"/>
      <w:r w:rsidRPr="00F06891">
        <w:rPr>
          <w:szCs w:val="24"/>
        </w:rPr>
        <w:t>..</w:t>
      </w:r>
      <w:proofErr w:type="gramEnd"/>
      <w:r w:rsidRPr="00F06891">
        <w:rPr>
          <w:szCs w:val="24"/>
        </w:rPr>
        <w:t xml:space="preserve"> ICCROM.</w:t>
      </w:r>
    </w:p>
    <w:p w:rsidR="0098669C" w:rsidRPr="00F06891" w:rsidRDefault="0098669C" w:rsidP="006E3FA5">
      <w:pPr>
        <w:pStyle w:val="Prrafodelista"/>
        <w:numPr>
          <w:ilvl w:val="0"/>
          <w:numId w:val="9"/>
        </w:numPr>
        <w:jc w:val="both"/>
        <w:rPr>
          <w:szCs w:val="24"/>
        </w:rPr>
      </w:pPr>
      <w:proofErr w:type="spellStart"/>
      <w:r w:rsidRPr="00F06891">
        <w:rPr>
          <w:szCs w:val="24"/>
        </w:rPr>
        <w:t>Weintraub</w:t>
      </w:r>
      <w:proofErr w:type="spellEnd"/>
      <w:r w:rsidRPr="00F06891">
        <w:rPr>
          <w:szCs w:val="24"/>
        </w:rPr>
        <w:t xml:space="preserve">, S. (1994) “Procedimientos simplificados para acondicionar el gel de sílice”. AIC. </w:t>
      </w:r>
      <w:proofErr w:type="spellStart"/>
      <w:r w:rsidRPr="00F06891">
        <w:rPr>
          <w:szCs w:val="24"/>
        </w:rPr>
        <w:t>Postprints</w:t>
      </w:r>
      <w:proofErr w:type="spellEnd"/>
      <w:r w:rsidRPr="00F06891">
        <w:rPr>
          <w:szCs w:val="24"/>
        </w:rPr>
        <w:t xml:space="preserve">, Alburquerque </w:t>
      </w:r>
      <w:proofErr w:type="spellStart"/>
      <w:r w:rsidRPr="00F06891">
        <w:rPr>
          <w:szCs w:val="24"/>
        </w:rPr>
        <w:t>Conference</w:t>
      </w:r>
      <w:proofErr w:type="spellEnd"/>
      <w:r w:rsidRPr="00F06891">
        <w:rPr>
          <w:szCs w:val="24"/>
        </w:rPr>
        <w:t xml:space="preserve">, </w:t>
      </w:r>
      <w:proofErr w:type="spellStart"/>
      <w:r w:rsidRPr="00F06891">
        <w:rPr>
          <w:szCs w:val="24"/>
        </w:rPr>
        <w:t>ObjectsSpecialityGroup</w:t>
      </w:r>
      <w:proofErr w:type="spellEnd"/>
      <w:r w:rsidRPr="00F06891">
        <w:rPr>
          <w:szCs w:val="24"/>
        </w:rPr>
        <w:t>.</w:t>
      </w:r>
    </w:p>
    <w:p w:rsidR="00DD3B31" w:rsidRPr="00F06891" w:rsidRDefault="00DD3B31" w:rsidP="006E3FA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szCs w:val="24"/>
          <w:lang w:val="en-US"/>
        </w:rPr>
      </w:pPr>
      <w:proofErr w:type="spellStart"/>
      <w:r w:rsidRPr="00F06891">
        <w:rPr>
          <w:rFonts w:cs="Arial,Bold"/>
          <w:bCs/>
          <w:szCs w:val="24"/>
        </w:rPr>
        <w:t>Tétrault</w:t>
      </w:r>
      <w:proofErr w:type="spellEnd"/>
      <w:r w:rsidRPr="00F06891">
        <w:rPr>
          <w:rFonts w:cs="Arial,Bold"/>
          <w:bCs/>
          <w:szCs w:val="24"/>
        </w:rPr>
        <w:t xml:space="preserve">, Jean. </w:t>
      </w:r>
      <w:r w:rsidRPr="00F06891">
        <w:rPr>
          <w:rFonts w:cs="Arial,BoldItalic"/>
          <w:bCs/>
          <w:iCs/>
          <w:szCs w:val="24"/>
        </w:rPr>
        <w:t>Materiales para exposición: el bueno, el malo y el feo</w:t>
      </w:r>
      <w:r w:rsidRPr="00F06891">
        <w:rPr>
          <w:rFonts w:cs="Arial"/>
          <w:szCs w:val="24"/>
        </w:rPr>
        <w:t xml:space="preserve">. </w:t>
      </w:r>
      <w:proofErr w:type="spellStart"/>
      <w:r w:rsidRPr="00F06891">
        <w:rPr>
          <w:rFonts w:cs="Arial"/>
          <w:szCs w:val="24"/>
          <w:lang w:val="en-US"/>
        </w:rPr>
        <w:t>Prepints</w:t>
      </w:r>
      <w:proofErr w:type="spellEnd"/>
      <w:r w:rsidRPr="00F06891">
        <w:rPr>
          <w:rFonts w:cs="Arial"/>
          <w:szCs w:val="24"/>
          <w:lang w:val="en-US"/>
        </w:rPr>
        <w:t xml:space="preserve">. </w:t>
      </w:r>
      <w:proofErr w:type="spellStart"/>
      <w:r w:rsidRPr="00F06891">
        <w:rPr>
          <w:rFonts w:cs="Arial"/>
          <w:szCs w:val="24"/>
          <w:lang w:val="en-US"/>
        </w:rPr>
        <w:t>Edinburgo</w:t>
      </w:r>
      <w:proofErr w:type="spellEnd"/>
      <w:r w:rsidRPr="00F06891">
        <w:rPr>
          <w:rFonts w:cs="Arial"/>
          <w:szCs w:val="24"/>
          <w:lang w:val="en-US"/>
        </w:rPr>
        <w:t xml:space="preserve">. 21 y 22 de </w:t>
      </w:r>
      <w:proofErr w:type="spellStart"/>
      <w:r w:rsidRPr="00F06891">
        <w:rPr>
          <w:rFonts w:cs="Arial"/>
          <w:szCs w:val="24"/>
          <w:lang w:val="en-US"/>
        </w:rPr>
        <w:t>abril</w:t>
      </w:r>
      <w:proofErr w:type="spellEnd"/>
      <w:r w:rsidRPr="00F06891">
        <w:rPr>
          <w:rFonts w:cs="Arial"/>
          <w:szCs w:val="24"/>
          <w:lang w:val="en-US"/>
        </w:rPr>
        <w:t xml:space="preserve"> de 1994. Pp.79-87. Scottish Society for Conservation and Restoration (SSCR).</w:t>
      </w:r>
    </w:p>
    <w:p w:rsidR="00DD3B31" w:rsidRPr="00F06891" w:rsidRDefault="00DD3B31" w:rsidP="006E3FA5">
      <w:pPr>
        <w:pStyle w:val="Prrafodelista"/>
        <w:numPr>
          <w:ilvl w:val="0"/>
          <w:numId w:val="9"/>
        </w:numPr>
        <w:spacing w:after="0"/>
        <w:jc w:val="both"/>
        <w:rPr>
          <w:szCs w:val="24"/>
        </w:rPr>
      </w:pPr>
      <w:r w:rsidRPr="009575C1">
        <w:rPr>
          <w:szCs w:val="24"/>
          <w:lang w:val="pt-BR"/>
        </w:rPr>
        <w:t xml:space="preserve">Paula C. Doe, Curtis A. </w:t>
      </w:r>
      <w:proofErr w:type="spellStart"/>
      <w:r w:rsidRPr="009575C1">
        <w:rPr>
          <w:szCs w:val="24"/>
          <w:lang w:val="pt-BR"/>
        </w:rPr>
        <w:t>Peacock</w:t>
      </w:r>
      <w:proofErr w:type="spellEnd"/>
      <w:r w:rsidRPr="009575C1">
        <w:rPr>
          <w:szCs w:val="24"/>
          <w:lang w:val="pt-BR"/>
        </w:rPr>
        <w:t xml:space="preserve">, </w:t>
      </w:r>
      <w:proofErr w:type="gramStart"/>
      <w:r w:rsidRPr="009575C1">
        <w:rPr>
          <w:szCs w:val="24"/>
          <w:lang w:val="pt-BR"/>
        </w:rPr>
        <w:t>R.</w:t>
      </w:r>
      <w:proofErr w:type="gramEnd"/>
      <w:r w:rsidRPr="009575C1">
        <w:rPr>
          <w:szCs w:val="24"/>
          <w:lang w:val="pt-BR"/>
        </w:rPr>
        <w:t xml:space="preserve"> Eli Paul. </w:t>
      </w:r>
      <w:proofErr w:type="spellStart"/>
      <w:r w:rsidRPr="00F06891">
        <w:rPr>
          <w:szCs w:val="24"/>
          <w:lang w:val="en-US"/>
        </w:rPr>
        <w:t>Soportes</w:t>
      </w:r>
      <w:proofErr w:type="spellEnd"/>
      <w:r w:rsidRPr="00F06891">
        <w:rPr>
          <w:szCs w:val="24"/>
          <w:lang w:val="en-US"/>
        </w:rPr>
        <w:t xml:space="preserve"> de </w:t>
      </w:r>
      <w:proofErr w:type="spellStart"/>
      <w:r w:rsidRPr="00F06891">
        <w:rPr>
          <w:szCs w:val="24"/>
          <w:lang w:val="en-US"/>
        </w:rPr>
        <w:t>exhibición</w:t>
      </w:r>
      <w:proofErr w:type="spellEnd"/>
      <w:r w:rsidRPr="00F06891">
        <w:rPr>
          <w:szCs w:val="24"/>
          <w:lang w:val="en-US"/>
        </w:rPr>
        <w:t xml:space="preserve">. American Association for State and Local History. </w:t>
      </w:r>
      <w:r w:rsidRPr="009575C1">
        <w:rPr>
          <w:szCs w:val="24"/>
          <w:lang w:val="en-US"/>
        </w:rPr>
        <w:t>History News, Nov</w:t>
      </w:r>
      <w:proofErr w:type="gramStart"/>
      <w:r w:rsidRPr="009575C1">
        <w:rPr>
          <w:szCs w:val="24"/>
          <w:lang w:val="en-US"/>
        </w:rPr>
        <w:t>./</w:t>
      </w:r>
      <w:proofErr w:type="gramEnd"/>
      <w:r w:rsidRPr="009575C1">
        <w:rPr>
          <w:szCs w:val="24"/>
          <w:lang w:val="en-US"/>
        </w:rPr>
        <w:t xml:space="preserve">Dec.  </w:t>
      </w:r>
      <w:r w:rsidRPr="00F06891">
        <w:rPr>
          <w:szCs w:val="24"/>
        </w:rPr>
        <w:t>1993.</w:t>
      </w:r>
    </w:p>
    <w:p w:rsidR="00096DF5" w:rsidRPr="00F06891" w:rsidRDefault="00096DF5" w:rsidP="006E3FA5">
      <w:pPr>
        <w:pStyle w:val="Prrafodelista"/>
        <w:numPr>
          <w:ilvl w:val="0"/>
          <w:numId w:val="9"/>
        </w:numPr>
        <w:spacing w:after="0"/>
        <w:jc w:val="both"/>
        <w:rPr>
          <w:rFonts w:eastAsia="Calibri"/>
          <w:szCs w:val="24"/>
        </w:rPr>
      </w:pPr>
      <w:r w:rsidRPr="00F06891">
        <w:rPr>
          <w:rFonts w:eastAsia="Calibri"/>
          <w:szCs w:val="24"/>
          <w:lang w:val="es-ES_tradnl"/>
        </w:rPr>
        <w:t>García Fernández, María Isabel</w:t>
      </w:r>
      <w:r w:rsidRPr="00F06891">
        <w:rPr>
          <w:szCs w:val="24"/>
          <w:lang w:val="es-ES_tradnl"/>
        </w:rPr>
        <w:t xml:space="preserve">. </w:t>
      </w:r>
      <w:r w:rsidRPr="00F06891">
        <w:rPr>
          <w:rFonts w:eastAsia="Calibri"/>
          <w:szCs w:val="24"/>
          <w:lang w:val="es-ES_tradnl"/>
        </w:rPr>
        <w:t>La conservación preventiva y la exposi</w:t>
      </w:r>
      <w:r w:rsidRPr="00F06891">
        <w:rPr>
          <w:szCs w:val="24"/>
          <w:lang w:val="es-ES_tradnl"/>
        </w:rPr>
        <w:t>ción de objetos y obras de arte. Capítulo: La iluminación. E</w:t>
      </w:r>
      <w:r w:rsidRPr="00F06891">
        <w:rPr>
          <w:rFonts w:eastAsia="Calibri"/>
          <w:szCs w:val="24"/>
          <w:lang w:val="es-ES_tradnl"/>
        </w:rPr>
        <w:t>ditorial KR, 1999</w:t>
      </w:r>
    </w:p>
    <w:p w:rsidR="00DD3B31" w:rsidRPr="00F06891" w:rsidRDefault="00DD3B31" w:rsidP="006E3FA5">
      <w:pPr>
        <w:spacing w:after="0"/>
        <w:jc w:val="both"/>
        <w:rPr>
          <w:szCs w:val="24"/>
          <w:lang w:val="en-US"/>
        </w:rPr>
      </w:pPr>
    </w:p>
    <w:p w:rsidR="00DD3B31" w:rsidRPr="00F06891" w:rsidRDefault="00DD3B31" w:rsidP="006E3FA5">
      <w:pPr>
        <w:spacing w:after="0"/>
        <w:jc w:val="both"/>
        <w:rPr>
          <w:szCs w:val="24"/>
        </w:rPr>
      </w:pPr>
      <w:r w:rsidRPr="00F06891">
        <w:rPr>
          <w:szCs w:val="24"/>
        </w:rPr>
        <w:t>Bibliografía ampliatoria:</w:t>
      </w:r>
    </w:p>
    <w:p w:rsidR="00DD3B31" w:rsidRPr="00F06891" w:rsidRDefault="00DD3B31" w:rsidP="006E3FA5">
      <w:pPr>
        <w:pStyle w:val="Prrafodelista"/>
        <w:numPr>
          <w:ilvl w:val="0"/>
          <w:numId w:val="10"/>
        </w:numPr>
        <w:spacing w:after="0"/>
        <w:jc w:val="both"/>
        <w:rPr>
          <w:szCs w:val="24"/>
        </w:rPr>
      </w:pPr>
      <w:r w:rsidRPr="00F06891">
        <w:rPr>
          <w:szCs w:val="24"/>
        </w:rPr>
        <w:t xml:space="preserve">Raphael, </w:t>
      </w:r>
      <w:proofErr w:type="spellStart"/>
      <w:r w:rsidRPr="00F06891">
        <w:rPr>
          <w:szCs w:val="24"/>
        </w:rPr>
        <w:t>Toby</w:t>
      </w:r>
      <w:proofErr w:type="spellEnd"/>
      <w:r w:rsidRPr="00F06891">
        <w:rPr>
          <w:szCs w:val="24"/>
        </w:rPr>
        <w:t xml:space="preserve"> Jonathan. Normas para el montaje de objetos para exposición. </w:t>
      </w:r>
      <w:r w:rsidRPr="00F06891">
        <w:rPr>
          <w:rFonts w:cs="Arial-BoldItalicMT"/>
          <w:bCs/>
          <w:iCs/>
          <w:color w:val="000000"/>
          <w:szCs w:val="24"/>
        </w:rPr>
        <w:t xml:space="preserve">Asociación para la conservación del patrimonio cultural de las Américas. </w:t>
      </w:r>
      <w:r w:rsidRPr="00F06891">
        <w:rPr>
          <w:szCs w:val="24"/>
        </w:rPr>
        <w:t xml:space="preserve">Boletín 7:1. </w:t>
      </w:r>
      <w:r w:rsidRPr="00F06891">
        <w:rPr>
          <w:rFonts w:cs="Arial-BoldItalicMT"/>
          <w:bCs/>
          <w:iCs/>
          <w:color w:val="000000"/>
          <w:szCs w:val="24"/>
        </w:rPr>
        <w:t>Junio 1997</w:t>
      </w:r>
    </w:p>
    <w:p w:rsidR="00DD3B31" w:rsidRPr="00F06891" w:rsidRDefault="00DD3B31" w:rsidP="006E3FA5">
      <w:pPr>
        <w:pStyle w:val="Prrafodelista"/>
        <w:numPr>
          <w:ilvl w:val="0"/>
          <w:numId w:val="10"/>
        </w:numPr>
        <w:spacing w:after="0"/>
        <w:jc w:val="both"/>
        <w:rPr>
          <w:rFonts w:cs="Arial-BoldItalicMT"/>
          <w:bCs/>
          <w:iCs/>
          <w:color w:val="000000"/>
          <w:szCs w:val="24"/>
        </w:rPr>
      </w:pPr>
      <w:r w:rsidRPr="00F06891">
        <w:rPr>
          <w:rFonts w:cs="Arial-BoldMT"/>
          <w:bCs/>
          <w:color w:val="000000"/>
          <w:szCs w:val="24"/>
        </w:rPr>
        <w:t xml:space="preserve">Raphael, </w:t>
      </w:r>
      <w:proofErr w:type="spellStart"/>
      <w:r w:rsidRPr="00F06891">
        <w:rPr>
          <w:rFonts w:cs="Arial-BoldMT"/>
          <w:bCs/>
          <w:color w:val="000000"/>
          <w:szCs w:val="24"/>
        </w:rPr>
        <w:t>Toby</w:t>
      </w:r>
      <w:proofErr w:type="spellEnd"/>
      <w:r w:rsidRPr="00F06891">
        <w:rPr>
          <w:rFonts w:cs="Arial-BoldMT"/>
          <w:bCs/>
          <w:color w:val="000000"/>
          <w:szCs w:val="24"/>
        </w:rPr>
        <w:t xml:space="preserve"> Jonathan. Normas para la fabricación de vitrinas de exhibición. </w:t>
      </w:r>
      <w:r w:rsidRPr="00F06891">
        <w:rPr>
          <w:rFonts w:cs="Arial-BoldItalicMT"/>
          <w:bCs/>
          <w:iCs/>
          <w:color w:val="000000"/>
          <w:szCs w:val="24"/>
        </w:rPr>
        <w:t xml:space="preserve">Asociación para la conservación del patrimonio cultural de las Américas. </w:t>
      </w:r>
      <w:r w:rsidRPr="00F06891">
        <w:rPr>
          <w:szCs w:val="24"/>
        </w:rPr>
        <w:t xml:space="preserve">Boletín 7:1. </w:t>
      </w:r>
      <w:r w:rsidRPr="00F06891">
        <w:rPr>
          <w:rFonts w:cs="Arial-BoldItalicMT"/>
          <w:bCs/>
          <w:iCs/>
          <w:color w:val="000000"/>
          <w:szCs w:val="24"/>
        </w:rPr>
        <w:t>Junio 1997</w:t>
      </w:r>
    </w:p>
    <w:p w:rsidR="00096DF5" w:rsidRPr="00F06891" w:rsidRDefault="00DD3B31" w:rsidP="006E3FA5">
      <w:pPr>
        <w:pStyle w:val="Prrafodelista"/>
        <w:numPr>
          <w:ilvl w:val="0"/>
          <w:numId w:val="10"/>
        </w:numPr>
        <w:spacing w:after="0"/>
        <w:jc w:val="both"/>
        <w:rPr>
          <w:szCs w:val="24"/>
        </w:rPr>
      </w:pPr>
      <w:r w:rsidRPr="00F06891">
        <w:rPr>
          <w:szCs w:val="24"/>
        </w:rPr>
        <w:t xml:space="preserve">Raphael, </w:t>
      </w:r>
      <w:proofErr w:type="spellStart"/>
      <w:r w:rsidRPr="00F06891">
        <w:rPr>
          <w:szCs w:val="24"/>
        </w:rPr>
        <w:t>Toby</w:t>
      </w:r>
      <w:proofErr w:type="spellEnd"/>
      <w:r w:rsidRPr="00F06891">
        <w:rPr>
          <w:szCs w:val="24"/>
        </w:rPr>
        <w:t xml:space="preserve"> Jonathan. Normas de conservación para el diseño y fabricación de exposiciones. Capítulo: Diseño y fabricación de soportes de conservación. División de Conservación </w:t>
      </w:r>
      <w:proofErr w:type="spellStart"/>
      <w:r w:rsidRPr="00F06891">
        <w:rPr>
          <w:szCs w:val="24"/>
        </w:rPr>
        <w:t>Harpers</w:t>
      </w:r>
      <w:proofErr w:type="spellEnd"/>
      <w:r w:rsidRPr="00F06891">
        <w:rPr>
          <w:szCs w:val="24"/>
        </w:rPr>
        <w:t xml:space="preserve"> Ferry Center, </w:t>
      </w:r>
      <w:proofErr w:type="spellStart"/>
      <w:r w:rsidRPr="00F06891">
        <w:rPr>
          <w:szCs w:val="24"/>
        </w:rPr>
        <w:t>National</w:t>
      </w:r>
      <w:proofErr w:type="spellEnd"/>
      <w:r w:rsidRPr="00F06891">
        <w:rPr>
          <w:szCs w:val="24"/>
        </w:rPr>
        <w:t xml:space="preserve"> Park </w:t>
      </w:r>
      <w:proofErr w:type="spellStart"/>
      <w:r w:rsidRPr="00F06891">
        <w:rPr>
          <w:szCs w:val="24"/>
        </w:rPr>
        <w:t>Service</w:t>
      </w:r>
      <w:proofErr w:type="spellEnd"/>
      <w:r w:rsidRPr="00F06891">
        <w:rPr>
          <w:szCs w:val="24"/>
        </w:rPr>
        <w:t xml:space="preserve"> NPS</w:t>
      </w:r>
    </w:p>
    <w:p w:rsidR="00DD3B31" w:rsidRPr="00F06891" w:rsidRDefault="00DD3B31" w:rsidP="006E3FA5">
      <w:pPr>
        <w:spacing w:after="0"/>
        <w:jc w:val="both"/>
        <w:rPr>
          <w:szCs w:val="24"/>
        </w:rPr>
      </w:pPr>
    </w:p>
    <w:p w:rsidR="00782C26" w:rsidRPr="00F06891" w:rsidRDefault="00782C26" w:rsidP="006E3FA5">
      <w:pPr>
        <w:pStyle w:val="Prrafodelista"/>
        <w:spacing w:after="0"/>
        <w:ind w:left="0"/>
        <w:jc w:val="both"/>
        <w:rPr>
          <w:szCs w:val="24"/>
        </w:rPr>
      </w:pPr>
      <w:r w:rsidRPr="00F06891">
        <w:rPr>
          <w:b/>
          <w:szCs w:val="24"/>
        </w:rPr>
        <w:t xml:space="preserve">Unidad 6: </w:t>
      </w:r>
      <w:r w:rsidRPr="00F06891">
        <w:rPr>
          <w:szCs w:val="24"/>
        </w:rPr>
        <w:t>Montaje: Ubicación de los objetos en sus correspondientes soportes, vitrinas y espacios de exhibición. Instalaciones simples y complejas.</w:t>
      </w:r>
      <w:r w:rsidR="0098669C" w:rsidRPr="00F06891">
        <w:rPr>
          <w:szCs w:val="24"/>
        </w:rPr>
        <w:t xml:space="preserve"> Ajuste de la iluminación, </w:t>
      </w:r>
      <w:r w:rsidRPr="00F06891">
        <w:rPr>
          <w:szCs w:val="24"/>
        </w:rPr>
        <w:t xml:space="preserve">sellado y seguridad de vitrinas. </w:t>
      </w:r>
    </w:p>
    <w:p w:rsidR="00782C26" w:rsidRPr="00F06891" w:rsidRDefault="00782C26" w:rsidP="006E3FA5">
      <w:pPr>
        <w:pStyle w:val="Prrafodelista"/>
        <w:ind w:left="0"/>
        <w:jc w:val="both"/>
        <w:rPr>
          <w:i/>
          <w:szCs w:val="24"/>
        </w:rPr>
      </w:pPr>
    </w:p>
    <w:p w:rsidR="00782C26" w:rsidRPr="00F06891" w:rsidRDefault="00513380" w:rsidP="006E3FA5">
      <w:pPr>
        <w:pStyle w:val="Prrafodelista"/>
        <w:numPr>
          <w:ilvl w:val="0"/>
          <w:numId w:val="11"/>
        </w:numPr>
        <w:jc w:val="both"/>
        <w:rPr>
          <w:szCs w:val="24"/>
        </w:rPr>
      </w:pPr>
      <w:r w:rsidRPr="009575C1">
        <w:rPr>
          <w:szCs w:val="24"/>
          <w:lang w:val="pt-BR"/>
        </w:rPr>
        <w:t xml:space="preserve">Dever </w:t>
      </w:r>
      <w:proofErr w:type="spellStart"/>
      <w:r w:rsidRPr="009575C1">
        <w:rPr>
          <w:szCs w:val="24"/>
          <w:lang w:val="pt-BR"/>
        </w:rPr>
        <w:t>Restrepo</w:t>
      </w:r>
      <w:proofErr w:type="spellEnd"/>
      <w:r w:rsidRPr="009575C1">
        <w:rPr>
          <w:szCs w:val="24"/>
          <w:lang w:val="pt-BR"/>
        </w:rPr>
        <w:t xml:space="preserve">, Paula. </w:t>
      </w:r>
      <w:proofErr w:type="spellStart"/>
      <w:r w:rsidRPr="009575C1">
        <w:rPr>
          <w:szCs w:val="24"/>
          <w:lang w:val="pt-BR"/>
        </w:rPr>
        <w:t>Carrizosa</w:t>
      </w:r>
      <w:proofErr w:type="spellEnd"/>
      <w:r w:rsidRPr="009575C1">
        <w:rPr>
          <w:szCs w:val="24"/>
          <w:lang w:val="pt-BR"/>
        </w:rPr>
        <w:t xml:space="preserve">, Amparo. </w:t>
      </w:r>
      <w:r w:rsidRPr="00F06891">
        <w:rPr>
          <w:szCs w:val="24"/>
        </w:rPr>
        <w:t xml:space="preserve">Manual básico de montaje museográfico. División de museografía, Museo Nacional de Colombia. Capítulo: Montaje museográfico. </w:t>
      </w:r>
      <w:hyperlink r:id="rId8" w:history="1">
        <w:r w:rsidRPr="00F06891">
          <w:rPr>
            <w:rStyle w:val="Hipervnculo"/>
            <w:color w:val="auto"/>
            <w:szCs w:val="24"/>
          </w:rPr>
          <w:t>http://www.museoscolombianos.gov.co/fortalecimiento/comunicaciones/publicaciones/Documents/manual_museografia.pdf</w:t>
        </w:r>
      </w:hyperlink>
      <w:r w:rsidRPr="00F06891">
        <w:rPr>
          <w:szCs w:val="24"/>
        </w:rPr>
        <w:t>, consulta 2015.</w:t>
      </w:r>
    </w:p>
    <w:p w:rsidR="00782C26" w:rsidRPr="00F06891" w:rsidRDefault="00782C26" w:rsidP="006E3FA5">
      <w:pPr>
        <w:pStyle w:val="Prrafodelista"/>
        <w:ind w:left="0"/>
        <w:jc w:val="both"/>
        <w:rPr>
          <w:szCs w:val="24"/>
        </w:rPr>
      </w:pPr>
    </w:p>
    <w:p w:rsidR="002E520E" w:rsidRPr="00F06891" w:rsidRDefault="002E520E" w:rsidP="006E3FA5">
      <w:pPr>
        <w:spacing w:after="0"/>
        <w:jc w:val="both"/>
        <w:rPr>
          <w:szCs w:val="24"/>
        </w:rPr>
      </w:pPr>
      <w:r w:rsidRPr="00F06891">
        <w:rPr>
          <w:rFonts w:eastAsia="MS Mincho"/>
          <w:b/>
          <w:bCs/>
          <w:szCs w:val="24"/>
        </w:rPr>
        <w:lastRenderedPageBreak/>
        <w:t xml:space="preserve">CRITERIOS Y FORMAS DE EVALUACIÓN </w:t>
      </w:r>
    </w:p>
    <w:p w:rsidR="002E520E" w:rsidRPr="00F06891" w:rsidRDefault="002E520E" w:rsidP="006E3FA5">
      <w:pPr>
        <w:spacing w:after="0"/>
        <w:jc w:val="both"/>
        <w:rPr>
          <w:szCs w:val="24"/>
        </w:rPr>
      </w:pPr>
      <w:r w:rsidRPr="00F06891">
        <w:rPr>
          <w:szCs w:val="24"/>
        </w:rPr>
        <w:t>El taller tendrá</w:t>
      </w:r>
      <w:r w:rsidR="006E3FA5">
        <w:rPr>
          <w:szCs w:val="24"/>
        </w:rPr>
        <w:t xml:space="preserve"> una</w:t>
      </w:r>
      <w:r w:rsidRPr="00F06891">
        <w:rPr>
          <w:szCs w:val="24"/>
        </w:rPr>
        <w:t xml:space="preserve"> instancia de evaluación que consiste en la elaboración de un trabajo</w:t>
      </w:r>
      <w:r w:rsidR="006E3FA5">
        <w:rPr>
          <w:szCs w:val="24"/>
        </w:rPr>
        <w:t xml:space="preserve"> final </w:t>
      </w:r>
      <w:r w:rsidRPr="00F06891">
        <w:rPr>
          <w:szCs w:val="24"/>
        </w:rPr>
        <w:t xml:space="preserve">pertinente a la temática del seminario. </w:t>
      </w:r>
    </w:p>
    <w:p w:rsidR="002E520E" w:rsidRPr="00F06891" w:rsidRDefault="002E520E" w:rsidP="006E3FA5">
      <w:pPr>
        <w:spacing w:after="0"/>
        <w:jc w:val="both"/>
        <w:rPr>
          <w:szCs w:val="24"/>
        </w:rPr>
      </w:pPr>
      <w:r w:rsidRPr="00F06891">
        <w:rPr>
          <w:szCs w:val="24"/>
        </w:rPr>
        <w:t xml:space="preserve">Además se tendrá en cuenta la participación del estudiante en el análisis y discusión de bibliografía.  </w:t>
      </w:r>
    </w:p>
    <w:p w:rsidR="002E520E" w:rsidRPr="00F06891" w:rsidRDefault="002E520E" w:rsidP="006E3FA5">
      <w:pPr>
        <w:spacing w:after="0"/>
        <w:jc w:val="both"/>
        <w:rPr>
          <w:szCs w:val="24"/>
        </w:rPr>
      </w:pPr>
    </w:p>
    <w:p w:rsidR="002E520E" w:rsidRPr="00F06891" w:rsidRDefault="002E520E" w:rsidP="006E3FA5">
      <w:pPr>
        <w:spacing w:after="0"/>
        <w:jc w:val="both"/>
        <w:rPr>
          <w:szCs w:val="24"/>
        </w:rPr>
      </w:pPr>
      <w:r w:rsidRPr="00F06891">
        <w:rPr>
          <w:rFonts w:eastAsia="MS Mincho"/>
          <w:b/>
          <w:bCs/>
          <w:szCs w:val="24"/>
        </w:rPr>
        <w:t>ASISTENCIA</w:t>
      </w:r>
    </w:p>
    <w:p w:rsidR="002E520E" w:rsidRPr="00F06891" w:rsidRDefault="002E520E" w:rsidP="006E3FA5">
      <w:pPr>
        <w:spacing w:after="0"/>
        <w:jc w:val="both"/>
        <w:rPr>
          <w:szCs w:val="24"/>
        </w:rPr>
      </w:pPr>
      <w:r w:rsidRPr="00F06891">
        <w:rPr>
          <w:szCs w:val="24"/>
        </w:rPr>
        <w:t>Duración del seminario: 32 horas.</w:t>
      </w:r>
    </w:p>
    <w:p w:rsidR="002E520E" w:rsidRPr="00F06891" w:rsidRDefault="002E520E" w:rsidP="006E3FA5">
      <w:pPr>
        <w:spacing w:after="0"/>
        <w:jc w:val="both"/>
        <w:rPr>
          <w:szCs w:val="24"/>
        </w:rPr>
      </w:pPr>
      <w:r w:rsidRPr="00F06891">
        <w:rPr>
          <w:szCs w:val="24"/>
        </w:rPr>
        <w:t>Los estudiantes deberán cumplir con un mínimo de 80 % de asistencia.</w:t>
      </w:r>
    </w:p>
    <w:p w:rsidR="002026E7" w:rsidRPr="00F06891" w:rsidRDefault="002026E7" w:rsidP="006E3FA5">
      <w:pPr>
        <w:shd w:val="clear" w:color="auto" w:fill="FFFFFF"/>
        <w:spacing w:after="0"/>
        <w:jc w:val="both"/>
        <w:rPr>
          <w:szCs w:val="24"/>
        </w:rPr>
      </w:pPr>
    </w:p>
    <w:sectPr w:rsidR="002026E7" w:rsidRPr="00F06891" w:rsidSect="00E87479">
      <w:pgSz w:w="11907" w:h="16840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nkSans-Medium">
    <w:altName w:val="MankSans-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kSans">
    <w:altName w:val="Mank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670"/>
    <w:multiLevelType w:val="hybridMultilevel"/>
    <w:tmpl w:val="4596FE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C57"/>
    <w:multiLevelType w:val="hybridMultilevel"/>
    <w:tmpl w:val="BDE0BB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D6222"/>
    <w:multiLevelType w:val="hybridMultilevel"/>
    <w:tmpl w:val="DF4044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001A6"/>
    <w:multiLevelType w:val="hybridMultilevel"/>
    <w:tmpl w:val="22E4E11A"/>
    <w:lvl w:ilvl="0" w:tplc="59628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759C"/>
    <w:multiLevelType w:val="hybridMultilevel"/>
    <w:tmpl w:val="634CC8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A6DF2"/>
    <w:multiLevelType w:val="hybridMultilevel"/>
    <w:tmpl w:val="4386F2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1416B"/>
    <w:multiLevelType w:val="hybridMultilevel"/>
    <w:tmpl w:val="E820BE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94EF3"/>
    <w:multiLevelType w:val="hybridMultilevel"/>
    <w:tmpl w:val="1EC00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C17AB4"/>
    <w:multiLevelType w:val="hybridMultilevel"/>
    <w:tmpl w:val="281627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2670D"/>
    <w:multiLevelType w:val="hybridMultilevel"/>
    <w:tmpl w:val="7946D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97265"/>
    <w:multiLevelType w:val="hybridMultilevel"/>
    <w:tmpl w:val="A8BE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32289"/>
    <w:multiLevelType w:val="hybridMultilevel"/>
    <w:tmpl w:val="30ACB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25420"/>
    <w:multiLevelType w:val="hybridMultilevel"/>
    <w:tmpl w:val="405203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D3000"/>
    <w:multiLevelType w:val="hybridMultilevel"/>
    <w:tmpl w:val="4052031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F9F"/>
    <w:multiLevelType w:val="hybridMultilevel"/>
    <w:tmpl w:val="48A41A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14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056B"/>
    <w:rsid w:val="000118D8"/>
    <w:rsid w:val="00012277"/>
    <w:rsid w:val="00082DF9"/>
    <w:rsid w:val="00096DF5"/>
    <w:rsid w:val="000B3FC5"/>
    <w:rsid w:val="000E66CA"/>
    <w:rsid w:val="000F6448"/>
    <w:rsid w:val="001020C4"/>
    <w:rsid w:val="00155B76"/>
    <w:rsid w:val="0017630D"/>
    <w:rsid w:val="001C5385"/>
    <w:rsid w:val="002026E7"/>
    <w:rsid w:val="002B1290"/>
    <w:rsid w:val="002B26F3"/>
    <w:rsid w:val="002E520E"/>
    <w:rsid w:val="00375F2E"/>
    <w:rsid w:val="0039473A"/>
    <w:rsid w:val="0039536F"/>
    <w:rsid w:val="003A056B"/>
    <w:rsid w:val="003C4CE5"/>
    <w:rsid w:val="003E74BB"/>
    <w:rsid w:val="004220CF"/>
    <w:rsid w:val="00476791"/>
    <w:rsid w:val="004D0F27"/>
    <w:rsid w:val="00513380"/>
    <w:rsid w:val="0058643D"/>
    <w:rsid w:val="00587A1B"/>
    <w:rsid w:val="005C10D7"/>
    <w:rsid w:val="005E63C2"/>
    <w:rsid w:val="00682E9E"/>
    <w:rsid w:val="006D3159"/>
    <w:rsid w:val="006E3FA5"/>
    <w:rsid w:val="00704988"/>
    <w:rsid w:val="00745E87"/>
    <w:rsid w:val="00782C26"/>
    <w:rsid w:val="007A340E"/>
    <w:rsid w:val="007A388F"/>
    <w:rsid w:val="007C266B"/>
    <w:rsid w:val="00865629"/>
    <w:rsid w:val="008741CD"/>
    <w:rsid w:val="00884667"/>
    <w:rsid w:val="008910FE"/>
    <w:rsid w:val="008B78CF"/>
    <w:rsid w:val="008F09EE"/>
    <w:rsid w:val="00907228"/>
    <w:rsid w:val="00912AE7"/>
    <w:rsid w:val="0093193C"/>
    <w:rsid w:val="009342F1"/>
    <w:rsid w:val="009575C1"/>
    <w:rsid w:val="0098669C"/>
    <w:rsid w:val="009A5B49"/>
    <w:rsid w:val="009C5E08"/>
    <w:rsid w:val="00A212F2"/>
    <w:rsid w:val="00A32C69"/>
    <w:rsid w:val="00AE608E"/>
    <w:rsid w:val="00AF2122"/>
    <w:rsid w:val="00B039CA"/>
    <w:rsid w:val="00B20D2B"/>
    <w:rsid w:val="00BE0994"/>
    <w:rsid w:val="00C245AD"/>
    <w:rsid w:val="00C93908"/>
    <w:rsid w:val="00C94B87"/>
    <w:rsid w:val="00CB5B93"/>
    <w:rsid w:val="00CE165C"/>
    <w:rsid w:val="00CF40FD"/>
    <w:rsid w:val="00D2065F"/>
    <w:rsid w:val="00D42DA8"/>
    <w:rsid w:val="00D524CF"/>
    <w:rsid w:val="00D71554"/>
    <w:rsid w:val="00DA31CE"/>
    <w:rsid w:val="00DD3B31"/>
    <w:rsid w:val="00DF50F6"/>
    <w:rsid w:val="00E45C57"/>
    <w:rsid w:val="00E83A63"/>
    <w:rsid w:val="00E87479"/>
    <w:rsid w:val="00EB250A"/>
    <w:rsid w:val="00EE7CFA"/>
    <w:rsid w:val="00F06891"/>
    <w:rsid w:val="00F17AEC"/>
    <w:rsid w:val="00F501F4"/>
    <w:rsid w:val="00F60A51"/>
    <w:rsid w:val="00FA0D6F"/>
    <w:rsid w:val="00FD12AB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63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D0F2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5B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5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56B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056B"/>
    <w:pPr>
      <w:ind w:left="720"/>
      <w:contextualSpacing/>
    </w:pPr>
  </w:style>
  <w:style w:type="paragraph" w:customStyle="1" w:styleId="Default">
    <w:name w:val="Default"/>
    <w:rsid w:val="00A212F2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styleId="Hipervnculo">
    <w:name w:val="Hyperlink"/>
    <w:rsid w:val="00FE5B77"/>
    <w:rPr>
      <w:color w:val="BC3636"/>
      <w:u w:val="single"/>
    </w:rPr>
  </w:style>
  <w:style w:type="paragraph" w:styleId="Ttulo">
    <w:name w:val="Title"/>
    <w:basedOn w:val="Normal"/>
    <w:link w:val="TtuloCar"/>
    <w:uiPriority w:val="99"/>
    <w:qFormat/>
    <w:rsid w:val="002B1290"/>
    <w:pPr>
      <w:autoSpaceDE w:val="0"/>
      <w:autoSpaceDN w:val="0"/>
      <w:spacing w:after="0" w:line="240" w:lineRule="auto"/>
      <w:jc w:val="center"/>
    </w:pPr>
    <w:rPr>
      <w:rFonts w:ascii="Comic Sans MS" w:eastAsia="Times New Roman" w:hAnsi="Comic Sans MS" w:cs="Comic Sans MS"/>
      <w:b/>
      <w:bCs/>
      <w:sz w:val="22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B1290"/>
    <w:rPr>
      <w:rFonts w:ascii="Comic Sans MS" w:eastAsia="Times New Roman" w:hAnsi="Comic Sans MS" w:cs="Comic Sans MS"/>
      <w:b/>
      <w:bCs/>
      <w:sz w:val="22"/>
      <w:lang w:val="es-ES_tradnl" w:eastAsia="es-ES"/>
    </w:rPr>
  </w:style>
  <w:style w:type="character" w:customStyle="1" w:styleId="A0">
    <w:name w:val="A0"/>
    <w:uiPriority w:val="99"/>
    <w:rsid w:val="008B78CF"/>
    <w:rPr>
      <w:rFonts w:cs="MankSans-Medium"/>
      <w:i/>
      <w:iCs/>
      <w:color w:val="000000"/>
      <w:sz w:val="60"/>
      <w:szCs w:val="60"/>
    </w:rPr>
  </w:style>
  <w:style w:type="paragraph" w:customStyle="1" w:styleId="Pa2">
    <w:name w:val="Pa2"/>
    <w:basedOn w:val="Default"/>
    <w:next w:val="Default"/>
    <w:uiPriority w:val="99"/>
    <w:rsid w:val="008B78CF"/>
    <w:pPr>
      <w:spacing w:line="191" w:lineRule="atLeast"/>
    </w:pPr>
    <w:rPr>
      <w:rFonts w:ascii="MankSans" w:hAnsi="MankSans" w:cs="Times New Roman"/>
      <w:color w:val="auto"/>
    </w:rPr>
  </w:style>
  <w:style w:type="character" w:customStyle="1" w:styleId="A2">
    <w:name w:val="A2"/>
    <w:uiPriority w:val="99"/>
    <w:rsid w:val="008B78CF"/>
    <w:rPr>
      <w:rFonts w:cs="MankSans"/>
      <w:color w:val="000000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F212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D0F27"/>
    <w:rPr>
      <w:rFonts w:eastAsia="Times New Roman"/>
      <w:b/>
      <w:bCs/>
      <w:kern w:val="36"/>
      <w:sz w:val="48"/>
      <w:szCs w:val="48"/>
      <w:lang w:eastAsia="es-AR"/>
    </w:rPr>
  </w:style>
  <w:style w:type="character" w:customStyle="1" w:styleId="apple-converted-space">
    <w:name w:val="apple-converted-space"/>
    <w:basedOn w:val="Fuentedeprrafopredeter"/>
    <w:rsid w:val="004D0F27"/>
  </w:style>
  <w:style w:type="character" w:customStyle="1" w:styleId="Ttulo2Car">
    <w:name w:val="Título 2 Car"/>
    <w:basedOn w:val="Fuentedeprrafopredeter"/>
    <w:link w:val="Ttulo2"/>
    <w:uiPriority w:val="9"/>
    <w:semiHidden/>
    <w:rsid w:val="009A5B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5B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56B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scolombianos.gov.co/fortalecimiento/comunicaciones/publicaciones/Documents/manual_museografi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ropologia.cat//antiga/quaderns-e/09/Hainard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1811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</cp:lastModifiedBy>
  <cp:revision>12</cp:revision>
  <cp:lastPrinted>2016-09-28T01:04:00Z</cp:lastPrinted>
  <dcterms:created xsi:type="dcterms:W3CDTF">2016-07-19T21:59:00Z</dcterms:created>
  <dcterms:modified xsi:type="dcterms:W3CDTF">2018-11-05T20:09:00Z</dcterms:modified>
</cp:coreProperties>
</file>