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808C" w14:textId="77777777" w:rsidR="00F13EC2" w:rsidRDefault="00DE2DA5">
      <w:pPr>
        <w:pBdr>
          <w:top w:val="nil"/>
          <w:left w:val="nil"/>
          <w:bottom w:val="nil"/>
          <w:right w:val="nil"/>
          <w:between w:val="nil"/>
        </w:pBdr>
        <w:spacing w:before="240" w:after="60" w:line="240" w:lineRule="auto"/>
        <w:ind w:left="0" w:hanging="2"/>
        <w:jc w:val="center"/>
        <w:rPr>
          <w:rFonts w:ascii="Cambria" w:eastAsia="Cambria" w:hAnsi="Cambria" w:cs="Cambria"/>
          <w:b/>
          <w:color w:val="000000"/>
          <w:sz w:val="32"/>
          <w:szCs w:val="32"/>
        </w:rPr>
      </w:pPr>
      <w:r>
        <w:rPr>
          <w:noProof/>
        </w:rPr>
        <w:drawing>
          <wp:anchor distT="0" distB="0" distL="0" distR="0" simplePos="0" relativeHeight="251658240" behindDoc="1" locked="0" layoutInCell="1" hidden="0" allowOverlap="1" wp14:anchorId="0F8461BA" wp14:editId="64A5E2DA">
            <wp:simplePos x="0" y="0"/>
            <wp:positionH relativeFrom="column">
              <wp:posOffset>-228599</wp:posOffset>
            </wp:positionH>
            <wp:positionV relativeFrom="paragraph">
              <wp:posOffset>-228599</wp:posOffset>
            </wp:positionV>
            <wp:extent cx="2461895" cy="16021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7" t="-13" r="-6" b="-13"/>
                    <a:stretch>
                      <a:fillRect/>
                    </a:stretch>
                  </pic:blipFill>
                  <pic:spPr>
                    <a:xfrm>
                      <a:off x="0" y="0"/>
                      <a:ext cx="2461895" cy="1602105"/>
                    </a:xfrm>
                    <a:prstGeom prst="rect">
                      <a:avLst/>
                    </a:prstGeom>
                    <a:ln/>
                  </pic:spPr>
                </pic:pic>
              </a:graphicData>
            </a:graphic>
          </wp:anchor>
        </w:drawing>
      </w:r>
    </w:p>
    <w:p w14:paraId="0EE8523B" w14:textId="77777777" w:rsidR="00F13EC2" w:rsidRDefault="00F13EC2">
      <w:pPr>
        <w:pBdr>
          <w:top w:val="nil"/>
          <w:left w:val="nil"/>
          <w:bottom w:val="nil"/>
          <w:right w:val="nil"/>
          <w:between w:val="nil"/>
        </w:pBdr>
        <w:spacing w:before="240" w:after="60" w:line="240" w:lineRule="auto"/>
        <w:ind w:left="1" w:hanging="3"/>
        <w:jc w:val="center"/>
        <w:rPr>
          <w:rFonts w:ascii="Cambria" w:eastAsia="Cambria" w:hAnsi="Cambria" w:cs="Cambria"/>
          <w:b/>
          <w:color w:val="000000"/>
          <w:sz w:val="32"/>
          <w:szCs w:val="32"/>
        </w:rPr>
      </w:pPr>
    </w:p>
    <w:p w14:paraId="01A74CF9" w14:textId="77777777" w:rsidR="00F13EC2" w:rsidRDefault="00F13EC2">
      <w:pPr>
        <w:pBdr>
          <w:top w:val="nil"/>
          <w:left w:val="nil"/>
          <w:bottom w:val="nil"/>
          <w:right w:val="nil"/>
          <w:between w:val="nil"/>
        </w:pBdr>
        <w:spacing w:before="240" w:after="60" w:line="240" w:lineRule="auto"/>
        <w:ind w:left="1" w:hanging="3"/>
        <w:jc w:val="center"/>
        <w:rPr>
          <w:rFonts w:ascii="Cambria" w:eastAsia="Cambria" w:hAnsi="Cambria" w:cs="Cambria"/>
          <w:b/>
          <w:color w:val="000000"/>
          <w:sz w:val="32"/>
          <w:szCs w:val="32"/>
        </w:rPr>
      </w:pPr>
    </w:p>
    <w:p w14:paraId="0A408E07" w14:textId="77777777" w:rsidR="00F13EC2" w:rsidRDefault="00F13EC2">
      <w:pPr>
        <w:pBdr>
          <w:top w:val="nil"/>
          <w:left w:val="nil"/>
          <w:bottom w:val="nil"/>
          <w:right w:val="nil"/>
          <w:between w:val="nil"/>
        </w:pBdr>
        <w:spacing w:before="240" w:after="60" w:line="240" w:lineRule="auto"/>
        <w:ind w:left="1" w:hanging="3"/>
        <w:jc w:val="center"/>
        <w:rPr>
          <w:rFonts w:ascii="Cambria" w:eastAsia="Cambria" w:hAnsi="Cambria" w:cs="Cambria"/>
          <w:b/>
          <w:color w:val="000000"/>
          <w:sz w:val="32"/>
          <w:szCs w:val="32"/>
        </w:rPr>
      </w:pPr>
    </w:p>
    <w:p w14:paraId="69956467" w14:textId="77777777" w:rsidR="00F13EC2" w:rsidRDefault="00DE2DA5">
      <w:pPr>
        <w:pBdr>
          <w:top w:val="nil"/>
          <w:left w:val="nil"/>
          <w:bottom w:val="nil"/>
          <w:right w:val="nil"/>
          <w:between w:val="nil"/>
        </w:pBdr>
        <w:spacing w:before="240" w:after="60" w:line="240" w:lineRule="auto"/>
        <w:ind w:left="1" w:hanging="3"/>
        <w:jc w:val="center"/>
        <w:rPr>
          <w:rFonts w:ascii="Cambria" w:eastAsia="Cambria" w:hAnsi="Cambria" w:cs="Cambria"/>
          <w:b/>
          <w:sz w:val="32"/>
          <w:szCs w:val="32"/>
        </w:rPr>
      </w:pPr>
      <w:r>
        <w:rPr>
          <w:rFonts w:ascii="Cambria" w:eastAsia="Cambria" w:hAnsi="Cambria" w:cs="Cambria"/>
          <w:b/>
          <w:color w:val="000000"/>
          <w:sz w:val="32"/>
          <w:szCs w:val="32"/>
        </w:rPr>
        <w:t xml:space="preserve">SEMINARIO DE </w:t>
      </w:r>
      <w:r>
        <w:rPr>
          <w:rFonts w:ascii="Cambria" w:eastAsia="Cambria" w:hAnsi="Cambria" w:cs="Cambria"/>
          <w:b/>
          <w:color w:val="00000A"/>
          <w:sz w:val="32"/>
          <w:szCs w:val="32"/>
        </w:rPr>
        <w:t>ESPECIALIZACIÓN EN ENSEÑANZA DEL ESPAÑOL COMO LENGUA SEGUNDA Y EXTRANJERA</w:t>
      </w:r>
    </w:p>
    <w:p w14:paraId="2339C229" w14:textId="77777777" w:rsidR="00F13EC2" w:rsidRDefault="00DE2DA5">
      <w:pPr>
        <w:keepNext/>
        <w:numPr>
          <w:ilvl w:val="0"/>
          <w:numId w:val="2"/>
        </w:numPr>
        <w:pBdr>
          <w:top w:val="nil"/>
          <w:left w:val="nil"/>
          <w:bottom w:val="nil"/>
          <w:right w:val="nil"/>
          <w:between w:val="nil"/>
        </w:pBdr>
        <w:spacing w:before="240" w:after="60" w:line="240" w:lineRule="auto"/>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T</w:t>
      </w:r>
      <w:r>
        <w:rPr>
          <w:rFonts w:ascii="Cambria" w:eastAsia="Cambria" w:hAnsi="Cambria" w:cs="Cambria"/>
          <w:b/>
          <w:sz w:val="32"/>
          <w:szCs w:val="32"/>
        </w:rPr>
        <w:t>aller de diseño de material didáctico I</w:t>
      </w:r>
    </w:p>
    <w:p w14:paraId="79DA6EEA" w14:textId="77777777" w:rsidR="00F13EC2" w:rsidRDefault="00F13EC2">
      <w:pPr>
        <w:ind w:left="0" w:hanging="2"/>
      </w:pPr>
    </w:p>
    <w:p w14:paraId="4BDE06E9" w14:textId="77777777" w:rsidR="00F13EC2" w:rsidRDefault="00DE2DA5">
      <w:pPr>
        <w:ind w:left="0" w:hanging="2"/>
      </w:pPr>
      <w:r>
        <w:t>Docente/s a cargo: Julia de Souza Faria</w:t>
      </w:r>
    </w:p>
    <w:p w14:paraId="1FBBF4E2" w14:textId="77777777" w:rsidR="00F13EC2" w:rsidRDefault="00DE2DA5">
      <w:pPr>
        <w:ind w:left="0" w:hanging="2"/>
      </w:pPr>
      <w:r>
        <w:t>Carga horaria: 16 horas</w:t>
      </w:r>
    </w:p>
    <w:p w14:paraId="08AE4C96" w14:textId="62337481" w:rsidR="00F13EC2" w:rsidRDefault="00DE2DA5">
      <w:pPr>
        <w:ind w:left="0" w:hanging="2"/>
      </w:pPr>
      <w:r>
        <w:t>Cuatrimestre, año: primer cuatrimestre 202</w:t>
      </w:r>
      <w:r w:rsidR="00E33898">
        <w:t>3</w:t>
      </w:r>
    </w:p>
    <w:p w14:paraId="21BCB8BD" w14:textId="77777777" w:rsidR="00F13EC2" w:rsidRDefault="00F13EC2">
      <w:pPr>
        <w:ind w:left="0" w:hanging="2"/>
      </w:pPr>
    </w:p>
    <w:p w14:paraId="6007DE82" w14:textId="77777777" w:rsidR="00F13EC2" w:rsidRDefault="00DE2DA5">
      <w:pPr>
        <w:keepNext/>
        <w:numPr>
          <w:ilvl w:val="1"/>
          <w:numId w:val="2"/>
        </w:numPr>
        <w:pBdr>
          <w:top w:val="nil"/>
          <w:left w:val="nil"/>
          <w:bottom w:val="nil"/>
          <w:right w:val="nil"/>
          <w:between w:val="nil"/>
        </w:pBdr>
        <w:spacing w:before="240" w:after="60" w:line="240" w:lineRule="auto"/>
        <w:ind w:left="1" w:hanging="3"/>
        <w:rPr>
          <w:rFonts w:ascii="Cambria" w:eastAsia="Cambria" w:hAnsi="Cambria" w:cs="Cambria"/>
          <w:b/>
          <w:i/>
          <w:color w:val="000000"/>
          <w:sz w:val="28"/>
          <w:szCs w:val="28"/>
        </w:rPr>
      </w:pPr>
      <w:r>
        <w:rPr>
          <w:rFonts w:ascii="Cambria" w:eastAsia="Cambria" w:hAnsi="Cambria" w:cs="Cambria"/>
          <w:b/>
          <w:i/>
          <w:color w:val="000000"/>
          <w:sz w:val="28"/>
          <w:szCs w:val="28"/>
        </w:rPr>
        <w:t>Fundamentación</w:t>
      </w:r>
    </w:p>
    <w:p w14:paraId="28F015BE" w14:textId="77777777" w:rsidR="00F13EC2" w:rsidRDefault="00F13EC2">
      <w:pPr>
        <w:rPr>
          <w:sz w:val="12"/>
          <w:szCs w:val="12"/>
        </w:rPr>
      </w:pPr>
    </w:p>
    <w:p w14:paraId="1D7EDECF" w14:textId="77777777" w:rsidR="00F13EC2" w:rsidRDefault="00DE2DA5">
      <w:pPr>
        <w:pBdr>
          <w:top w:val="nil"/>
          <w:left w:val="nil"/>
          <w:bottom w:val="nil"/>
          <w:right w:val="nil"/>
          <w:between w:val="nil"/>
        </w:pBdr>
        <w:spacing w:line="240" w:lineRule="auto"/>
        <w:ind w:left="0" w:hanging="2"/>
      </w:pPr>
      <w:r>
        <w:t xml:space="preserve">En el marco de la enseñanza de ELE, el material didáctico es un dispositivo cuya función mediadora entre estudiantes, docentes y la lengua objeto de aprendizaje, adquiere un lugar central en el proceso de enseñanza a través de la materialización de la intencionalidad pedagógica. </w:t>
      </w:r>
    </w:p>
    <w:p w14:paraId="27367B4D" w14:textId="77777777" w:rsidR="00F13EC2" w:rsidRDefault="00F13EC2">
      <w:pPr>
        <w:pBdr>
          <w:top w:val="nil"/>
          <w:left w:val="nil"/>
          <w:bottom w:val="nil"/>
          <w:right w:val="nil"/>
          <w:between w:val="nil"/>
        </w:pBdr>
        <w:spacing w:line="240" w:lineRule="auto"/>
        <w:rPr>
          <w:sz w:val="12"/>
          <w:szCs w:val="12"/>
        </w:rPr>
      </w:pPr>
    </w:p>
    <w:p w14:paraId="7024F31D" w14:textId="77777777" w:rsidR="00F13EC2" w:rsidRDefault="00DE2DA5">
      <w:pPr>
        <w:ind w:left="0" w:hanging="2"/>
      </w:pPr>
      <w:r>
        <w:t>Este seminario se propone explorar las diversas dimensiones del material didáctico en el escenario contemporáneo a través de una modalidad de taller. A lo largo del seminario, se despliegan herramientas conceptuales y metodológicas orientadas tanto al análisis y evaluación de materiales de enseñanza de ELE como al diseño de actividades didácticas relevantes.</w:t>
      </w:r>
    </w:p>
    <w:p w14:paraId="548F9DF0" w14:textId="77777777" w:rsidR="00F13EC2" w:rsidRDefault="00F13EC2">
      <w:pPr>
        <w:numPr>
          <w:ilvl w:val="1"/>
          <w:numId w:val="2"/>
        </w:numPr>
        <w:spacing w:line="276" w:lineRule="auto"/>
        <w:ind w:left="1" w:hanging="3"/>
        <w:jc w:val="left"/>
        <w:rPr>
          <w:rFonts w:ascii="Cambria" w:eastAsia="Cambria" w:hAnsi="Cambria" w:cs="Cambria"/>
          <w:b/>
          <w:i/>
          <w:sz w:val="32"/>
          <w:szCs w:val="32"/>
        </w:rPr>
      </w:pPr>
    </w:p>
    <w:p w14:paraId="24AAEA83" w14:textId="77777777" w:rsidR="00F13EC2" w:rsidRDefault="00DE2DA5">
      <w:pPr>
        <w:numPr>
          <w:ilvl w:val="1"/>
          <w:numId w:val="2"/>
        </w:numPr>
        <w:spacing w:line="276" w:lineRule="auto"/>
        <w:ind w:left="1" w:hanging="3"/>
        <w:jc w:val="left"/>
        <w:rPr>
          <w:rFonts w:ascii="Cambria" w:eastAsia="Cambria" w:hAnsi="Cambria" w:cs="Cambria"/>
          <w:b/>
          <w:i/>
          <w:sz w:val="28"/>
          <w:szCs w:val="28"/>
        </w:rPr>
      </w:pPr>
      <w:r>
        <w:rPr>
          <w:rFonts w:ascii="Cambria" w:eastAsia="Cambria" w:hAnsi="Cambria" w:cs="Cambria"/>
          <w:b/>
          <w:i/>
          <w:color w:val="000000"/>
          <w:sz w:val="28"/>
          <w:szCs w:val="28"/>
        </w:rPr>
        <w:t>Objetivos</w:t>
      </w:r>
    </w:p>
    <w:p w14:paraId="4BF373C3" w14:textId="77777777" w:rsidR="00F13EC2" w:rsidRDefault="00F13EC2">
      <w:pPr>
        <w:numPr>
          <w:ilvl w:val="1"/>
          <w:numId w:val="2"/>
        </w:numPr>
        <w:spacing w:line="276" w:lineRule="auto"/>
        <w:ind w:left="-1" w:hanging="1"/>
        <w:rPr>
          <w:rFonts w:ascii="Verdana" w:eastAsia="Verdana" w:hAnsi="Verdana" w:cs="Verdana"/>
          <w:sz w:val="10"/>
          <w:szCs w:val="10"/>
        </w:rPr>
      </w:pPr>
    </w:p>
    <w:p w14:paraId="55ACE751" w14:textId="77777777" w:rsidR="00F13EC2" w:rsidRDefault="00DE2DA5" w:rsidP="004C01C1">
      <w:pPr>
        <w:pStyle w:val="Prrafodelista"/>
        <w:numPr>
          <w:ilvl w:val="0"/>
          <w:numId w:val="3"/>
        </w:numPr>
        <w:pBdr>
          <w:top w:val="nil"/>
          <w:left w:val="nil"/>
          <w:bottom w:val="nil"/>
          <w:right w:val="nil"/>
          <w:between w:val="nil"/>
        </w:pBdr>
        <w:spacing w:line="240" w:lineRule="auto"/>
        <w:ind w:leftChars="0" w:firstLineChars="0"/>
      </w:pPr>
      <w:r>
        <w:t>Analizar el escenario contemporáneo desde diferentes perspectivas como ámbito en el que se desarrollarán las prácticas docentes.</w:t>
      </w:r>
    </w:p>
    <w:p w14:paraId="6532E258" w14:textId="77777777" w:rsidR="00F13EC2" w:rsidRDefault="00F13EC2" w:rsidP="004C01C1">
      <w:pPr>
        <w:pBdr>
          <w:top w:val="nil"/>
          <w:left w:val="nil"/>
          <w:bottom w:val="nil"/>
          <w:right w:val="nil"/>
          <w:between w:val="nil"/>
        </w:pBdr>
        <w:spacing w:line="240" w:lineRule="auto"/>
        <w:ind w:leftChars="0" w:left="-2" w:firstLineChars="0" w:firstLine="0"/>
        <w:rPr>
          <w:sz w:val="12"/>
          <w:szCs w:val="12"/>
        </w:rPr>
      </w:pPr>
    </w:p>
    <w:p w14:paraId="6C223497" w14:textId="77777777" w:rsidR="00F13EC2" w:rsidRDefault="00DE2DA5" w:rsidP="004C01C1">
      <w:pPr>
        <w:pStyle w:val="Prrafodelista"/>
        <w:numPr>
          <w:ilvl w:val="0"/>
          <w:numId w:val="3"/>
        </w:numPr>
        <w:pBdr>
          <w:top w:val="nil"/>
          <w:left w:val="nil"/>
          <w:bottom w:val="nil"/>
          <w:right w:val="nil"/>
          <w:between w:val="nil"/>
        </w:pBdr>
        <w:spacing w:line="240" w:lineRule="auto"/>
        <w:ind w:leftChars="0" w:firstLineChars="0"/>
      </w:pPr>
      <w:r>
        <w:t>Conceptualizar las dimensiones del material didáctico en lengua extranjera como dispositivo de la mediación pedagógica.</w:t>
      </w:r>
    </w:p>
    <w:p w14:paraId="774870E6" w14:textId="77777777" w:rsidR="00F13EC2" w:rsidRDefault="00F13EC2" w:rsidP="004C01C1">
      <w:pPr>
        <w:pBdr>
          <w:top w:val="nil"/>
          <w:left w:val="nil"/>
          <w:bottom w:val="nil"/>
          <w:right w:val="nil"/>
          <w:between w:val="nil"/>
        </w:pBdr>
        <w:spacing w:line="240" w:lineRule="auto"/>
        <w:ind w:leftChars="0" w:left="-2" w:firstLineChars="0" w:firstLine="0"/>
        <w:rPr>
          <w:sz w:val="12"/>
          <w:szCs w:val="12"/>
        </w:rPr>
      </w:pPr>
    </w:p>
    <w:p w14:paraId="31202510" w14:textId="77777777" w:rsidR="00F13EC2" w:rsidRDefault="00DE2DA5" w:rsidP="004C01C1">
      <w:pPr>
        <w:pStyle w:val="Prrafodelista"/>
        <w:numPr>
          <w:ilvl w:val="0"/>
          <w:numId w:val="3"/>
        </w:numPr>
        <w:pBdr>
          <w:top w:val="nil"/>
          <w:left w:val="nil"/>
          <w:bottom w:val="nil"/>
          <w:right w:val="nil"/>
          <w:between w:val="nil"/>
        </w:pBdr>
        <w:spacing w:line="240" w:lineRule="auto"/>
        <w:ind w:leftChars="0" w:firstLineChars="0"/>
      </w:pPr>
      <w:r>
        <w:t>Explorar y analizar los lineamientos pedagógicos emergentes y su implementación en el diseño de materiales didácticos.</w:t>
      </w:r>
    </w:p>
    <w:p w14:paraId="393A93E1" w14:textId="7E63EDA5" w:rsidR="00F13EC2" w:rsidRDefault="00F13EC2" w:rsidP="004C01C1">
      <w:pPr>
        <w:pBdr>
          <w:top w:val="nil"/>
          <w:left w:val="nil"/>
          <w:bottom w:val="nil"/>
          <w:right w:val="nil"/>
          <w:between w:val="nil"/>
        </w:pBdr>
        <w:spacing w:line="240" w:lineRule="auto"/>
        <w:ind w:leftChars="0" w:left="-2" w:firstLineChars="0" w:firstLine="30"/>
        <w:rPr>
          <w:sz w:val="12"/>
          <w:szCs w:val="12"/>
        </w:rPr>
      </w:pPr>
    </w:p>
    <w:p w14:paraId="1747FA01" w14:textId="77777777" w:rsidR="00F13EC2" w:rsidRDefault="00DE2DA5" w:rsidP="004C01C1">
      <w:pPr>
        <w:pStyle w:val="Prrafodelista"/>
        <w:numPr>
          <w:ilvl w:val="0"/>
          <w:numId w:val="3"/>
        </w:numPr>
        <w:pBdr>
          <w:top w:val="nil"/>
          <w:left w:val="nil"/>
          <w:bottom w:val="nil"/>
          <w:right w:val="nil"/>
          <w:between w:val="nil"/>
        </w:pBdr>
        <w:spacing w:line="240" w:lineRule="auto"/>
        <w:ind w:leftChars="0" w:firstLineChars="0"/>
      </w:pPr>
      <w:r>
        <w:t>Desarrollar estrategias para expandir propuestas didácticas que pongan en juego diferentes dimensiones del proceso de enseñanza-aprendizaje de la lengua.</w:t>
      </w:r>
    </w:p>
    <w:p w14:paraId="3F4EB4FB" w14:textId="77777777" w:rsidR="00F13EC2" w:rsidRDefault="00F13EC2" w:rsidP="004C01C1">
      <w:pPr>
        <w:pBdr>
          <w:top w:val="nil"/>
          <w:left w:val="nil"/>
          <w:bottom w:val="nil"/>
          <w:right w:val="nil"/>
          <w:between w:val="nil"/>
        </w:pBdr>
        <w:spacing w:line="240" w:lineRule="auto"/>
        <w:ind w:leftChars="0" w:left="-2" w:firstLineChars="0" w:firstLine="0"/>
        <w:rPr>
          <w:sz w:val="12"/>
          <w:szCs w:val="12"/>
        </w:rPr>
      </w:pPr>
    </w:p>
    <w:p w14:paraId="4981D900" w14:textId="77777777" w:rsidR="00F13EC2" w:rsidRDefault="00DE2DA5" w:rsidP="004C01C1">
      <w:pPr>
        <w:pStyle w:val="Prrafodelista"/>
        <w:numPr>
          <w:ilvl w:val="0"/>
          <w:numId w:val="3"/>
        </w:numPr>
        <w:pBdr>
          <w:top w:val="nil"/>
          <w:left w:val="nil"/>
          <w:bottom w:val="nil"/>
          <w:right w:val="nil"/>
          <w:between w:val="nil"/>
        </w:pBdr>
        <w:spacing w:line="240" w:lineRule="auto"/>
        <w:ind w:leftChars="0" w:firstLineChars="0"/>
      </w:pPr>
      <w:r>
        <w:t xml:space="preserve">Analizar el tratamiento de los contenidos comunicativos, culturales y lingüísticos en publicaciones de ELE. </w:t>
      </w:r>
    </w:p>
    <w:p w14:paraId="156EAA59" w14:textId="77777777" w:rsidR="00F13EC2" w:rsidRDefault="00DE2DA5">
      <w:pPr>
        <w:keepNext/>
        <w:numPr>
          <w:ilvl w:val="2"/>
          <w:numId w:val="2"/>
        </w:numPr>
        <w:pBdr>
          <w:top w:val="nil"/>
          <w:left w:val="nil"/>
          <w:bottom w:val="nil"/>
          <w:right w:val="nil"/>
          <w:between w:val="nil"/>
        </w:pBdr>
        <w:spacing w:before="240" w:after="60" w:line="240" w:lineRule="auto"/>
        <w:ind w:left="1" w:hanging="3"/>
        <w:rPr>
          <w:rFonts w:ascii="Cambria" w:eastAsia="Cambria" w:hAnsi="Cambria" w:cs="Cambria"/>
          <w:b/>
          <w:color w:val="000000"/>
          <w:sz w:val="26"/>
          <w:szCs w:val="26"/>
          <w:u w:val="single"/>
        </w:rPr>
      </w:pPr>
      <w:r>
        <w:rPr>
          <w:rFonts w:ascii="Cambria" w:eastAsia="Cambria" w:hAnsi="Cambria" w:cs="Cambria"/>
          <w:b/>
          <w:color w:val="000000"/>
          <w:sz w:val="26"/>
          <w:szCs w:val="26"/>
          <w:u w:val="single"/>
        </w:rPr>
        <w:lastRenderedPageBreak/>
        <w:t>Unidad 1:</w:t>
      </w:r>
      <w:r>
        <w:rPr>
          <w:rFonts w:ascii="Cambria" w:eastAsia="Cambria" w:hAnsi="Cambria" w:cs="Cambria"/>
          <w:b/>
          <w:sz w:val="26"/>
          <w:szCs w:val="26"/>
          <w:u w:val="single"/>
        </w:rPr>
        <w:t xml:space="preserve"> Conceptualización y perspectivas contemporáneas en el diseño de material didáctico</w:t>
      </w:r>
    </w:p>
    <w:p w14:paraId="5189C789"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Contenidos:</w:t>
      </w:r>
    </w:p>
    <w:p w14:paraId="2DB8BD3E" w14:textId="77777777" w:rsidR="00F13EC2" w:rsidRDefault="00DE2DA5">
      <w:pPr>
        <w:pBdr>
          <w:top w:val="nil"/>
          <w:left w:val="nil"/>
          <w:bottom w:val="nil"/>
          <w:right w:val="nil"/>
          <w:between w:val="nil"/>
        </w:pBdr>
        <w:spacing w:line="240" w:lineRule="auto"/>
        <w:ind w:left="0" w:hanging="2"/>
      </w:pPr>
      <w:r>
        <w:t xml:space="preserve">Fundamentos para el análisis y el desarrollo de materiales didácticos | El material didáctico como dispositivo para la mediación pedagógica en la enseñanza de lengua extranjera: conceptualización, dimensiones, tipos, características, soportes. </w:t>
      </w:r>
    </w:p>
    <w:p w14:paraId="2340D1A3" w14:textId="77777777" w:rsidR="00F13EC2" w:rsidRDefault="00F13EC2">
      <w:pPr>
        <w:pBdr>
          <w:top w:val="nil"/>
          <w:left w:val="nil"/>
          <w:bottom w:val="nil"/>
          <w:right w:val="nil"/>
          <w:between w:val="nil"/>
        </w:pBdr>
        <w:spacing w:line="240" w:lineRule="auto"/>
        <w:rPr>
          <w:sz w:val="12"/>
          <w:szCs w:val="12"/>
        </w:rPr>
      </w:pPr>
    </w:p>
    <w:p w14:paraId="08B71317" w14:textId="77777777" w:rsidR="00F13EC2" w:rsidRDefault="00DE2DA5">
      <w:pPr>
        <w:pBdr>
          <w:top w:val="nil"/>
          <w:left w:val="nil"/>
          <w:bottom w:val="nil"/>
          <w:right w:val="nil"/>
          <w:between w:val="nil"/>
        </w:pBdr>
        <w:spacing w:line="240" w:lineRule="auto"/>
        <w:ind w:left="0" w:hanging="2"/>
        <w:rPr>
          <w:rFonts w:ascii="Verdana" w:eastAsia="Verdana" w:hAnsi="Verdana" w:cs="Verdana"/>
          <w:sz w:val="20"/>
          <w:szCs w:val="20"/>
        </w:rPr>
      </w:pPr>
      <w:r>
        <w:t xml:space="preserve">Abordaje del diseño de materiales en contextos de aprendizaje actuales | Perspectivas contemporáneas: el enfoque de género, la accesibilidad y otras articulaciones en el diseño de propuestas de enseñanza. Diversidad cultural y lingüística. </w:t>
      </w:r>
    </w:p>
    <w:p w14:paraId="726407A9" w14:textId="77777777" w:rsidR="00F13EC2" w:rsidRDefault="00F13EC2">
      <w:pPr>
        <w:spacing w:line="276" w:lineRule="auto"/>
        <w:ind w:left="0" w:hanging="2"/>
        <w:jc w:val="left"/>
        <w:rPr>
          <w:rFonts w:ascii="Verdana" w:eastAsia="Verdana" w:hAnsi="Verdana" w:cs="Verdana"/>
          <w:sz w:val="20"/>
          <w:szCs w:val="20"/>
        </w:rPr>
      </w:pPr>
    </w:p>
    <w:p w14:paraId="0286C1FA" w14:textId="77777777" w:rsidR="00F13EC2" w:rsidRDefault="00DE2DA5">
      <w:pPr>
        <w:keepNext/>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Bibliografía obligatoria:</w:t>
      </w:r>
    </w:p>
    <w:p w14:paraId="06CC56BC" w14:textId="77777777" w:rsidR="00F13EC2" w:rsidRDefault="00F13EC2">
      <w:pPr>
        <w:rPr>
          <w:sz w:val="12"/>
          <w:szCs w:val="12"/>
        </w:rPr>
      </w:pPr>
    </w:p>
    <w:p w14:paraId="5738D32E" w14:textId="77777777" w:rsidR="004C01C1" w:rsidRDefault="00DE2DA5" w:rsidP="004C01C1">
      <w:pPr>
        <w:ind w:left="395" w:firstLineChars="0" w:hanging="397"/>
      </w:pPr>
      <w:r>
        <w:t xml:space="preserve">Area Moreira, M. (2009).  </w:t>
      </w:r>
      <w:r>
        <w:rPr>
          <w:i/>
        </w:rPr>
        <w:t xml:space="preserve">Introducción a la tecnología educativa. </w:t>
      </w:r>
      <w:r>
        <w:t>Capítulo 3: Los medios de enseñanza o materiales didácticos. Conceptualización y tipos. La Laguna: ULL. Manual electrónico</w:t>
      </w:r>
      <w:r w:rsidR="004C01C1">
        <w:t>:</w:t>
      </w:r>
    </w:p>
    <w:p w14:paraId="682825A4" w14:textId="57924A2A" w:rsidR="00F13EC2" w:rsidRDefault="004C01C1" w:rsidP="004C01C1">
      <w:pPr>
        <w:ind w:left="395" w:firstLineChars="0" w:hanging="397"/>
      </w:pPr>
      <w:r>
        <w:t xml:space="preserve">        </w:t>
      </w:r>
      <w:hyperlink r:id="rId7">
        <w:r w:rsidR="00DE2DA5">
          <w:rPr>
            <w:color w:val="1155CC"/>
            <w:u w:val="single"/>
          </w:rPr>
          <w:t>https://campusvirtual.ull.es/ocw/file.php/4/ebookte.pdf</w:t>
        </w:r>
      </w:hyperlink>
    </w:p>
    <w:p w14:paraId="6738F004" w14:textId="77777777" w:rsidR="00F13EC2" w:rsidRDefault="00F13EC2" w:rsidP="004C01C1">
      <w:pPr>
        <w:ind w:left="395" w:firstLineChars="0" w:hanging="397"/>
        <w:rPr>
          <w:sz w:val="12"/>
          <w:szCs w:val="12"/>
        </w:rPr>
      </w:pPr>
    </w:p>
    <w:p w14:paraId="0E5CA625" w14:textId="77777777" w:rsidR="00F13EC2" w:rsidRDefault="00DE2DA5" w:rsidP="004C01C1">
      <w:pPr>
        <w:ind w:left="395" w:firstLineChars="0" w:hanging="397"/>
      </w:pPr>
      <w:r>
        <w:t xml:space="preserve">Cobo, C. (2016). </w:t>
      </w:r>
      <w:r>
        <w:rPr>
          <w:i/>
        </w:rPr>
        <w:t>La Innovación Pendiente. Reflexiones (y Provocaciones) sobre educación, tecnología y conocimiento</w:t>
      </w:r>
      <w:r>
        <w:t>. Capítulo 3: Contenido, contenedores y contextos. Montevideo: Fundación Ceibal/Debate.</w:t>
      </w:r>
    </w:p>
    <w:p w14:paraId="135E8102" w14:textId="77777777" w:rsidR="00F13EC2" w:rsidRDefault="00F13EC2" w:rsidP="004C01C1">
      <w:pPr>
        <w:spacing w:line="276" w:lineRule="auto"/>
        <w:ind w:left="395" w:firstLineChars="0" w:hanging="397"/>
        <w:jc w:val="left"/>
        <w:rPr>
          <w:rFonts w:ascii="Verdana" w:eastAsia="Verdana" w:hAnsi="Verdana" w:cs="Verdana"/>
          <w:sz w:val="12"/>
          <w:szCs w:val="12"/>
        </w:rPr>
      </w:pPr>
    </w:p>
    <w:p w14:paraId="2B87D99B" w14:textId="77777777" w:rsidR="00F13EC2" w:rsidRDefault="00DE2DA5" w:rsidP="004C01C1">
      <w:pPr>
        <w:spacing w:line="276" w:lineRule="auto"/>
        <w:ind w:left="395" w:firstLineChars="0" w:hanging="397"/>
        <w:jc w:val="left"/>
      </w:pPr>
      <w:r>
        <w:t xml:space="preserve">González Curbelo, A. (2011, diciembre). Reflexión y criterios: pilares para motivar y motivarnos. </w:t>
      </w:r>
      <w:r>
        <w:rPr>
          <w:i/>
        </w:rPr>
        <w:t xml:space="preserve">Mosaico </w:t>
      </w:r>
      <w:r>
        <w:t xml:space="preserve">(28), pp. 8-14. </w:t>
      </w:r>
      <w:hyperlink r:id="rId8">
        <w:r>
          <w:rPr>
            <w:color w:val="1155CC"/>
            <w:u w:val="single"/>
          </w:rPr>
          <w:t>https://dialnet.unirioja.es/servlet/articulo?codigo=5308479</w:t>
        </w:r>
      </w:hyperlink>
    </w:p>
    <w:p w14:paraId="15B3EBC6" w14:textId="77777777" w:rsidR="00F13EC2" w:rsidRDefault="00F13EC2">
      <w:pPr>
        <w:spacing w:line="276" w:lineRule="auto"/>
        <w:ind w:left="0" w:hanging="2"/>
        <w:jc w:val="left"/>
      </w:pPr>
    </w:p>
    <w:p w14:paraId="3268C3F4"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Bibliografía complementaria:</w:t>
      </w:r>
    </w:p>
    <w:p w14:paraId="783223E1" w14:textId="77777777" w:rsidR="00F13EC2" w:rsidRDefault="00F13EC2">
      <w:pPr>
        <w:pBdr>
          <w:top w:val="nil"/>
          <w:left w:val="nil"/>
          <w:bottom w:val="nil"/>
          <w:right w:val="nil"/>
          <w:between w:val="nil"/>
        </w:pBdr>
        <w:spacing w:line="240" w:lineRule="auto"/>
        <w:rPr>
          <w:rFonts w:ascii="Verdana" w:eastAsia="Verdana" w:hAnsi="Verdana" w:cs="Verdana"/>
          <w:sz w:val="12"/>
          <w:szCs w:val="12"/>
        </w:rPr>
      </w:pPr>
    </w:p>
    <w:p w14:paraId="36977071" w14:textId="77777777" w:rsidR="00F13EC2" w:rsidRDefault="00DE2DA5" w:rsidP="004C01C1">
      <w:pPr>
        <w:pBdr>
          <w:top w:val="nil"/>
          <w:left w:val="nil"/>
          <w:bottom w:val="nil"/>
          <w:right w:val="nil"/>
          <w:between w:val="nil"/>
        </w:pBdr>
        <w:spacing w:line="240" w:lineRule="auto"/>
        <w:ind w:left="395" w:firstLineChars="0" w:hanging="397"/>
      </w:pPr>
      <w:r>
        <w:t xml:space="preserve">Pardo Kuklinski, H. y Cobo, C. (2020). </w:t>
      </w:r>
      <w:r>
        <w:rPr>
          <w:i/>
        </w:rPr>
        <w:t>Expandir la universidad más allá de la enseñanza remota de emergencia. Ideas hacia un modelo híbrido post-pandemi</w:t>
      </w:r>
      <w:r>
        <w:t>a. Capítulo 2: Producción de contenidos académicos. Del PDF a las narrativas multimedia expandidas y líquidas. Barcelona: Outliers School.</w:t>
      </w:r>
    </w:p>
    <w:p w14:paraId="6AC162B5"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17F4BAC8" w14:textId="77777777" w:rsidR="00F13EC2" w:rsidRDefault="00DE2DA5" w:rsidP="004C01C1">
      <w:pPr>
        <w:spacing w:line="276" w:lineRule="auto"/>
        <w:ind w:left="395" w:firstLineChars="0" w:hanging="397"/>
        <w:jc w:val="left"/>
      </w:pPr>
      <w:r>
        <w:t xml:space="preserve">Santos Gargallo, I. (2004). </w:t>
      </w:r>
      <w:r>
        <w:rPr>
          <w:i/>
        </w:rPr>
        <w:t>Lingüística aplicada a la enseñanza-aprendizaje de español como lengua extranjera</w:t>
      </w:r>
      <w:r>
        <w:t>. Madrid: Arco Libros.</w:t>
      </w:r>
    </w:p>
    <w:p w14:paraId="22AE5C41"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1615FC0A" w14:textId="77777777" w:rsidR="00F13EC2" w:rsidRDefault="00DE2DA5" w:rsidP="004C01C1">
      <w:pPr>
        <w:pBdr>
          <w:top w:val="nil"/>
          <w:left w:val="nil"/>
          <w:bottom w:val="nil"/>
          <w:right w:val="nil"/>
          <w:between w:val="nil"/>
        </w:pBdr>
        <w:spacing w:line="240" w:lineRule="auto"/>
        <w:ind w:left="395" w:firstLineChars="0" w:hanging="397"/>
      </w:pPr>
      <w:r>
        <w:t xml:space="preserve">Scolari, C. (2021). Hipermediaciones [Blog]. </w:t>
      </w:r>
      <w:hyperlink r:id="rId9">
        <w:r>
          <w:rPr>
            <w:color w:val="1155CC"/>
            <w:u w:val="single"/>
          </w:rPr>
          <w:t>https://hipermediaciones.com/</w:t>
        </w:r>
      </w:hyperlink>
    </w:p>
    <w:p w14:paraId="6472B79D" w14:textId="77777777" w:rsidR="00F13EC2" w:rsidRDefault="00F13EC2">
      <w:pPr>
        <w:spacing w:line="276" w:lineRule="auto"/>
        <w:ind w:left="0" w:hanging="2"/>
        <w:jc w:val="left"/>
        <w:rPr>
          <w:rFonts w:ascii="Verdana" w:eastAsia="Verdana" w:hAnsi="Verdana" w:cs="Verdana"/>
          <w:sz w:val="20"/>
          <w:szCs w:val="20"/>
          <w:shd w:val="clear" w:color="auto" w:fill="D5A6BD"/>
        </w:rPr>
      </w:pPr>
    </w:p>
    <w:p w14:paraId="1FFAF3C7" w14:textId="77777777" w:rsidR="00F13EC2" w:rsidRDefault="00F13EC2">
      <w:pPr>
        <w:spacing w:line="276" w:lineRule="auto"/>
        <w:ind w:left="0" w:hanging="2"/>
        <w:jc w:val="left"/>
        <w:rPr>
          <w:rFonts w:ascii="Verdana" w:eastAsia="Verdana" w:hAnsi="Verdana" w:cs="Verdana"/>
          <w:sz w:val="20"/>
          <w:szCs w:val="20"/>
          <w:shd w:val="clear" w:color="auto" w:fill="D5A6BD"/>
        </w:rPr>
      </w:pPr>
    </w:p>
    <w:p w14:paraId="7966E8CA" w14:textId="77777777" w:rsidR="00F13EC2" w:rsidRDefault="00DE2DA5">
      <w:pPr>
        <w:keepNext/>
        <w:numPr>
          <w:ilvl w:val="2"/>
          <w:numId w:val="2"/>
        </w:numPr>
        <w:pBdr>
          <w:top w:val="nil"/>
          <w:left w:val="nil"/>
          <w:bottom w:val="nil"/>
          <w:right w:val="nil"/>
          <w:between w:val="nil"/>
        </w:pBdr>
        <w:spacing w:before="240" w:after="60" w:line="240" w:lineRule="auto"/>
        <w:ind w:left="1" w:hanging="3"/>
        <w:rPr>
          <w:rFonts w:ascii="Cambria" w:eastAsia="Cambria" w:hAnsi="Cambria" w:cs="Cambria"/>
          <w:b/>
          <w:color w:val="000000"/>
          <w:sz w:val="26"/>
          <w:szCs w:val="26"/>
          <w:u w:val="single"/>
        </w:rPr>
      </w:pPr>
      <w:r>
        <w:rPr>
          <w:rFonts w:ascii="Cambria" w:eastAsia="Cambria" w:hAnsi="Cambria" w:cs="Cambria"/>
          <w:b/>
          <w:color w:val="000000"/>
          <w:sz w:val="26"/>
          <w:szCs w:val="26"/>
          <w:u w:val="single"/>
        </w:rPr>
        <w:t>Unidad 2</w:t>
      </w:r>
      <w:r>
        <w:rPr>
          <w:rFonts w:ascii="Cambria" w:eastAsia="Cambria" w:hAnsi="Cambria" w:cs="Cambria"/>
          <w:b/>
          <w:sz w:val="26"/>
          <w:szCs w:val="26"/>
          <w:u w:val="single"/>
        </w:rPr>
        <w:t>: Elaboración y expansión de materiales</w:t>
      </w:r>
    </w:p>
    <w:p w14:paraId="7BFD82DE"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Contenido:</w:t>
      </w:r>
    </w:p>
    <w:p w14:paraId="479277A8" w14:textId="77777777" w:rsidR="00F13EC2" w:rsidRDefault="00DE2DA5">
      <w:pPr>
        <w:pBdr>
          <w:top w:val="nil"/>
          <w:left w:val="nil"/>
          <w:bottom w:val="nil"/>
          <w:right w:val="nil"/>
          <w:between w:val="nil"/>
        </w:pBdr>
        <w:spacing w:line="240" w:lineRule="auto"/>
        <w:ind w:left="0" w:hanging="2"/>
      </w:pPr>
      <w:r>
        <w:t>Análisis y elaboración de actividades | Actividad didáctica: conceptualización, objetivos, tipos. Implementación de actividades de la clase de ELE: recursos, estrategias, dinámicas, niveles.</w:t>
      </w:r>
    </w:p>
    <w:p w14:paraId="59054F5B" w14:textId="77777777" w:rsidR="00F13EC2" w:rsidRDefault="00F13EC2">
      <w:pPr>
        <w:pBdr>
          <w:top w:val="nil"/>
          <w:left w:val="nil"/>
          <w:bottom w:val="nil"/>
          <w:right w:val="nil"/>
          <w:between w:val="nil"/>
        </w:pBdr>
        <w:spacing w:line="240" w:lineRule="auto"/>
        <w:rPr>
          <w:sz w:val="12"/>
          <w:szCs w:val="12"/>
        </w:rPr>
      </w:pPr>
    </w:p>
    <w:p w14:paraId="3BC24268" w14:textId="77777777" w:rsidR="00F13EC2" w:rsidRDefault="00DE2DA5">
      <w:pPr>
        <w:pBdr>
          <w:top w:val="nil"/>
          <w:left w:val="nil"/>
          <w:bottom w:val="nil"/>
          <w:right w:val="nil"/>
          <w:between w:val="nil"/>
        </w:pBdr>
        <w:spacing w:line="240" w:lineRule="auto"/>
        <w:ind w:left="0" w:hanging="2"/>
      </w:pPr>
      <w:r>
        <w:t xml:space="preserve">Exploración y expansión de materiales didácticos | Curaduría y apropiación de materiales. </w:t>
      </w:r>
    </w:p>
    <w:p w14:paraId="267A5C49" w14:textId="77777777" w:rsidR="00F13EC2" w:rsidRDefault="00F13EC2">
      <w:pPr>
        <w:pBdr>
          <w:top w:val="nil"/>
          <w:left w:val="nil"/>
          <w:bottom w:val="nil"/>
          <w:right w:val="nil"/>
          <w:between w:val="nil"/>
        </w:pBdr>
        <w:spacing w:line="240" w:lineRule="auto"/>
        <w:rPr>
          <w:sz w:val="12"/>
          <w:szCs w:val="12"/>
        </w:rPr>
      </w:pPr>
    </w:p>
    <w:p w14:paraId="3F332174" w14:textId="77777777" w:rsidR="00F13EC2" w:rsidRDefault="00DE2DA5">
      <w:pPr>
        <w:pBdr>
          <w:top w:val="nil"/>
          <w:left w:val="nil"/>
          <w:bottom w:val="nil"/>
          <w:right w:val="nil"/>
          <w:between w:val="nil"/>
        </w:pBdr>
        <w:spacing w:line="240" w:lineRule="auto"/>
        <w:ind w:left="0" w:hanging="2"/>
      </w:pPr>
      <w:r>
        <w:t>El material didáctico mediado por tecnología. Materiales hipertextuales, multimodales e interactivos. Nuevas tendencias en el aprendizaje: microaprendizaje, gamificación, narrativas transmedia.</w:t>
      </w:r>
    </w:p>
    <w:p w14:paraId="27973D2D" w14:textId="77777777" w:rsidR="00F13EC2" w:rsidRDefault="00F13EC2">
      <w:pPr>
        <w:pBdr>
          <w:top w:val="nil"/>
          <w:left w:val="nil"/>
          <w:bottom w:val="nil"/>
          <w:right w:val="nil"/>
          <w:between w:val="nil"/>
        </w:pBdr>
        <w:spacing w:line="240" w:lineRule="auto"/>
        <w:ind w:left="0" w:hanging="2"/>
      </w:pPr>
    </w:p>
    <w:p w14:paraId="7012BF9C"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Bibliografía obligatoria:</w:t>
      </w:r>
    </w:p>
    <w:p w14:paraId="1A4DC2D4" w14:textId="77777777" w:rsidR="00F13EC2" w:rsidRDefault="00F13EC2">
      <w:pPr>
        <w:rPr>
          <w:sz w:val="12"/>
          <w:szCs w:val="12"/>
        </w:rPr>
      </w:pPr>
    </w:p>
    <w:p w14:paraId="3437FBEF" w14:textId="77777777" w:rsidR="00F13EC2" w:rsidRDefault="00DE2DA5" w:rsidP="004C01C1">
      <w:pPr>
        <w:pBdr>
          <w:top w:val="nil"/>
          <w:left w:val="nil"/>
          <w:bottom w:val="nil"/>
          <w:right w:val="nil"/>
          <w:between w:val="nil"/>
        </w:pBdr>
        <w:spacing w:line="240" w:lineRule="auto"/>
        <w:ind w:left="395" w:firstLineChars="0" w:hanging="397"/>
      </w:pPr>
      <w:r>
        <w:t xml:space="preserve">Castellón, L y Jaramillo, O. (2013). Educación y videojuegos: hacia un aprendizaje inmersivo. En C. Scolari (Ed.) </w:t>
      </w:r>
      <w:r>
        <w:rPr>
          <w:i/>
        </w:rPr>
        <w:t>Homo Videoludens 2.0. De Pacman a la gamification</w:t>
      </w:r>
      <w:r>
        <w:t>. Colleccio Transmedia XXI. Barcelona: Universidad de Barcelona.</w:t>
      </w:r>
    </w:p>
    <w:p w14:paraId="62C8CD26"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4C731607" w14:textId="77777777" w:rsidR="00F13EC2" w:rsidRDefault="00DE2DA5" w:rsidP="004C01C1">
      <w:pPr>
        <w:ind w:left="395" w:firstLineChars="0" w:hanging="397"/>
      </w:pPr>
      <w:r>
        <w:t xml:space="preserve">INAP (Instituto Nacional de la Administración Pública). Capacitación. Módulo diseño de actividades: El adulto en situación de aprendizaje. </w:t>
      </w:r>
    </w:p>
    <w:p w14:paraId="7620E19B" w14:textId="77777777" w:rsidR="00F13EC2" w:rsidRDefault="00F13EC2" w:rsidP="004C01C1">
      <w:pPr>
        <w:ind w:left="395" w:firstLineChars="0" w:hanging="397"/>
        <w:rPr>
          <w:sz w:val="12"/>
          <w:szCs w:val="12"/>
        </w:rPr>
      </w:pPr>
    </w:p>
    <w:p w14:paraId="667BFA0E" w14:textId="77777777" w:rsidR="00F13EC2" w:rsidRDefault="00DE2DA5" w:rsidP="004C01C1">
      <w:pPr>
        <w:ind w:left="395" w:firstLineChars="0" w:hanging="397"/>
        <w:rPr>
          <w:shd w:val="clear" w:color="auto" w:fill="C27BA0"/>
        </w:rPr>
      </w:pPr>
      <w:r>
        <w:t>Sánchez Pérez, A. (2009). La enseñanza de idiomas en los últimos cien años (Capítulo IV). Madrid: SGEL.</w:t>
      </w:r>
    </w:p>
    <w:p w14:paraId="3D34E9F1" w14:textId="77777777" w:rsidR="00F13EC2" w:rsidRPr="004C01C1" w:rsidRDefault="00F13EC2" w:rsidP="004C01C1">
      <w:pPr>
        <w:ind w:left="395" w:firstLineChars="0" w:hanging="397"/>
        <w:rPr>
          <w:sz w:val="12"/>
          <w:szCs w:val="12"/>
        </w:rPr>
      </w:pPr>
    </w:p>
    <w:p w14:paraId="1312E481" w14:textId="77777777" w:rsidR="004C01C1" w:rsidRDefault="00DE2DA5" w:rsidP="004C01C1">
      <w:pPr>
        <w:ind w:left="395" w:firstLineChars="0" w:hanging="397"/>
        <w:rPr>
          <w:highlight w:val="white"/>
        </w:rPr>
      </w:pPr>
      <w:r w:rsidRPr="004C01C1">
        <w:rPr>
          <w:highlight w:val="white"/>
        </w:rPr>
        <w:t xml:space="preserve">Schwartzman, G. y Odetti, V. (2013). </w:t>
      </w:r>
      <w:r w:rsidRPr="004C01C1">
        <w:rPr>
          <w:i/>
          <w:highlight w:val="white"/>
        </w:rPr>
        <w:t>Remix como estrategia para el diseño de Materiales Didácticos Hipermediales</w:t>
      </w:r>
      <w:r w:rsidRPr="004C01C1">
        <w:rPr>
          <w:highlight w:val="white"/>
        </w:rPr>
        <w:t>. PENT FLACSO. Disponible en:</w:t>
      </w:r>
    </w:p>
    <w:p w14:paraId="31FF89E2" w14:textId="282E7B65" w:rsidR="00F13EC2" w:rsidRDefault="004C01C1" w:rsidP="004C01C1">
      <w:pPr>
        <w:ind w:left="395" w:firstLineChars="0" w:hanging="397"/>
        <w:rPr>
          <w:strike/>
        </w:rPr>
      </w:pPr>
      <w:r>
        <w:t xml:space="preserve">       </w:t>
      </w:r>
      <w:hyperlink r:id="rId10">
        <w:r w:rsidR="00DE2DA5">
          <w:rPr>
            <w:color w:val="1155CC"/>
            <w:highlight w:val="white"/>
            <w:u w:val="single"/>
          </w:rPr>
          <w:t>http://www.pent.org.ar/institucional/publicaciones/remix-como-estrategia-para-diseno-materiales-didacticos-hipermediales</w:t>
        </w:r>
      </w:hyperlink>
      <w:r w:rsidR="00DE2DA5">
        <w:rPr>
          <w:color w:val="464637"/>
          <w:highlight w:val="white"/>
        </w:rPr>
        <w:t>.</w:t>
      </w:r>
    </w:p>
    <w:p w14:paraId="335979F2" w14:textId="77777777" w:rsidR="00F13EC2" w:rsidRDefault="00F13EC2">
      <w:pPr>
        <w:ind w:left="0" w:hanging="2"/>
        <w:rPr>
          <w:strike/>
        </w:rPr>
      </w:pPr>
    </w:p>
    <w:p w14:paraId="0AA80066"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Bibliografía complementaria:</w:t>
      </w:r>
    </w:p>
    <w:p w14:paraId="6A240778" w14:textId="77777777" w:rsidR="00F13EC2" w:rsidRDefault="00F13EC2">
      <w:pPr>
        <w:pBdr>
          <w:top w:val="nil"/>
          <w:left w:val="nil"/>
          <w:bottom w:val="nil"/>
          <w:right w:val="nil"/>
          <w:between w:val="nil"/>
        </w:pBdr>
        <w:spacing w:line="240" w:lineRule="auto"/>
        <w:rPr>
          <w:sz w:val="12"/>
          <w:szCs w:val="12"/>
        </w:rPr>
      </w:pPr>
    </w:p>
    <w:p w14:paraId="033F6C33" w14:textId="77777777" w:rsidR="00F13EC2" w:rsidRDefault="00DE2DA5" w:rsidP="004C01C1">
      <w:pPr>
        <w:pBdr>
          <w:top w:val="nil"/>
          <w:left w:val="nil"/>
          <w:bottom w:val="nil"/>
          <w:right w:val="nil"/>
          <w:between w:val="nil"/>
        </w:pBdr>
        <w:spacing w:line="240" w:lineRule="auto"/>
        <w:ind w:left="395" w:firstLineChars="0" w:hanging="397"/>
      </w:pPr>
      <w:r>
        <w:t xml:space="preserve">Litwin, E. (2008). </w:t>
      </w:r>
      <w:r>
        <w:rPr>
          <w:i/>
        </w:rPr>
        <w:t>El oficio de enseñar.</w:t>
      </w:r>
      <w:r>
        <w:t xml:space="preserve"> Cap. 5: El oficio en acción: construir actividades, seleccionar casos, plantear problemas. Buenos Aires: Paidós.</w:t>
      </w:r>
    </w:p>
    <w:p w14:paraId="33269FB1"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6BC927DC" w14:textId="77777777" w:rsidR="00F13EC2" w:rsidRDefault="00DE2DA5" w:rsidP="004C01C1">
      <w:pPr>
        <w:pBdr>
          <w:top w:val="nil"/>
          <w:left w:val="nil"/>
          <w:bottom w:val="nil"/>
          <w:right w:val="nil"/>
          <w:between w:val="nil"/>
        </w:pBdr>
        <w:spacing w:line="240" w:lineRule="auto"/>
        <w:ind w:left="395" w:firstLineChars="0" w:hanging="397"/>
      </w:pPr>
      <w:r>
        <w:t xml:space="preserve">Odetti, V. (2020). </w:t>
      </w:r>
      <w:r>
        <w:rPr>
          <w:i/>
        </w:rPr>
        <w:t>De lo hipermedial a lo performativo: el devenir de los materiales didácticos digitales</w:t>
      </w:r>
      <w:r>
        <w:t xml:space="preserve">. </w:t>
      </w:r>
      <w:r>
        <w:rPr>
          <w:color w:val="464637"/>
          <w:highlight w:val="white"/>
        </w:rPr>
        <w:t>PENT FLACSO. Disponible en:</w:t>
      </w:r>
    </w:p>
    <w:p w14:paraId="1F0B1C9C" w14:textId="77777777" w:rsidR="00F13EC2" w:rsidRDefault="00910DB4" w:rsidP="004C01C1">
      <w:pPr>
        <w:pBdr>
          <w:top w:val="nil"/>
          <w:left w:val="nil"/>
          <w:bottom w:val="nil"/>
          <w:right w:val="nil"/>
          <w:between w:val="nil"/>
        </w:pBdr>
        <w:spacing w:line="240" w:lineRule="auto"/>
        <w:ind w:leftChars="0" w:left="794" w:firstLineChars="0" w:hanging="397"/>
      </w:pPr>
      <w:hyperlink r:id="rId11">
        <w:r w:rsidR="00DE2DA5">
          <w:rPr>
            <w:color w:val="1155CC"/>
            <w:u w:val="single"/>
          </w:rPr>
          <w:t>http://www.pent.org.ar/sites/default/files/institucional/publicaciones/De%20lo%2</w:t>
        </w:r>
      </w:hyperlink>
    </w:p>
    <w:p w14:paraId="08553F8D" w14:textId="77777777" w:rsidR="00F13EC2" w:rsidRDefault="00910DB4" w:rsidP="004C01C1">
      <w:pPr>
        <w:pBdr>
          <w:top w:val="nil"/>
          <w:left w:val="nil"/>
          <w:bottom w:val="nil"/>
          <w:right w:val="nil"/>
          <w:between w:val="nil"/>
        </w:pBdr>
        <w:spacing w:line="240" w:lineRule="auto"/>
        <w:ind w:leftChars="0" w:left="794" w:firstLineChars="0" w:hanging="397"/>
      </w:pPr>
      <w:hyperlink r:id="rId12">
        <w:r w:rsidR="00DE2DA5">
          <w:rPr>
            <w:color w:val="1155CC"/>
            <w:u w:val="single"/>
          </w:rPr>
          <w:t>0hipermedial%20a%20lo%20performativo.%20Odetti.pdf</w:t>
        </w:r>
      </w:hyperlink>
    </w:p>
    <w:p w14:paraId="4973C483"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7946A995" w14:textId="77777777" w:rsidR="00F13EC2" w:rsidRDefault="00DE2DA5" w:rsidP="004C01C1">
      <w:pPr>
        <w:pBdr>
          <w:top w:val="nil"/>
          <w:left w:val="nil"/>
          <w:bottom w:val="nil"/>
          <w:right w:val="nil"/>
          <w:between w:val="nil"/>
        </w:pBdr>
        <w:spacing w:line="240" w:lineRule="auto"/>
        <w:ind w:left="395" w:firstLineChars="0" w:hanging="397"/>
      </w:pPr>
      <w:r>
        <w:t xml:space="preserve">Scolari, C. (2013). </w:t>
      </w:r>
      <w:r>
        <w:rPr>
          <w:i/>
        </w:rPr>
        <w:t>Narrativas transmedia. Cuando todos los medios cuentan</w:t>
      </w:r>
      <w:r>
        <w:t>. Barcelona: Universidad de Deusto.</w:t>
      </w:r>
    </w:p>
    <w:p w14:paraId="26E4AAB9" w14:textId="77777777" w:rsidR="00F13EC2" w:rsidRDefault="00910DB4" w:rsidP="004C01C1">
      <w:pPr>
        <w:pBdr>
          <w:top w:val="nil"/>
          <w:left w:val="nil"/>
          <w:bottom w:val="nil"/>
          <w:right w:val="nil"/>
          <w:between w:val="nil"/>
        </w:pBdr>
        <w:spacing w:line="240" w:lineRule="auto"/>
        <w:ind w:leftChars="0" w:left="794" w:firstLineChars="0" w:hanging="397"/>
      </w:pPr>
      <w:hyperlink r:id="rId13">
        <w:r w:rsidR="00DE2DA5">
          <w:rPr>
            <w:color w:val="1155CC"/>
            <w:u w:val="single"/>
          </w:rPr>
          <w:t>http://www.fadu.edu.uy/estetica-diseno-ii/files/2013/05/119756745-1r-Capitulo-</w:t>
        </w:r>
      </w:hyperlink>
    </w:p>
    <w:p w14:paraId="2D763CC5" w14:textId="77777777" w:rsidR="00F13EC2" w:rsidRDefault="00910DB4" w:rsidP="004C01C1">
      <w:pPr>
        <w:pBdr>
          <w:top w:val="nil"/>
          <w:left w:val="nil"/>
          <w:bottom w:val="nil"/>
          <w:right w:val="nil"/>
          <w:between w:val="nil"/>
        </w:pBdr>
        <w:spacing w:line="240" w:lineRule="auto"/>
        <w:ind w:leftChars="0" w:left="794" w:firstLineChars="0" w:hanging="397"/>
      </w:pPr>
      <w:hyperlink r:id="rId14">
        <w:r w:rsidR="00DE2DA5">
          <w:rPr>
            <w:color w:val="1155CC"/>
            <w:u w:val="single"/>
          </w:rPr>
          <w:t>Narrativas-Transmedia.pdf</w:t>
        </w:r>
      </w:hyperlink>
    </w:p>
    <w:p w14:paraId="2C0628EF" w14:textId="77777777" w:rsidR="00F13EC2" w:rsidRDefault="00F13EC2">
      <w:pPr>
        <w:pBdr>
          <w:top w:val="nil"/>
          <w:left w:val="nil"/>
          <w:bottom w:val="nil"/>
          <w:right w:val="nil"/>
          <w:between w:val="nil"/>
        </w:pBdr>
        <w:spacing w:line="240" w:lineRule="auto"/>
        <w:ind w:left="0" w:hanging="2"/>
      </w:pPr>
    </w:p>
    <w:p w14:paraId="035D2ABA" w14:textId="77777777" w:rsidR="00F13EC2" w:rsidRDefault="00F13EC2">
      <w:pPr>
        <w:ind w:left="0" w:hanging="2"/>
      </w:pPr>
    </w:p>
    <w:p w14:paraId="283CC324" w14:textId="77777777" w:rsidR="00F13EC2" w:rsidRDefault="00DE2DA5">
      <w:pPr>
        <w:keepNext/>
        <w:numPr>
          <w:ilvl w:val="2"/>
          <w:numId w:val="2"/>
        </w:numPr>
        <w:pBdr>
          <w:top w:val="nil"/>
          <w:left w:val="nil"/>
          <w:bottom w:val="nil"/>
          <w:right w:val="nil"/>
          <w:between w:val="nil"/>
        </w:pBdr>
        <w:spacing w:before="240" w:after="60" w:line="240" w:lineRule="auto"/>
        <w:ind w:left="1" w:hanging="3"/>
        <w:rPr>
          <w:rFonts w:ascii="Cambria" w:eastAsia="Cambria" w:hAnsi="Cambria" w:cs="Cambria"/>
          <w:b/>
          <w:color w:val="000000"/>
          <w:sz w:val="26"/>
          <w:szCs w:val="26"/>
          <w:u w:val="single"/>
        </w:rPr>
      </w:pPr>
      <w:r>
        <w:rPr>
          <w:rFonts w:ascii="Cambria" w:eastAsia="Cambria" w:hAnsi="Cambria" w:cs="Cambria"/>
          <w:b/>
          <w:color w:val="000000"/>
          <w:sz w:val="26"/>
          <w:szCs w:val="26"/>
          <w:u w:val="single"/>
        </w:rPr>
        <w:t xml:space="preserve">Unidad </w:t>
      </w:r>
      <w:r>
        <w:rPr>
          <w:rFonts w:ascii="Cambria" w:eastAsia="Cambria" w:hAnsi="Cambria" w:cs="Cambria"/>
          <w:b/>
          <w:sz w:val="26"/>
          <w:szCs w:val="26"/>
          <w:u w:val="single"/>
        </w:rPr>
        <w:t>3: Materiales en ELE: la dimensión sociocultural</w:t>
      </w:r>
    </w:p>
    <w:p w14:paraId="3E16FDF1"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Contenido:</w:t>
      </w:r>
    </w:p>
    <w:p w14:paraId="1318D36E" w14:textId="77777777" w:rsidR="00F13EC2" w:rsidRDefault="00F13EC2">
      <w:pPr>
        <w:pBdr>
          <w:top w:val="nil"/>
          <w:left w:val="nil"/>
          <w:bottom w:val="nil"/>
          <w:right w:val="nil"/>
          <w:between w:val="nil"/>
        </w:pBdr>
        <w:spacing w:line="240" w:lineRule="auto"/>
        <w:rPr>
          <w:sz w:val="12"/>
          <w:szCs w:val="12"/>
        </w:rPr>
      </w:pPr>
    </w:p>
    <w:p w14:paraId="3A73E460" w14:textId="77777777" w:rsidR="00F13EC2" w:rsidRDefault="00DE2DA5">
      <w:pPr>
        <w:pBdr>
          <w:top w:val="nil"/>
          <w:left w:val="nil"/>
          <w:bottom w:val="nil"/>
          <w:right w:val="nil"/>
          <w:between w:val="nil"/>
        </w:pBdr>
        <w:spacing w:line="240" w:lineRule="auto"/>
        <w:ind w:left="0" w:hanging="2"/>
      </w:pPr>
      <w:r>
        <w:t xml:space="preserve">Principios y criterios para el análisis de materiales didácticos. </w:t>
      </w:r>
    </w:p>
    <w:p w14:paraId="0B0D004F" w14:textId="77777777" w:rsidR="00F13EC2" w:rsidRDefault="00F13EC2">
      <w:pPr>
        <w:pBdr>
          <w:top w:val="nil"/>
          <w:left w:val="nil"/>
          <w:bottom w:val="nil"/>
          <w:right w:val="nil"/>
          <w:between w:val="nil"/>
        </w:pBdr>
        <w:spacing w:line="240" w:lineRule="auto"/>
        <w:rPr>
          <w:sz w:val="12"/>
          <w:szCs w:val="12"/>
        </w:rPr>
      </w:pPr>
    </w:p>
    <w:p w14:paraId="0CD18A7A" w14:textId="77777777" w:rsidR="00F13EC2" w:rsidRDefault="00DE2DA5">
      <w:pPr>
        <w:pBdr>
          <w:top w:val="nil"/>
          <w:left w:val="nil"/>
          <w:bottom w:val="nil"/>
          <w:right w:val="nil"/>
          <w:between w:val="nil"/>
        </w:pBdr>
        <w:spacing w:line="240" w:lineRule="auto"/>
        <w:ind w:left="0" w:hanging="2"/>
        <w:rPr>
          <w:rFonts w:ascii="Verdana" w:eastAsia="Verdana" w:hAnsi="Verdana" w:cs="Verdana"/>
          <w:sz w:val="20"/>
          <w:szCs w:val="20"/>
        </w:rPr>
      </w:pPr>
      <w:r>
        <w:t>Deconstrucción y análisis de publicaciones en ELE: tratamiento de contenidos comunicativos y culturales.</w:t>
      </w:r>
    </w:p>
    <w:p w14:paraId="4B09EAC5"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lastRenderedPageBreak/>
        <w:t>Bibliografía obligatoria:</w:t>
      </w:r>
    </w:p>
    <w:p w14:paraId="5680574A" w14:textId="77777777" w:rsidR="00F13EC2" w:rsidRDefault="00F13EC2">
      <w:pPr>
        <w:rPr>
          <w:b/>
          <w:sz w:val="12"/>
          <w:szCs w:val="12"/>
        </w:rPr>
      </w:pPr>
    </w:p>
    <w:p w14:paraId="14A195EA" w14:textId="77777777" w:rsidR="00F13EC2" w:rsidRDefault="00DE2DA5" w:rsidP="004C01C1">
      <w:pPr>
        <w:ind w:left="395" w:firstLineChars="0" w:hanging="397"/>
      </w:pPr>
      <w:r>
        <w:t xml:space="preserve">Ezeiza Ramos, J. (2009). Analizar y comprender los materiales de enseñanza en perspectiva profesional. </w:t>
      </w:r>
      <w:r>
        <w:rPr>
          <w:i/>
        </w:rPr>
        <w:t xml:space="preserve">MarcoELE </w:t>
      </w:r>
      <w:r>
        <w:t xml:space="preserve">(9). </w:t>
      </w:r>
    </w:p>
    <w:p w14:paraId="1600F84B" w14:textId="77777777" w:rsidR="00F13EC2" w:rsidRDefault="00910DB4" w:rsidP="004C01C1">
      <w:pPr>
        <w:numPr>
          <w:ilvl w:val="3"/>
          <w:numId w:val="2"/>
        </w:numPr>
        <w:ind w:left="395" w:firstLineChars="0" w:hanging="397"/>
        <w:rPr>
          <w:b/>
          <w:sz w:val="28"/>
          <w:szCs w:val="28"/>
        </w:rPr>
      </w:pPr>
      <w:hyperlink r:id="rId15">
        <w:r w:rsidR="00DE2DA5">
          <w:rPr>
            <w:color w:val="1155CC"/>
            <w:u w:val="single"/>
          </w:rPr>
          <w:t>http://www.fadu.edu.uy/estetica-diseno-ii/files/2013/05/119756745-1r-Capitulo-</w:t>
        </w:r>
      </w:hyperlink>
    </w:p>
    <w:p w14:paraId="3E421742" w14:textId="77777777" w:rsidR="00F13EC2" w:rsidRDefault="00910DB4" w:rsidP="004C01C1">
      <w:pPr>
        <w:numPr>
          <w:ilvl w:val="3"/>
          <w:numId w:val="2"/>
        </w:numPr>
        <w:ind w:left="395" w:firstLineChars="0" w:hanging="397"/>
        <w:rPr>
          <w:b/>
          <w:sz w:val="28"/>
          <w:szCs w:val="28"/>
        </w:rPr>
      </w:pPr>
      <w:hyperlink r:id="rId16">
        <w:r w:rsidR="00DE2DA5">
          <w:rPr>
            <w:color w:val="1155CC"/>
            <w:u w:val="single"/>
          </w:rPr>
          <w:t>Narrativas-Transmedia.pdf</w:t>
        </w:r>
      </w:hyperlink>
    </w:p>
    <w:p w14:paraId="088319CB" w14:textId="77777777" w:rsidR="00F13EC2" w:rsidRDefault="00F13EC2" w:rsidP="004C01C1">
      <w:pPr>
        <w:ind w:left="395" w:firstLineChars="0" w:hanging="397"/>
        <w:rPr>
          <w:sz w:val="12"/>
          <w:szCs w:val="12"/>
        </w:rPr>
      </w:pPr>
    </w:p>
    <w:p w14:paraId="288139EB" w14:textId="77777777" w:rsidR="00F13EC2" w:rsidRDefault="00DE2DA5" w:rsidP="004C01C1">
      <w:pPr>
        <w:pBdr>
          <w:top w:val="nil"/>
          <w:left w:val="nil"/>
          <w:bottom w:val="nil"/>
          <w:right w:val="nil"/>
          <w:between w:val="nil"/>
        </w:pBdr>
        <w:spacing w:line="240" w:lineRule="auto"/>
        <w:ind w:left="395" w:firstLineChars="0" w:hanging="397"/>
      </w:pPr>
      <w:r>
        <w:t xml:space="preserve">Fernández López, M. C. (2004). Principios y criterios para el análisis de materiales didácticos. En J. Sánchez Lobato e I. Santos Gargallo (Eds.), </w:t>
      </w:r>
      <w:r>
        <w:rPr>
          <w:i/>
        </w:rPr>
        <w:t>Vademécum para la formación de profesores. Enseñar español como segunda lengua (L2) / lengua extranjera (LE).</w:t>
      </w:r>
      <w:r>
        <w:t xml:space="preserve"> Madrid: SGEL.</w:t>
      </w:r>
    </w:p>
    <w:p w14:paraId="0097B68E"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57431251" w14:textId="412D02CD" w:rsidR="00F13EC2" w:rsidRDefault="00DE2DA5" w:rsidP="004C01C1">
      <w:pPr>
        <w:pBdr>
          <w:top w:val="nil"/>
          <w:left w:val="nil"/>
          <w:bottom w:val="nil"/>
          <w:right w:val="nil"/>
          <w:between w:val="nil"/>
        </w:pBdr>
        <w:spacing w:line="240" w:lineRule="auto"/>
        <w:ind w:left="395" w:firstLineChars="0" w:hanging="397"/>
      </w:pPr>
      <w:r>
        <w:t>García Ibáñez, J. M. (2012-2013). Interculturalidad y estereotipos en la clase de EL2 (Memoria de máster). Universidad Pablo de Olavide, Sevilla, España. Peón Villar, M. (2016). El componente cultural en los manuales de aprendizaje del español como lengua extranjera (Tesis de maestría). Universidad de Oviedo, Oviedo, España.</w:t>
      </w:r>
    </w:p>
    <w:p w14:paraId="43229820" w14:textId="77777777" w:rsidR="00F13EC2" w:rsidRDefault="00F13EC2" w:rsidP="004C01C1">
      <w:pPr>
        <w:pBdr>
          <w:top w:val="nil"/>
          <w:left w:val="nil"/>
          <w:bottom w:val="nil"/>
          <w:right w:val="nil"/>
          <w:between w:val="nil"/>
        </w:pBdr>
        <w:spacing w:line="240" w:lineRule="auto"/>
        <w:ind w:left="395" w:firstLineChars="0" w:hanging="397"/>
        <w:rPr>
          <w:sz w:val="12"/>
          <w:szCs w:val="12"/>
        </w:rPr>
      </w:pPr>
    </w:p>
    <w:p w14:paraId="2132DBBE" w14:textId="77777777" w:rsidR="00F13EC2" w:rsidRDefault="00DE2DA5" w:rsidP="004C01C1">
      <w:pPr>
        <w:ind w:left="395" w:firstLineChars="0" w:hanging="397"/>
      </w:pPr>
      <w:r>
        <w:t xml:space="preserve">MCER - Dirección Académica del Instituto Cervantes (2002). </w:t>
      </w:r>
      <w:r>
        <w:rPr>
          <w:i/>
        </w:rPr>
        <w:t>El Marco Común Europeo de Referencia para las lenguas: Aprendizaje, Enseñanza, Evaluación</w:t>
      </w:r>
      <w:r>
        <w:t>. Madrid. Ministerio de Educación, Cultura y Deporte, Subdirección General de Cooperación Internacional para la edición impresa en español. Coedición Secretaría General Técnica del MCED Subdirección General de Información y Publicaciones / Grupo ANAYA.</w:t>
      </w:r>
    </w:p>
    <w:p w14:paraId="3724D2E1" w14:textId="77777777" w:rsidR="00F13EC2" w:rsidRDefault="00F13EC2" w:rsidP="004C01C1">
      <w:pPr>
        <w:ind w:left="395" w:firstLineChars="0" w:hanging="397"/>
        <w:rPr>
          <w:sz w:val="12"/>
          <w:szCs w:val="12"/>
        </w:rPr>
      </w:pPr>
    </w:p>
    <w:p w14:paraId="1ABAC6D3" w14:textId="77777777" w:rsidR="00F13EC2" w:rsidRDefault="00DE2DA5" w:rsidP="004C01C1">
      <w:pPr>
        <w:ind w:left="395" w:firstLineChars="0" w:hanging="397"/>
      </w:pPr>
      <w:r>
        <w:t xml:space="preserve">Nunan, D. (1996). </w:t>
      </w:r>
      <w:r>
        <w:rPr>
          <w:i/>
        </w:rPr>
        <w:t>El diseño de tareas para la clase comunicativa</w:t>
      </w:r>
      <w:r>
        <w:t>. Madrid: Cambridge University Press.</w:t>
      </w:r>
    </w:p>
    <w:p w14:paraId="0A6A5244" w14:textId="77777777" w:rsidR="00F13EC2" w:rsidRDefault="00F13EC2">
      <w:pPr>
        <w:ind w:left="0" w:hanging="2"/>
      </w:pPr>
    </w:p>
    <w:p w14:paraId="2BE2A45D" w14:textId="77777777" w:rsidR="00F13EC2" w:rsidRDefault="00F13EC2">
      <w:pPr>
        <w:ind w:left="0" w:hanging="2"/>
      </w:pPr>
    </w:p>
    <w:p w14:paraId="30C85D53"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ascii="Cambria" w:eastAsia="Cambria" w:hAnsi="Cambria" w:cs="Cambria"/>
          <w:b/>
          <w:sz w:val="26"/>
          <w:szCs w:val="26"/>
          <w:u w:val="single"/>
        </w:rPr>
        <w:t xml:space="preserve">Unidad 4: Materiales en ELE: la dimensión lingüística </w:t>
      </w:r>
    </w:p>
    <w:p w14:paraId="11B11551" w14:textId="77777777" w:rsidR="00F13EC2" w:rsidRDefault="00F13EC2">
      <w:pPr>
        <w:pBdr>
          <w:top w:val="nil"/>
          <w:left w:val="nil"/>
          <w:bottom w:val="nil"/>
          <w:right w:val="nil"/>
          <w:between w:val="nil"/>
        </w:pBdr>
        <w:spacing w:line="240" w:lineRule="auto"/>
        <w:rPr>
          <w:sz w:val="12"/>
          <w:szCs w:val="12"/>
        </w:rPr>
      </w:pPr>
    </w:p>
    <w:p w14:paraId="518B87EF"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Contenido:</w:t>
      </w:r>
    </w:p>
    <w:p w14:paraId="70EACEE9" w14:textId="77777777" w:rsidR="00F13EC2" w:rsidRDefault="00DE2DA5">
      <w:pPr>
        <w:ind w:left="0" w:hanging="2"/>
      </w:pPr>
      <w:r>
        <w:t>Deconstrucción y análisis de publicaciones en ELE: contenidos léxicos, gramaticales y fonéticos.</w:t>
      </w:r>
    </w:p>
    <w:p w14:paraId="7B10C0D8" w14:textId="77777777" w:rsidR="00F13EC2" w:rsidRDefault="00F13EC2">
      <w:pPr>
        <w:rPr>
          <w:sz w:val="12"/>
          <w:szCs w:val="12"/>
        </w:rPr>
      </w:pPr>
    </w:p>
    <w:p w14:paraId="4CC31694" w14:textId="77777777" w:rsidR="00F13EC2" w:rsidRDefault="00DE2DA5">
      <w:pPr>
        <w:ind w:left="0" w:hanging="2"/>
        <w:rPr>
          <w:rFonts w:ascii="Verdana" w:eastAsia="Verdana" w:hAnsi="Verdana" w:cs="Verdana"/>
          <w:sz w:val="20"/>
          <w:szCs w:val="20"/>
        </w:rPr>
      </w:pPr>
      <w:r>
        <w:t>Dilema y desafíos en la producción de materiales didácticos en las nuevas ecologías de aprendizaje.</w:t>
      </w:r>
    </w:p>
    <w:p w14:paraId="73460C32" w14:textId="77777777" w:rsidR="00F13EC2" w:rsidRDefault="00F13EC2">
      <w:pPr>
        <w:ind w:left="0" w:hanging="2"/>
      </w:pPr>
    </w:p>
    <w:p w14:paraId="614ED199" w14:textId="77777777" w:rsidR="00F13EC2" w:rsidRDefault="00DE2DA5">
      <w:pPr>
        <w:keepNext/>
        <w:numPr>
          <w:ilvl w:val="3"/>
          <w:numId w:val="2"/>
        </w:numPr>
        <w:pBdr>
          <w:top w:val="nil"/>
          <w:left w:val="nil"/>
          <w:bottom w:val="nil"/>
          <w:right w:val="nil"/>
          <w:between w:val="nil"/>
        </w:pBdr>
        <w:spacing w:before="240" w:after="60" w:line="240" w:lineRule="auto"/>
        <w:ind w:left="1" w:hanging="3"/>
        <w:rPr>
          <w:rFonts w:eastAsia="Calibri"/>
          <w:b/>
          <w:color w:val="000000"/>
          <w:sz w:val="28"/>
          <w:szCs w:val="28"/>
        </w:rPr>
      </w:pPr>
      <w:r>
        <w:rPr>
          <w:rFonts w:eastAsia="Calibri"/>
          <w:b/>
          <w:color w:val="000000"/>
          <w:sz w:val="28"/>
          <w:szCs w:val="28"/>
        </w:rPr>
        <w:t>Bibliografía obligatoria:</w:t>
      </w:r>
    </w:p>
    <w:p w14:paraId="27CBC91A" w14:textId="77777777" w:rsidR="00F13EC2" w:rsidRDefault="00DE2DA5" w:rsidP="004C01C1">
      <w:pPr>
        <w:ind w:left="395" w:firstLineChars="0" w:hanging="397"/>
      </w:pPr>
      <w:r>
        <w:t xml:space="preserve">Ezeiza Ramos, J. (2009). Analizar y comprender los materiales de enseñanza en perspectiva profesional. </w:t>
      </w:r>
      <w:r>
        <w:rPr>
          <w:i/>
        </w:rPr>
        <w:t xml:space="preserve">MarcoELE </w:t>
      </w:r>
      <w:r>
        <w:t xml:space="preserve">(9). </w:t>
      </w:r>
    </w:p>
    <w:p w14:paraId="4FEEC136" w14:textId="77777777" w:rsidR="00F13EC2" w:rsidRDefault="00910DB4" w:rsidP="004C01C1">
      <w:pPr>
        <w:numPr>
          <w:ilvl w:val="3"/>
          <w:numId w:val="2"/>
        </w:numPr>
        <w:ind w:left="395" w:firstLineChars="0" w:hanging="397"/>
        <w:rPr>
          <w:b/>
          <w:sz w:val="28"/>
          <w:szCs w:val="28"/>
        </w:rPr>
      </w:pPr>
      <w:hyperlink r:id="rId17">
        <w:r w:rsidR="00DE2DA5">
          <w:rPr>
            <w:color w:val="1155CC"/>
            <w:u w:val="single"/>
          </w:rPr>
          <w:t>http://www.fadu.edu.uy/estetica-diseno-ii/files/2013/05/119756745-1r-Capitulo-</w:t>
        </w:r>
      </w:hyperlink>
    </w:p>
    <w:p w14:paraId="15771B7F" w14:textId="77777777" w:rsidR="00F13EC2" w:rsidRDefault="00910DB4" w:rsidP="004C01C1">
      <w:pPr>
        <w:numPr>
          <w:ilvl w:val="3"/>
          <w:numId w:val="2"/>
        </w:numPr>
        <w:ind w:left="395" w:firstLineChars="0" w:hanging="397"/>
        <w:rPr>
          <w:b/>
          <w:sz w:val="28"/>
          <w:szCs w:val="28"/>
        </w:rPr>
      </w:pPr>
      <w:hyperlink r:id="rId18">
        <w:r w:rsidR="00DE2DA5">
          <w:rPr>
            <w:color w:val="1155CC"/>
            <w:u w:val="single"/>
          </w:rPr>
          <w:t>Narrativas-Transmedia.pdf</w:t>
        </w:r>
      </w:hyperlink>
    </w:p>
    <w:p w14:paraId="156699AD" w14:textId="77777777" w:rsidR="00F13EC2" w:rsidRDefault="00F13EC2" w:rsidP="004C01C1">
      <w:pPr>
        <w:ind w:left="395" w:firstLineChars="0" w:hanging="397"/>
        <w:rPr>
          <w:sz w:val="12"/>
          <w:szCs w:val="12"/>
        </w:rPr>
      </w:pPr>
    </w:p>
    <w:p w14:paraId="1C2240B7" w14:textId="77777777" w:rsidR="00F13EC2" w:rsidRDefault="00DE2DA5" w:rsidP="004C01C1">
      <w:pPr>
        <w:ind w:left="395" w:firstLineChars="0" w:hanging="397"/>
      </w:pPr>
      <w:r>
        <w:t xml:space="preserve">Fernández López, M. C. (2004). Principios y criterios para el análisis de materiales didácticos. En J. Sánchez Lobato e I. Santos Gargallo (Eds.), </w:t>
      </w:r>
      <w:r>
        <w:rPr>
          <w:i/>
        </w:rPr>
        <w:t>Vademécum para la formación de profesores. Enseñar español como segunda lengua (L2) / lengua extranjera (LE).</w:t>
      </w:r>
      <w:r>
        <w:t xml:space="preserve"> Madrid: SGEL.</w:t>
      </w:r>
    </w:p>
    <w:p w14:paraId="69196F2A" w14:textId="77777777" w:rsidR="00F13EC2" w:rsidRDefault="00F13EC2" w:rsidP="004C01C1">
      <w:pPr>
        <w:ind w:left="395" w:firstLineChars="0" w:hanging="397"/>
        <w:rPr>
          <w:sz w:val="12"/>
          <w:szCs w:val="12"/>
        </w:rPr>
      </w:pPr>
    </w:p>
    <w:p w14:paraId="0FCA916D" w14:textId="77777777" w:rsidR="00F13EC2" w:rsidRDefault="00DE2DA5" w:rsidP="004C01C1">
      <w:pPr>
        <w:ind w:left="395" w:firstLineChars="0" w:hanging="397"/>
      </w:pPr>
      <w:r>
        <w:t xml:space="preserve">Guillén Giménez, L.D. (2017). ¿Cómo transformar ejercicios tradicionales de libros en experiencias comunicativas? Revista </w:t>
      </w:r>
      <w:r>
        <w:rPr>
          <w:i/>
        </w:rPr>
        <w:t>Comunicación</w:t>
      </w:r>
      <w:r>
        <w:t>, año 38, 26(1), pp. 32-41.</w:t>
      </w:r>
    </w:p>
    <w:p w14:paraId="6939BD0A" w14:textId="77777777" w:rsidR="00F13EC2" w:rsidRDefault="00F13EC2" w:rsidP="004C01C1">
      <w:pPr>
        <w:ind w:left="395" w:firstLineChars="0" w:hanging="397"/>
        <w:rPr>
          <w:sz w:val="12"/>
          <w:szCs w:val="12"/>
        </w:rPr>
      </w:pPr>
    </w:p>
    <w:p w14:paraId="67161C8B" w14:textId="77777777" w:rsidR="00F13EC2" w:rsidRDefault="00DE2DA5" w:rsidP="004C01C1">
      <w:pPr>
        <w:ind w:left="395" w:firstLineChars="0" w:hanging="397"/>
      </w:pPr>
      <w:r>
        <w:t xml:space="preserve">MCER - Dirección Académica del Instituto Cervantes (2002). </w:t>
      </w:r>
      <w:r>
        <w:rPr>
          <w:i/>
        </w:rPr>
        <w:t>El Marco Común Europeo de Referencia para las lenguas: Aprendizaje, Enseñanza, Evaluación</w:t>
      </w:r>
      <w:r>
        <w:t>. Madrid. Ministerio de Educación, Cultura y Deporte, Subdirección General de Cooperación Internacional para la edición impresa en español. Coedición Secretaría General Técnica del MCED Subdirección General de Información y Publicaciones / Grupo ANAYA.</w:t>
      </w:r>
    </w:p>
    <w:p w14:paraId="5652009F" w14:textId="77777777" w:rsidR="00F13EC2" w:rsidRDefault="00F13EC2" w:rsidP="004C01C1">
      <w:pPr>
        <w:ind w:left="395" w:firstLineChars="0" w:hanging="397"/>
        <w:rPr>
          <w:sz w:val="12"/>
          <w:szCs w:val="12"/>
        </w:rPr>
      </w:pPr>
    </w:p>
    <w:p w14:paraId="22EEC4D5" w14:textId="77777777" w:rsidR="00F13EC2" w:rsidRDefault="00DE2DA5" w:rsidP="004C01C1">
      <w:pPr>
        <w:ind w:left="395" w:firstLineChars="0" w:hanging="397"/>
        <w:rPr>
          <w:rFonts w:eastAsia="Calibri"/>
          <w:b/>
          <w:color w:val="000000"/>
          <w:sz w:val="28"/>
          <w:szCs w:val="28"/>
        </w:rPr>
      </w:pPr>
      <w:r>
        <w:t xml:space="preserve">Nunan, D. (1996). </w:t>
      </w:r>
      <w:r>
        <w:rPr>
          <w:i/>
        </w:rPr>
        <w:t>El diseño de tareas para la clase comunicativa</w:t>
      </w:r>
      <w:r>
        <w:t>. Madrid: Cambridge University Press.</w:t>
      </w:r>
    </w:p>
    <w:p w14:paraId="3D01D687" w14:textId="77777777" w:rsidR="00F13EC2" w:rsidRDefault="00F13EC2">
      <w:pPr>
        <w:ind w:left="0" w:hanging="2"/>
        <w:rPr>
          <w:shd w:val="clear" w:color="auto" w:fill="C27BA0"/>
        </w:rPr>
      </w:pPr>
    </w:p>
    <w:p w14:paraId="0A8FC6E6" w14:textId="77777777" w:rsidR="00F13EC2" w:rsidRDefault="00F13EC2">
      <w:pPr>
        <w:ind w:left="0" w:hanging="2"/>
      </w:pPr>
    </w:p>
    <w:p w14:paraId="48CE0E77" w14:textId="77777777" w:rsidR="00F13EC2" w:rsidRDefault="00DE2DA5">
      <w:pPr>
        <w:ind w:left="1" w:hanging="3"/>
      </w:pPr>
      <w:r>
        <w:rPr>
          <w:rFonts w:ascii="Cambria" w:eastAsia="Cambria" w:hAnsi="Cambria" w:cs="Cambria"/>
          <w:b/>
          <w:i/>
          <w:sz w:val="28"/>
          <w:szCs w:val="28"/>
        </w:rPr>
        <w:t>Modalidad docente</w:t>
      </w:r>
    </w:p>
    <w:p w14:paraId="240DCBD1" w14:textId="77777777" w:rsidR="00F13EC2" w:rsidRDefault="00F13EC2">
      <w:pPr>
        <w:rPr>
          <w:sz w:val="12"/>
          <w:szCs w:val="12"/>
        </w:rPr>
      </w:pPr>
    </w:p>
    <w:p w14:paraId="4050C992" w14:textId="77777777" w:rsidR="00F13EC2" w:rsidRDefault="00DE2DA5">
      <w:pPr>
        <w:ind w:left="0" w:hanging="2"/>
      </w:pPr>
      <w:r>
        <w:t>El seminario se lleva adelante con una modalidad de taller que contempla instancias de conceptualización, análisis y rediseño de material didáctico.</w:t>
      </w:r>
    </w:p>
    <w:p w14:paraId="7651CC2A" w14:textId="77777777" w:rsidR="00F13EC2" w:rsidRDefault="00F13EC2">
      <w:pPr>
        <w:rPr>
          <w:sz w:val="12"/>
          <w:szCs w:val="12"/>
        </w:rPr>
      </w:pPr>
    </w:p>
    <w:p w14:paraId="3B125734" w14:textId="77777777" w:rsidR="00F13EC2" w:rsidRDefault="00DE2DA5">
      <w:pPr>
        <w:ind w:left="0" w:hanging="2"/>
      </w:pPr>
      <w:r>
        <w:t>Está organizado en 4 unidades que se desarrollan a través de encuentros sincrónicos que se articulan con recursos, intercambios y actividades en el campus virtual.</w:t>
      </w:r>
    </w:p>
    <w:p w14:paraId="49A827C1" w14:textId="77777777" w:rsidR="00F13EC2" w:rsidRDefault="00F13EC2">
      <w:pPr>
        <w:ind w:left="0" w:hanging="2"/>
      </w:pPr>
    </w:p>
    <w:p w14:paraId="5309E3FD" w14:textId="77777777" w:rsidR="00F13EC2" w:rsidRDefault="00DE2DA5">
      <w:pPr>
        <w:keepNext/>
        <w:numPr>
          <w:ilvl w:val="1"/>
          <w:numId w:val="2"/>
        </w:numPr>
        <w:pBdr>
          <w:top w:val="nil"/>
          <w:left w:val="nil"/>
          <w:bottom w:val="nil"/>
          <w:right w:val="nil"/>
          <w:between w:val="nil"/>
        </w:pBdr>
        <w:spacing w:before="240" w:after="60" w:line="240" w:lineRule="auto"/>
        <w:ind w:left="1" w:hanging="3"/>
        <w:rPr>
          <w:rFonts w:ascii="Cambria" w:eastAsia="Cambria" w:hAnsi="Cambria" w:cs="Cambria"/>
          <w:b/>
          <w:i/>
          <w:color w:val="000000"/>
          <w:sz w:val="28"/>
          <w:szCs w:val="28"/>
        </w:rPr>
      </w:pPr>
      <w:r>
        <w:rPr>
          <w:rFonts w:ascii="Cambria" w:eastAsia="Cambria" w:hAnsi="Cambria" w:cs="Cambria"/>
          <w:b/>
          <w:i/>
          <w:color w:val="000000"/>
          <w:sz w:val="28"/>
          <w:szCs w:val="28"/>
        </w:rPr>
        <w:t>Formas de evaluación</w:t>
      </w:r>
    </w:p>
    <w:p w14:paraId="3D7C48B0" w14:textId="77777777" w:rsidR="00F13EC2" w:rsidRDefault="00F13EC2">
      <w:pPr>
        <w:pBdr>
          <w:top w:val="nil"/>
          <w:left w:val="nil"/>
          <w:bottom w:val="nil"/>
          <w:right w:val="nil"/>
          <w:between w:val="nil"/>
        </w:pBdr>
        <w:spacing w:line="240" w:lineRule="auto"/>
        <w:rPr>
          <w:sz w:val="12"/>
          <w:szCs w:val="12"/>
        </w:rPr>
      </w:pPr>
    </w:p>
    <w:p w14:paraId="63FD515E" w14:textId="77777777" w:rsidR="00F13EC2" w:rsidRDefault="00DE2DA5">
      <w:pPr>
        <w:keepNext/>
        <w:numPr>
          <w:ilvl w:val="1"/>
          <w:numId w:val="2"/>
        </w:numPr>
        <w:pBdr>
          <w:top w:val="nil"/>
          <w:left w:val="nil"/>
          <w:bottom w:val="nil"/>
          <w:right w:val="nil"/>
          <w:between w:val="nil"/>
        </w:pBdr>
        <w:spacing w:line="240" w:lineRule="auto"/>
        <w:ind w:hanging="2"/>
        <w:rPr>
          <w:rFonts w:ascii="Cambria" w:eastAsia="Cambria" w:hAnsi="Cambria" w:cs="Cambria"/>
          <w:b/>
          <w:i/>
          <w:sz w:val="28"/>
          <w:szCs w:val="28"/>
        </w:rPr>
      </w:pPr>
      <w:r>
        <w:t>Participar de las actividades propuestas durante el dictado del seminario y entregar el trabajo final dentro de los plazos previstos.</w:t>
      </w:r>
    </w:p>
    <w:p w14:paraId="08275D4A" w14:textId="77777777" w:rsidR="00F13EC2" w:rsidRDefault="00F13EC2">
      <w:pPr>
        <w:ind w:left="0" w:hanging="2"/>
      </w:pPr>
    </w:p>
    <w:p w14:paraId="6932A710" w14:textId="77777777" w:rsidR="00F13EC2" w:rsidRDefault="00DE2DA5">
      <w:pPr>
        <w:keepNext/>
        <w:numPr>
          <w:ilvl w:val="1"/>
          <w:numId w:val="2"/>
        </w:numPr>
        <w:pBdr>
          <w:top w:val="nil"/>
          <w:left w:val="nil"/>
          <w:bottom w:val="nil"/>
          <w:right w:val="nil"/>
          <w:between w:val="nil"/>
        </w:pBdr>
        <w:spacing w:before="240" w:after="60" w:line="240" w:lineRule="auto"/>
        <w:ind w:left="1" w:hanging="3"/>
        <w:rPr>
          <w:rFonts w:ascii="Cambria" w:eastAsia="Cambria" w:hAnsi="Cambria" w:cs="Cambria"/>
          <w:b/>
          <w:i/>
          <w:color w:val="000000"/>
          <w:sz w:val="28"/>
          <w:szCs w:val="28"/>
        </w:rPr>
      </w:pPr>
      <w:r>
        <w:rPr>
          <w:rFonts w:ascii="Cambria" w:eastAsia="Cambria" w:hAnsi="Cambria" w:cs="Cambria"/>
          <w:b/>
          <w:i/>
          <w:color w:val="000000"/>
          <w:sz w:val="28"/>
          <w:szCs w:val="28"/>
        </w:rPr>
        <w:t>Requisitos para la aprobación del seminario</w:t>
      </w:r>
    </w:p>
    <w:p w14:paraId="57400014" w14:textId="77777777" w:rsidR="00F13EC2" w:rsidRDefault="00F13EC2">
      <w:pPr>
        <w:pBdr>
          <w:top w:val="nil"/>
          <w:left w:val="nil"/>
          <w:bottom w:val="nil"/>
          <w:right w:val="nil"/>
          <w:between w:val="nil"/>
        </w:pBdr>
        <w:spacing w:line="240" w:lineRule="auto"/>
        <w:rPr>
          <w:sz w:val="12"/>
          <w:szCs w:val="12"/>
        </w:rPr>
      </w:pPr>
    </w:p>
    <w:p w14:paraId="4D4FF55A" w14:textId="77777777" w:rsidR="00F13EC2" w:rsidRDefault="00DE2DA5">
      <w:pPr>
        <w:ind w:left="0" w:hanging="2"/>
        <w:jc w:val="left"/>
      </w:pPr>
      <w:r>
        <w:t>Realizar las actividades indicadas como obligatorias, ya sean de carácter individual o grupal, y aprobar el trabajo final. Se trata de una propuesta de rediseño de material didáctico integrado por un componente de análisis y uno de reelaboración.</w:t>
      </w:r>
    </w:p>
    <w:sectPr w:rsidR="00F13EC2" w:rsidSect="004C01C1">
      <w:pgSz w:w="11906" w:h="16838"/>
      <w:pgMar w:top="1418" w:right="170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font>
  <w:font w:name="FreeSans">
    <w:altName w:val="Cambria"/>
    <w:panose1 w:val="00000000000000000000"/>
    <w:charset w:val="00"/>
    <w:family w:val="roman"/>
    <w:notTrueType/>
    <w:pitch w:val="default"/>
  </w:font>
  <w:font w:name="DejaVu Sans">
    <w:altName w:val="MS Mincho"/>
    <w:charset w:val="80"/>
    <w:family w:val="auto"/>
    <w:pitch w:val="variable"/>
  </w:font>
  <w:font w:name="Droid Sans">
    <w:charset w:val="80"/>
    <w:family w:val="auto"/>
    <w:pitch w:val="variable"/>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99"/>
    <w:multiLevelType w:val="hybridMultilevel"/>
    <w:tmpl w:val="F4ECAC08"/>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1" w15:restartNumberingAfterBreak="0">
    <w:nsid w:val="3F611F88"/>
    <w:multiLevelType w:val="multilevel"/>
    <w:tmpl w:val="D898E40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75EB1AFD"/>
    <w:multiLevelType w:val="multilevel"/>
    <w:tmpl w:val="36BC57E0"/>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num w:numId="1" w16cid:durableId="776606602">
    <w:abstractNumId w:val="2"/>
  </w:num>
  <w:num w:numId="2" w16cid:durableId="385952110">
    <w:abstractNumId w:val="1"/>
  </w:num>
  <w:num w:numId="3" w16cid:durableId="187357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C2"/>
    <w:rsid w:val="004C01C1"/>
    <w:rsid w:val="00910DB4"/>
    <w:rsid w:val="00DE2DA5"/>
    <w:rsid w:val="00E33898"/>
    <w:rsid w:val="00F13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94DA"/>
  <w15:docId w15:val="{E0D4606F-F4F9-4462-9BCC-08CEDC5F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E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rFonts w:eastAsia="Times New Roman"/>
      <w:position w:val="-1"/>
      <w:lang w:eastAsia="zh-CN"/>
    </w:rPr>
  </w:style>
  <w:style w:type="paragraph" w:styleId="Ttulo1">
    <w:name w:val="heading 1"/>
    <w:basedOn w:val="Normal"/>
    <w:next w:val="Normal"/>
    <w:uiPriority w:val="9"/>
    <w:qFormat/>
    <w:pPr>
      <w:keepNext/>
      <w:numPr>
        <w:numId w:val="1"/>
      </w:numPr>
      <w:spacing w:before="240" w:after="60"/>
      <w:ind w:left="-1" w:hanging="1"/>
      <w:jc w:val="center"/>
    </w:pPr>
    <w:rPr>
      <w:rFonts w:ascii="Cambria" w:hAnsi="Cambria" w:cs="Cambria"/>
      <w:b/>
      <w:bCs/>
      <w:kern w:val="2"/>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hAnsi="Cambria" w:cs="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ind w:left="-1" w:hanging="1"/>
      <w:outlineLvl w:val="2"/>
    </w:pPr>
    <w:rPr>
      <w:rFonts w:ascii="Cambria" w:hAnsi="Cambria" w:cs="Cambria"/>
      <w:b/>
      <w:bCs/>
      <w:sz w:val="26"/>
      <w:szCs w:val="26"/>
      <w:u w:val="single"/>
    </w:rPr>
  </w:style>
  <w:style w:type="paragraph" w:styleId="Ttulo4">
    <w:name w:val="heading 4"/>
    <w:basedOn w:val="Normal"/>
    <w:next w:val="Normal"/>
    <w:uiPriority w:val="9"/>
    <w:semiHidden/>
    <w:unhideWhenUsed/>
    <w:qFormat/>
    <w:pPr>
      <w:keepNext/>
      <w:numPr>
        <w:ilvl w:val="3"/>
        <w:numId w:val="1"/>
      </w:numPr>
      <w:spacing w:before="240" w:after="60"/>
      <w:ind w:left="-1" w:hanging="1"/>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ind w:left="-1" w:hanging="1"/>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ind w:left="-1" w:hanging="1"/>
      <w:outlineLvl w:val="5"/>
    </w:pPr>
    <w:rPr>
      <w:b/>
      <w:bCs/>
      <w:sz w:val="22"/>
      <w:szCs w:val="22"/>
    </w:rPr>
  </w:style>
  <w:style w:type="paragraph" w:styleId="Ttulo7">
    <w:name w:val="heading 7"/>
    <w:basedOn w:val="Normal"/>
    <w:next w:val="Normal"/>
    <w:pPr>
      <w:numPr>
        <w:ilvl w:val="6"/>
        <w:numId w:val="1"/>
      </w:numPr>
      <w:spacing w:before="240" w:after="60"/>
      <w:ind w:left="-1" w:hanging="1"/>
      <w:outlineLvl w:val="6"/>
    </w:pPr>
  </w:style>
  <w:style w:type="paragraph" w:styleId="Ttulo8">
    <w:name w:val="heading 8"/>
    <w:basedOn w:val="Normal"/>
    <w:next w:val="Normal"/>
    <w:pPr>
      <w:numPr>
        <w:ilvl w:val="7"/>
        <w:numId w:val="1"/>
      </w:numPr>
      <w:spacing w:before="240" w:after="60"/>
      <w:ind w:left="-1" w:hanging="1"/>
      <w:outlineLvl w:val="7"/>
    </w:pPr>
    <w:rPr>
      <w:i/>
      <w:iCs/>
    </w:rPr>
  </w:style>
  <w:style w:type="paragraph" w:styleId="Ttulo9">
    <w:name w:val="heading 9"/>
    <w:basedOn w:val="Normal"/>
    <w:next w:val="Normal"/>
    <w:pPr>
      <w:numPr>
        <w:ilvl w:val="8"/>
        <w:numId w:val="1"/>
      </w:numPr>
      <w:spacing w:before="240" w:after="60"/>
      <w:ind w:left="-1" w:hanging="1"/>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uerpodetexto"/>
    <w:uiPriority w:val="10"/>
    <w:qFormat/>
    <w:pPr>
      <w:keepNext/>
      <w:spacing w:before="240" w:after="120"/>
    </w:pPr>
    <w:rPr>
      <w:rFonts w:ascii="Liberation Sans" w:eastAsia="Microsoft YaHei" w:hAnsi="Liberation Sans" w:cs="Arial"/>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Caracteresdenotaalpie">
    <w:name w:val="Caracteres de nota al pie"/>
    <w:rPr>
      <w:w w:val="100"/>
      <w:position w:val="-1"/>
      <w:effect w:val="none"/>
      <w:vertAlign w:val="superscript"/>
      <w:cs w:val="0"/>
      <w:em w:val="none"/>
    </w:rPr>
  </w:style>
  <w:style w:type="character" w:customStyle="1" w:styleId="Refdenotaalpie1">
    <w:name w:val="Ref. de nota al pie1"/>
    <w:rPr>
      <w:w w:val="100"/>
      <w:position w:val="-1"/>
      <w:effect w:val="none"/>
      <w:vertAlign w:val="superscript"/>
      <w:cs w:val="0"/>
      <w:em w:val="none"/>
    </w:rPr>
  </w:style>
  <w:style w:type="character" w:customStyle="1" w:styleId="Caracteresdenotafinal">
    <w:name w:val="Caracteres de nota final"/>
    <w:rPr>
      <w:w w:val="100"/>
      <w:position w:val="-1"/>
      <w:effect w:val="none"/>
      <w:vertAlign w:val="superscript"/>
      <w:cs w:val="0"/>
      <w:em w:val="none"/>
    </w:rPr>
  </w:style>
  <w:style w:type="character" w:customStyle="1" w:styleId="WW-Caracteresdenotafinal">
    <w:name w:val="WW-Caracteres de nota final"/>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EnlacedeInternet">
    <w:name w:val="Enlace de Internet"/>
    <w:rPr>
      <w:color w:val="000080"/>
      <w:w w:val="100"/>
      <w:position w:val="-1"/>
      <w:u w:val="single"/>
      <w:effect w:val="none"/>
      <w:vertAlign w:val="baseline"/>
      <w:cs w:val="0"/>
      <w:em w:val="none"/>
    </w:rPr>
  </w:style>
  <w:style w:type="character" w:customStyle="1" w:styleId="EncabezadoCar">
    <w:name w:val="Encabezado Car"/>
    <w:rPr>
      <w:w w:val="100"/>
      <w:position w:val="-1"/>
      <w:sz w:val="24"/>
      <w:szCs w:val="24"/>
      <w:effect w:val="none"/>
      <w:vertAlign w:val="baseline"/>
      <w:cs w:val="0"/>
      <w:em w:val="none"/>
      <w:lang w:val="es-ES" w:eastAsia="zh-CN"/>
    </w:rPr>
  </w:style>
  <w:style w:type="character" w:customStyle="1" w:styleId="PiedepginaCar">
    <w:name w:val="Pie de página Car"/>
    <w:rPr>
      <w:w w:val="100"/>
      <w:position w:val="-1"/>
      <w:sz w:val="24"/>
      <w:szCs w:val="24"/>
      <w:effect w:val="none"/>
      <w:vertAlign w:val="baseline"/>
      <w:cs w:val="0"/>
      <w:em w:val="none"/>
      <w:lang w:val="es-ES" w:eastAsia="zh-CN"/>
    </w:rPr>
  </w:style>
  <w:style w:type="character" w:customStyle="1" w:styleId="Ttulo1Car">
    <w:name w:val="Título 1 Car"/>
    <w:rPr>
      <w:rFonts w:ascii="Cambria" w:eastAsia="Times New Roman" w:hAnsi="Cambria" w:cs="Cambria"/>
      <w:b/>
      <w:bCs/>
      <w:w w:val="100"/>
      <w:kern w:val="2"/>
      <w:position w:val="-1"/>
      <w:sz w:val="32"/>
      <w:szCs w:val="32"/>
      <w:effect w:val="none"/>
      <w:vertAlign w:val="baseline"/>
      <w:cs w:val="0"/>
      <w:em w:val="none"/>
    </w:rPr>
  </w:style>
  <w:style w:type="character" w:customStyle="1" w:styleId="Ttulo2Car">
    <w:name w:val="Título 2 Car"/>
    <w:rPr>
      <w:rFonts w:ascii="Cambria" w:eastAsia="Times New Roman" w:hAnsi="Cambria" w:cs="Cambria"/>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Cambria"/>
      <w:b/>
      <w:bCs/>
      <w:w w:val="100"/>
      <w:position w:val="-1"/>
      <w:sz w:val="26"/>
      <w:szCs w:val="26"/>
      <w:u w:val="single"/>
      <w:effect w:val="none"/>
      <w:vertAlign w:val="baseline"/>
      <w:cs w:val="0"/>
      <w:em w:val="none"/>
    </w:rPr>
  </w:style>
  <w:style w:type="character" w:customStyle="1" w:styleId="Ttulo4Car">
    <w:name w:val="Título 4 Car"/>
    <w:rPr>
      <w:b/>
      <w:bCs/>
      <w:w w:val="100"/>
      <w:position w:val="-1"/>
      <w:sz w:val="28"/>
      <w:szCs w:val="28"/>
      <w:effect w:val="none"/>
      <w:vertAlign w:val="baseline"/>
      <w:cs w:val="0"/>
      <w:em w:val="none"/>
    </w:rPr>
  </w:style>
  <w:style w:type="character" w:customStyle="1" w:styleId="Ttulo5Car">
    <w:name w:val="Título 5 Car"/>
    <w:rPr>
      <w:b/>
      <w:bCs/>
      <w:i/>
      <w:iCs/>
      <w:w w:val="100"/>
      <w:position w:val="-1"/>
      <w:sz w:val="26"/>
      <w:szCs w:val="26"/>
      <w:effect w:val="none"/>
      <w:vertAlign w:val="baseline"/>
      <w:cs w:val="0"/>
      <w:em w:val="none"/>
    </w:rPr>
  </w:style>
  <w:style w:type="character" w:customStyle="1" w:styleId="Ttulo6Car">
    <w:name w:val="Título 6 Car"/>
    <w:rPr>
      <w:b/>
      <w:bCs/>
      <w:w w:val="100"/>
      <w:position w:val="-1"/>
      <w:effect w:val="none"/>
      <w:vertAlign w:val="baseline"/>
      <w:cs w:val="0"/>
      <w:em w:val="none"/>
    </w:rPr>
  </w:style>
  <w:style w:type="character" w:customStyle="1" w:styleId="Ttulo7Car">
    <w:name w:val="Título 7 Car"/>
    <w:rPr>
      <w:w w:val="100"/>
      <w:position w:val="-1"/>
      <w:sz w:val="24"/>
      <w:szCs w:val="24"/>
      <w:effect w:val="none"/>
      <w:vertAlign w:val="baseline"/>
      <w:cs w:val="0"/>
      <w:em w:val="none"/>
    </w:rPr>
  </w:style>
  <w:style w:type="character" w:customStyle="1" w:styleId="Ttulo8Car">
    <w:name w:val="Título 8 Car"/>
    <w:rPr>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Cambria"/>
      <w:w w:val="100"/>
      <w:position w:val="-1"/>
      <w:effect w:val="none"/>
      <w:vertAlign w:val="baseline"/>
      <w:cs w:val="0"/>
      <w:em w:val="none"/>
    </w:rPr>
  </w:style>
  <w:style w:type="character" w:customStyle="1" w:styleId="TtuloCar">
    <w:name w:val="Título Car"/>
    <w:rPr>
      <w:rFonts w:ascii="Cambria" w:eastAsia="Times New Roman" w:hAnsi="Cambria" w:cs="Cambria"/>
      <w:b/>
      <w:bCs/>
      <w:w w:val="100"/>
      <w:kern w:val="2"/>
      <w:position w:val="-1"/>
      <w:sz w:val="32"/>
      <w:szCs w:val="32"/>
      <w:effect w:val="none"/>
      <w:vertAlign w:val="baseline"/>
      <w:cs w:val="0"/>
      <w:em w:val="none"/>
    </w:rPr>
  </w:style>
  <w:style w:type="character" w:customStyle="1" w:styleId="SubttuloCar">
    <w:name w:val="Subtítulo Car"/>
    <w:rPr>
      <w:rFonts w:ascii="Cambria" w:eastAsia="Times New Roman" w:hAnsi="Cambria" w:cs="Cambria"/>
      <w:w w:val="100"/>
      <w:position w:val="-1"/>
      <w:sz w:val="24"/>
      <w:szCs w:val="24"/>
      <w:effect w:val="none"/>
      <w:vertAlign w:val="baseline"/>
      <w:cs w:val="0"/>
      <w:em w:val="none"/>
    </w:rPr>
  </w:style>
  <w:style w:type="character" w:customStyle="1" w:styleId="Muydestacado">
    <w:name w:val="Muy destacado"/>
    <w:rPr>
      <w:b/>
      <w:bCs/>
      <w:w w:val="100"/>
      <w:position w:val="-1"/>
      <w:effect w:val="none"/>
      <w:vertAlign w:val="baseline"/>
      <w:cs w:val="0"/>
      <w:em w:val="none"/>
    </w:rPr>
  </w:style>
  <w:style w:type="character" w:customStyle="1" w:styleId="Destacado">
    <w:name w:val="Destacado"/>
    <w:rPr>
      <w:rFonts w:ascii="Calibri" w:hAnsi="Calibri" w:cs="Calibri"/>
      <w:b/>
      <w:i/>
      <w:iCs/>
      <w:w w:val="100"/>
      <w:position w:val="-1"/>
      <w:effect w:val="none"/>
      <w:vertAlign w:val="baseline"/>
      <w:cs w:val="0"/>
      <w:em w:val="none"/>
    </w:rPr>
  </w:style>
  <w:style w:type="character" w:customStyle="1" w:styleId="CitaCar">
    <w:name w:val="Cita Car"/>
    <w:rPr>
      <w:i/>
      <w:w w:val="100"/>
      <w:position w:val="-1"/>
      <w:sz w:val="24"/>
      <w:szCs w:val="24"/>
      <w:effect w:val="none"/>
      <w:vertAlign w:val="baseline"/>
      <w:cs w:val="0"/>
      <w:em w:val="none"/>
    </w:rPr>
  </w:style>
  <w:style w:type="character" w:customStyle="1" w:styleId="CitadestacadaCar">
    <w:name w:val="Cita destacada Car"/>
    <w:rPr>
      <w:b/>
      <w:i/>
      <w:w w:val="100"/>
      <w:position w:val="-1"/>
      <w:sz w:val="24"/>
      <w:effect w:val="none"/>
      <w:vertAlign w:val="baseline"/>
      <w:cs w:val="0"/>
      <w:em w:val="none"/>
    </w:rPr>
  </w:style>
  <w:style w:type="character" w:styleId="nfasissutil">
    <w:name w:val="Subtle Emphasis"/>
    <w:rPr>
      <w:i/>
      <w:color w:val="5A5A5A"/>
      <w:w w:val="100"/>
      <w:position w:val="-1"/>
      <w:effect w:val="none"/>
      <w:vertAlign w:val="baseline"/>
      <w:cs w:val="0"/>
      <w:em w:val="none"/>
    </w:rPr>
  </w:style>
  <w:style w:type="character" w:styleId="nfasisintenso">
    <w:name w:val="Intense Emphasis"/>
    <w:rPr>
      <w:b/>
      <w:i/>
      <w:w w:val="100"/>
      <w:position w:val="-1"/>
      <w:sz w:val="24"/>
      <w:szCs w:val="24"/>
      <w:u w:val="single"/>
      <w:effect w:val="none"/>
      <w:vertAlign w:val="baseline"/>
      <w:cs w:val="0"/>
      <w:em w:val="none"/>
    </w:rPr>
  </w:style>
  <w:style w:type="character" w:styleId="Referenciasutil">
    <w:name w:val="Subtle Reference"/>
    <w:rPr>
      <w:w w:val="100"/>
      <w:position w:val="-1"/>
      <w:sz w:val="24"/>
      <w:szCs w:val="24"/>
      <w:u w:val="single"/>
      <w:effect w:val="none"/>
      <w:vertAlign w:val="baseline"/>
      <w:cs w:val="0"/>
      <w:em w:val="none"/>
    </w:rPr>
  </w:style>
  <w:style w:type="character" w:styleId="Referenciaintensa">
    <w:name w:val="Intense Reference"/>
    <w:rPr>
      <w:b/>
      <w:w w:val="100"/>
      <w:position w:val="-1"/>
      <w:sz w:val="24"/>
      <w:u w:val="single"/>
      <w:effect w:val="none"/>
      <w:vertAlign w:val="baseline"/>
      <w:cs w:val="0"/>
      <w:em w:val="none"/>
    </w:rPr>
  </w:style>
  <w:style w:type="character" w:styleId="Ttulodellibro">
    <w:name w:val="Book Title"/>
    <w:rPr>
      <w:rFonts w:ascii="Cambria" w:eastAsia="Times New Roman" w:hAnsi="Cambria" w:cs="Cambria"/>
      <w:b/>
      <w:i/>
      <w:w w:val="100"/>
      <w:position w:val="-1"/>
      <w:sz w:val="24"/>
      <w:szCs w:val="24"/>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paragraph" w:customStyle="1" w:styleId="Cuerpodetexto">
    <w:name w:val="Cuerpo de texto"/>
    <w:basedOn w:val="Normal"/>
    <w:pPr>
      <w:spacing w:after="120"/>
    </w:pPr>
  </w:style>
  <w:style w:type="paragraph" w:styleId="Lista">
    <w:name w:val="List"/>
    <w:basedOn w:val="Cuerpodetexto"/>
    <w:rPr>
      <w:rFonts w:cs="FreeSans"/>
    </w:rPr>
  </w:style>
  <w:style w:type="paragraph" w:customStyle="1" w:styleId="Leyenda">
    <w:name w:val="Leyenda"/>
    <w:basedOn w:val="Normal"/>
    <w:pPr>
      <w:suppressLineNumbers/>
      <w:spacing w:before="120" w:after="120"/>
    </w:pPr>
    <w:rPr>
      <w:rFonts w:cs="Arial"/>
      <w:i/>
      <w:iCs/>
    </w:rPr>
  </w:style>
  <w:style w:type="paragraph" w:customStyle="1" w:styleId="ndice">
    <w:name w:val="Índice"/>
    <w:basedOn w:val="Normal"/>
    <w:pPr>
      <w:suppressLineNumbers/>
    </w:pPr>
    <w:rPr>
      <w:rFonts w:cs="FreeSans"/>
    </w:rPr>
  </w:style>
  <w:style w:type="paragraph" w:customStyle="1" w:styleId="Ttulo20">
    <w:name w:val="Título2"/>
    <w:basedOn w:val="Normal"/>
    <w:next w:val="Normal"/>
    <w:pPr>
      <w:spacing w:before="240" w:after="60"/>
      <w:jc w:val="center"/>
    </w:pPr>
    <w:rPr>
      <w:rFonts w:ascii="Cambria" w:hAnsi="Cambria" w:cs="Cambria"/>
      <w:b/>
      <w:bCs/>
      <w:kern w:val="2"/>
      <w:sz w:val="32"/>
      <w:szCs w:val="32"/>
    </w:rPr>
  </w:style>
  <w:style w:type="paragraph" w:customStyle="1" w:styleId="Epgrafe">
    <w:name w:val="Epígrafe"/>
    <w:basedOn w:val="Normal"/>
    <w:pPr>
      <w:suppressLineNumbers/>
      <w:spacing w:before="120" w:after="120"/>
    </w:pPr>
    <w:rPr>
      <w:rFonts w:cs="FreeSans"/>
      <w:i/>
      <w:iCs/>
    </w:rPr>
  </w:style>
  <w:style w:type="paragraph" w:customStyle="1" w:styleId="Ttulo10">
    <w:name w:val="Título1"/>
    <w:basedOn w:val="Normal"/>
    <w:next w:val="Cuerpodetexto"/>
    <w:pPr>
      <w:keepNext/>
      <w:spacing w:before="240" w:after="120"/>
    </w:pPr>
    <w:rPr>
      <w:rFonts w:ascii="Liberation Sans" w:eastAsia="DejaVu Sans" w:hAnsi="Liberation Sans" w:cs="FreeSans"/>
      <w:sz w:val="28"/>
      <w:szCs w:val="28"/>
    </w:rPr>
  </w:style>
  <w:style w:type="paragraph" w:styleId="Descripcin">
    <w:name w:val="caption"/>
    <w:basedOn w:val="Normal"/>
    <w:pPr>
      <w:suppressLineNumbers/>
      <w:spacing w:before="120" w:after="120"/>
    </w:pPr>
    <w:rPr>
      <w:rFonts w:cs="FreeSans"/>
      <w:i/>
      <w:iCs/>
    </w:rPr>
  </w:style>
  <w:style w:type="paragraph" w:customStyle="1" w:styleId="Encabezado1">
    <w:name w:val="Encabezado1"/>
    <w:basedOn w:val="Normal"/>
    <w:next w:val="Cuerpodetexto"/>
    <w:pPr>
      <w:keepNext/>
      <w:spacing w:before="240" w:after="120"/>
    </w:pPr>
    <w:rPr>
      <w:rFonts w:ascii="Liberation Sans" w:eastAsia="Droid Sans" w:hAnsi="Liberation Sans" w:cs="FreeSans"/>
      <w:sz w:val="28"/>
      <w:szCs w:val="28"/>
    </w:rPr>
  </w:style>
  <w:style w:type="paragraph" w:customStyle="1" w:styleId="Etiqueta">
    <w:name w:val="Etiqueta"/>
    <w:basedOn w:val="Normal"/>
    <w:pPr>
      <w:suppressLineNumbers/>
      <w:spacing w:before="120" w:after="120"/>
    </w:pPr>
    <w:rPr>
      <w:rFonts w:cs="FreeSans"/>
      <w:i/>
      <w:iCs/>
    </w:rPr>
  </w:style>
  <w:style w:type="paragraph" w:styleId="NormalWeb">
    <w:name w:val="Normal (Web)"/>
    <w:basedOn w:val="Normal"/>
    <w:pPr>
      <w:spacing w:before="280" w:after="280"/>
    </w:pPr>
  </w:style>
  <w:style w:type="paragraph" w:customStyle="1" w:styleId="Notaalpie">
    <w:name w:val="Nota al pie"/>
    <w:basedOn w:val="Normal"/>
    <w:rPr>
      <w:sz w:val="20"/>
      <w:szCs w:val="20"/>
    </w:rPr>
  </w:style>
  <w:style w:type="paragraph" w:customStyle="1" w:styleId="Cabeceraypie">
    <w:name w:val="Cabecera y pie"/>
    <w:basedOn w:val="Normal"/>
    <w:pPr>
      <w:suppressLineNumbers/>
      <w:tabs>
        <w:tab w:val="center" w:pos="4819"/>
        <w:tab w:val="right" w:pos="9638"/>
      </w:tabs>
    </w:pPr>
  </w:style>
  <w:style w:type="paragraph" w:customStyle="1" w:styleId="Cabecera">
    <w:name w:val="Cabecera"/>
    <w:basedOn w:val="Normal"/>
    <w:pPr>
      <w:tabs>
        <w:tab w:val="center" w:pos="4513"/>
        <w:tab w:val="right" w:pos="9026"/>
      </w:tabs>
    </w:pPr>
  </w:style>
  <w:style w:type="paragraph" w:styleId="Piedepgina">
    <w:name w:val="footer"/>
    <w:basedOn w:val="Normal"/>
    <w:pPr>
      <w:tabs>
        <w:tab w:val="center" w:pos="4513"/>
        <w:tab w:val="right" w:pos="9026"/>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basedOn w:val="Normal"/>
    <w:rPr>
      <w:szCs w:val="32"/>
    </w:rPr>
  </w:style>
  <w:style w:type="paragraph" w:styleId="Prrafodelista">
    <w:name w:val="List Paragraph"/>
    <w:basedOn w:val="Normal"/>
    <w:pPr>
      <w:ind w:left="720" w:firstLine="0"/>
      <w:contextualSpacing/>
    </w:pPr>
  </w:style>
  <w:style w:type="paragraph" w:styleId="Cita">
    <w:name w:val="Quote"/>
    <w:basedOn w:val="Normal"/>
    <w:next w:val="Normal"/>
    <w:rPr>
      <w:i/>
    </w:rPr>
  </w:style>
  <w:style w:type="paragraph" w:styleId="Citadestacada">
    <w:name w:val="Intense Quote"/>
    <w:basedOn w:val="Normal"/>
    <w:next w:val="Normal"/>
    <w:pPr>
      <w:ind w:left="720" w:right="720" w:firstLine="0"/>
    </w:pPr>
    <w:rPr>
      <w:b/>
      <w:i/>
      <w:szCs w:val="22"/>
    </w:rPr>
  </w:style>
  <w:style w:type="paragraph" w:styleId="TtuloTDC">
    <w:name w:val="TOC Heading"/>
    <w:basedOn w:val="Ttulo1"/>
    <w:next w:val="Normal"/>
    <w:pPr>
      <w:numPr>
        <w:numId w:val="0"/>
      </w:numPr>
      <w:ind w:leftChars="-1" w:left="-1" w:hangingChars="1" w:hang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5308479" TargetMode="External"/><Relationship Id="rId13" Type="http://schemas.openxmlformats.org/officeDocument/2006/relationships/hyperlink" Target="http://www.fadu.edu.uy/estetica-diseno-ii/files/2013/05/119756745-1r-Capitulo-" TargetMode="External"/><Relationship Id="rId18" Type="http://schemas.openxmlformats.org/officeDocument/2006/relationships/hyperlink" Target="http://www.fadu.edu.uy/estetica-diseno-ii/files/2013/05/119756745-1r-Capitulo-" TargetMode="External"/><Relationship Id="rId3" Type="http://schemas.openxmlformats.org/officeDocument/2006/relationships/styles" Target="styles.xml"/><Relationship Id="rId7" Type="http://schemas.openxmlformats.org/officeDocument/2006/relationships/hyperlink" Target="https://campusvirtual.ull.es/ocw/file.php/4/ebookte.pdf" TargetMode="External"/><Relationship Id="rId12" Type="http://schemas.openxmlformats.org/officeDocument/2006/relationships/hyperlink" Target="http://www.pent.org.ar/sites/default/files/institucional/publicaciones/De%20lo%252" TargetMode="External"/><Relationship Id="rId17" Type="http://schemas.openxmlformats.org/officeDocument/2006/relationships/hyperlink" Target="http://www.fadu.edu.uy/estetica-diseno-ii/files/2013/05/119756745-1r-Capitulo-" TargetMode="External"/><Relationship Id="rId2" Type="http://schemas.openxmlformats.org/officeDocument/2006/relationships/numbering" Target="numbering.xml"/><Relationship Id="rId16" Type="http://schemas.openxmlformats.org/officeDocument/2006/relationships/hyperlink" Target="http://www.fadu.edu.uy/estetica-diseno-ii/files/2013/05/119756745-1r-Capitul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ent.org.ar/sites/default/files/institucional/publicaciones/De%20lo%252" TargetMode="External"/><Relationship Id="rId5" Type="http://schemas.openxmlformats.org/officeDocument/2006/relationships/webSettings" Target="webSettings.xml"/><Relationship Id="rId15" Type="http://schemas.openxmlformats.org/officeDocument/2006/relationships/hyperlink" Target="http://www.fadu.edu.uy/estetica-diseno-ii/files/2013/05/119756745-1r-Capitulo-" TargetMode="External"/><Relationship Id="rId10" Type="http://schemas.openxmlformats.org/officeDocument/2006/relationships/hyperlink" Target="http://www.pent.org.ar/institucional/publicaciones/remix-como-estrategia-para-diseno-materiales-didacticos-hipermedi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permediaciones.com/" TargetMode="External"/><Relationship Id="rId14" Type="http://schemas.openxmlformats.org/officeDocument/2006/relationships/hyperlink" Target="http://www.fadu.edu.uy/estetica-diseno-ii/files/2013/05/119756745-1r-Capitu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04Syw5rnDDEy/MpKBSfHdlXdQ==">AMUW2mVMLX+/kKMoEampw8MgyRrw//ZrLGtC8iVHzntWI5TGOEHGgKYWfGcWnEJcd2I5qhvpB1b0gysxu549nTwuJIvHrdcsWc1i4zbL92+J3eTV7mR1Kgg=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1535</Words>
  <Characters>8750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Matias</cp:lastModifiedBy>
  <cp:revision>4</cp:revision>
  <dcterms:created xsi:type="dcterms:W3CDTF">2018-06-08T17:18:00Z</dcterms:created>
  <dcterms:modified xsi:type="dcterms:W3CDTF">2022-11-26T14:54:00Z</dcterms:modified>
</cp:coreProperties>
</file>